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pacing w:val="40"/>
          <w:sz w:val="44"/>
          <w:szCs w:val="44"/>
          <w:highlight w:val="none"/>
          <w:lang w:eastAsia="zh-CN"/>
        </w:rPr>
      </w:pPr>
      <w:r>
        <w:rPr>
          <w:rFonts w:hint="eastAsia" w:ascii="方正小标宋简体" w:hAnsi="方正小标宋简体" w:eastAsia="方正小标宋简体" w:cs="方正小标宋简体"/>
          <w:b w:val="0"/>
          <w:bCs/>
          <w:spacing w:val="40"/>
          <w:sz w:val="44"/>
          <w:szCs w:val="44"/>
          <w:highlight w:val="none"/>
          <w:lang w:eastAsia="zh-CN"/>
        </w:rPr>
        <w:t>南通市海聚食品供应链管理有限公司</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pacing w:val="40"/>
          <w:sz w:val="44"/>
          <w:szCs w:val="44"/>
          <w:highlight w:val="none"/>
          <w:lang w:eastAsia="zh-CN"/>
        </w:rPr>
      </w:pPr>
      <w:r>
        <w:rPr>
          <w:rFonts w:hint="eastAsia" w:ascii="方正小标宋简体" w:hAnsi="方正小标宋简体" w:eastAsia="方正小标宋简体" w:cs="方正小标宋简体"/>
          <w:b w:val="0"/>
          <w:bCs/>
          <w:spacing w:val="40"/>
          <w:sz w:val="44"/>
          <w:szCs w:val="44"/>
          <w:highlight w:val="none"/>
          <w:lang w:eastAsia="zh-CN"/>
        </w:rPr>
        <w:t>配送业务食堂食材及食堂用品供应商</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pacing w:val="40"/>
          <w:sz w:val="44"/>
          <w:szCs w:val="44"/>
          <w:highlight w:val="none"/>
          <w:lang w:eastAsia="zh-CN"/>
        </w:rPr>
      </w:pPr>
      <w:r>
        <w:rPr>
          <w:rFonts w:hint="eastAsia" w:ascii="方正小标宋简体" w:hAnsi="方正小标宋简体" w:eastAsia="方正小标宋简体" w:cs="方正小标宋简体"/>
          <w:b w:val="0"/>
          <w:bCs/>
          <w:spacing w:val="40"/>
          <w:sz w:val="44"/>
          <w:szCs w:val="44"/>
          <w:highlight w:val="none"/>
          <w:lang w:eastAsia="zh-CN"/>
        </w:rPr>
        <w:t>征集项目</w:t>
      </w:r>
    </w:p>
    <w:p>
      <w:pPr>
        <w:pStyle w:val="2"/>
        <w:rPr>
          <w:rFonts w:hint="eastAsia"/>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公</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开</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征</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集</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文</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center"/>
        <w:textAlignment w:val="auto"/>
        <w:rPr>
          <w:rFonts w:hint="eastAsia" w:ascii="宋体" w:hAnsi="宋体" w:cs="宋体"/>
          <w:b w:val="0"/>
          <w:bCs/>
          <w:sz w:val="72"/>
          <w:szCs w:val="72"/>
          <w:highlight w:val="none"/>
          <w:lang w:eastAsia="zh-CN"/>
        </w:rPr>
      </w:pPr>
      <w:r>
        <w:rPr>
          <w:rFonts w:hint="eastAsia" w:ascii="方正小标宋简体" w:hAnsi="方正小标宋简体" w:eastAsia="方正小标宋简体" w:cs="方正小标宋简体"/>
          <w:b w:val="0"/>
          <w:bCs/>
          <w:sz w:val="72"/>
          <w:szCs w:val="72"/>
          <w:highlight w:val="none"/>
          <w:lang w:eastAsia="zh-CN"/>
        </w:rPr>
        <w:t>件</w:t>
      </w:r>
    </w:p>
    <w:p>
      <w:pPr>
        <w:keepNext w:val="0"/>
        <w:keepLines w:val="0"/>
        <w:pageBreakBefore w:val="0"/>
        <w:widowControl/>
        <w:shd w:val="clear" w:color="auto" w:fill="FFFFFF"/>
        <w:kinsoku/>
        <w:wordWrap/>
        <w:overflowPunct/>
        <w:topLinePunct w:val="0"/>
        <w:autoSpaceDE/>
        <w:autoSpaceDN/>
        <w:bidi w:val="0"/>
        <w:adjustRightInd/>
        <w:snapToGrid/>
        <w:spacing w:line="240" w:lineRule="auto"/>
        <w:textAlignment w:val="auto"/>
        <w:rPr>
          <w:rFonts w:hint="eastAsia" w:ascii="宋体" w:hAnsi="宋体"/>
          <w:sz w:val="32"/>
          <w:szCs w:val="32"/>
          <w:highlight w:val="none"/>
          <w:lang w:eastAsia="zh-CN"/>
        </w:rPr>
      </w:pPr>
      <w:r>
        <w:rPr>
          <w:rFonts w:hint="eastAsia" w:ascii="宋体" w:hAnsi="宋体"/>
          <w:sz w:val="44"/>
          <w:szCs w:val="44"/>
          <w:highlight w:val="none"/>
          <w:lang w:eastAsia="zh-CN"/>
        </w:rPr>
        <w:t xml:space="preserve"> </w:t>
      </w:r>
      <w:r>
        <w:rPr>
          <w:rFonts w:hint="eastAsia" w:ascii="宋体" w:hAnsi="宋体"/>
          <w:sz w:val="32"/>
          <w:szCs w:val="32"/>
          <w:highlight w:val="none"/>
          <w:lang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征集单位：南通市海聚食品供应链管理有限公司</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eastAsia="zh-CN"/>
        </w:rPr>
        <w:t>主持单位：</w:t>
      </w:r>
      <w:r>
        <w:rPr>
          <w:rFonts w:hint="eastAsia" w:ascii="黑体" w:hAnsi="黑体" w:eastAsia="黑体" w:cs="黑体"/>
          <w:sz w:val="32"/>
          <w:szCs w:val="32"/>
          <w:highlight w:val="none"/>
          <w:lang w:val="en-US" w:eastAsia="zh-CN"/>
        </w:rPr>
        <w:t>南通通城建设工程项目管理有限公司</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方正小标宋简体" w:hAnsi="方正小标宋简体" w:eastAsia="方正小标宋简体" w:cs="方正小标宋简体"/>
          <w:b w:val="0"/>
          <w:bCs/>
          <w:sz w:val="44"/>
          <w:szCs w:val="44"/>
          <w:highlight w:val="none"/>
          <w:lang w:eastAsia="zh-CN"/>
        </w:rPr>
      </w:pPr>
      <w:r>
        <w:rPr>
          <w:rFonts w:hint="eastAsia" w:ascii="黑体" w:hAnsi="黑体" w:eastAsia="黑体" w:cs="黑体"/>
          <w:sz w:val="32"/>
          <w:szCs w:val="32"/>
          <w:highlight w:val="none"/>
          <w:lang w:eastAsia="zh-CN"/>
        </w:rPr>
        <w:t>时    间：202</w:t>
      </w:r>
      <w:r>
        <w:rPr>
          <w:rFonts w:hint="eastAsia" w:ascii="黑体" w:hAnsi="黑体" w:eastAsia="黑体" w:cs="黑体"/>
          <w:sz w:val="32"/>
          <w:szCs w:val="32"/>
          <w:highlight w:val="none"/>
          <w:lang w:val="en-US" w:eastAsia="zh-CN"/>
        </w:rPr>
        <w:t>4</w:t>
      </w:r>
      <w:r>
        <w:rPr>
          <w:rFonts w:hint="eastAsia" w:ascii="黑体" w:hAnsi="黑体" w:eastAsia="黑体" w:cs="黑体"/>
          <w:sz w:val="32"/>
          <w:szCs w:val="32"/>
          <w:highlight w:val="none"/>
          <w:lang w:eastAsia="zh-CN"/>
        </w:rPr>
        <w:t>年</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lang w:eastAsia="zh-CN"/>
        </w:rPr>
        <w:t xml:space="preserve">月 </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lang w:eastAsia="zh-CN"/>
        </w:rPr>
        <w:t>日</w:t>
      </w: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highlight w:val="none"/>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sz w:val="44"/>
          <w:szCs w:val="44"/>
          <w:highlight w:val="none"/>
          <w:lang w:eastAsia="zh-CN"/>
        </w:rPr>
      </w:pPr>
      <w:r>
        <w:rPr>
          <w:rFonts w:hint="eastAsia" w:ascii="方正小标宋简体" w:hAnsi="方正小标宋简体" w:eastAsia="方正小标宋简体" w:cs="方正小标宋简体"/>
          <w:b w:val="0"/>
          <w:bCs/>
          <w:sz w:val="44"/>
          <w:szCs w:val="44"/>
          <w:highlight w:val="none"/>
          <w:lang w:eastAsia="zh-CN"/>
        </w:rPr>
        <w:t>目　　　录</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第一部分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征集公告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第二部分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标包划分及拟采购商品质量要求</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eastAsia="zh-CN"/>
        </w:rPr>
        <w:t>第</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lang w:eastAsia="zh-CN"/>
        </w:rPr>
        <w:t>部分</w:t>
      </w:r>
      <w:r>
        <w:rPr>
          <w:rFonts w:hint="eastAsia" w:ascii="仿宋_GB2312" w:hAnsi="仿宋_GB2312" w:eastAsia="仿宋_GB2312" w:cs="仿宋_GB2312"/>
          <w:sz w:val="32"/>
          <w:szCs w:val="32"/>
          <w:highlight w:val="none"/>
          <w:lang w:val="en-US" w:eastAsia="zh-CN"/>
        </w:rPr>
        <w:t xml:space="preserve">  其他要求</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第四部分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准入供应商动态考核</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lang w:eastAsia="zh-CN"/>
        </w:rPr>
        <w:t>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合同主要条款及格式</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w:t>
      </w:r>
      <w:r>
        <w:rPr>
          <w:rFonts w:hint="eastAsia" w:ascii="仿宋_GB2312" w:hAnsi="仿宋_GB2312" w:eastAsia="仿宋_GB2312" w:cs="仿宋_GB2312"/>
          <w:sz w:val="32"/>
          <w:szCs w:val="32"/>
          <w:highlight w:val="none"/>
          <w:lang w:val="en-US" w:eastAsia="zh-CN"/>
        </w:rPr>
        <w:t>六</w:t>
      </w:r>
      <w:r>
        <w:rPr>
          <w:rFonts w:hint="eastAsia" w:ascii="仿宋_GB2312" w:hAnsi="仿宋_GB2312" w:eastAsia="仿宋_GB2312" w:cs="仿宋_GB2312"/>
          <w:sz w:val="32"/>
          <w:szCs w:val="32"/>
          <w:highlight w:val="none"/>
          <w:lang w:eastAsia="zh-CN"/>
        </w:rPr>
        <w:t>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响应文件编制要求</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第</w:t>
      </w:r>
      <w:r>
        <w:rPr>
          <w:rFonts w:hint="eastAsia" w:ascii="仿宋_GB2312" w:hAnsi="仿宋_GB2312" w:eastAsia="仿宋_GB2312" w:cs="仿宋_GB2312"/>
          <w:sz w:val="32"/>
          <w:szCs w:val="32"/>
          <w:highlight w:val="none"/>
          <w:lang w:val="en-US" w:eastAsia="zh-CN"/>
        </w:rPr>
        <w:t>七</w:t>
      </w:r>
      <w:r>
        <w:rPr>
          <w:rFonts w:hint="eastAsia" w:ascii="仿宋_GB2312" w:hAnsi="仿宋_GB2312" w:eastAsia="仿宋_GB2312" w:cs="仿宋_GB2312"/>
          <w:sz w:val="32"/>
          <w:szCs w:val="32"/>
          <w:highlight w:val="none"/>
          <w:lang w:eastAsia="zh-CN"/>
        </w:rPr>
        <w:t>部分</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lang w:eastAsia="zh-CN"/>
        </w:rPr>
        <w:t>附件</w:t>
      </w:r>
    </w:p>
    <w:p>
      <w:pPr>
        <w:keepNext w:val="0"/>
        <w:keepLines w:val="0"/>
        <w:pageBreakBefore w:val="0"/>
        <w:widowControl/>
        <w:shd w:val="clear" w:color="auto" w:fill="FFFFFF"/>
        <w:kinsoku/>
        <w:wordWrap/>
        <w:overflowPunct/>
        <w:topLinePunct w:val="0"/>
        <w:autoSpaceDE/>
        <w:autoSpaceDN/>
        <w:bidi w:val="0"/>
        <w:adjustRightInd/>
        <w:snapToGrid/>
        <w:spacing w:line="560" w:lineRule="exact"/>
        <w:textAlignment w:val="auto"/>
        <w:rPr>
          <w:rFonts w:hint="eastAsia" w:ascii="宋体" w:hAnsi="宋体" w:cs="宋体"/>
          <w:b/>
          <w:sz w:val="28"/>
          <w:szCs w:val="28"/>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shd w:val="clear" w:color="auto" w:fill="FFFFFF"/>
        <w:spacing w:line="560" w:lineRule="atLeast"/>
        <w:jc w:val="center"/>
        <w:rPr>
          <w:rFonts w:hint="eastAsia" w:ascii="宋体" w:hAnsi="宋体" w:cs="宋体"/>
          <w:b/>
          <w:sz w:val="44"/>
          <w:szCs w:val="44"/>
          <w:highlight w:val="none"/>
          <w:lang w:eastAsia="zh-CN"/>
        </w:rPr>
      </w:pPr>
    </w:p>
    <w:p>
      <w:pPr>
        <w:pStyle w:val="4"/>
        <w:rPr>
          <w:rFonts w:hint="eastAsia" w:ascii="宋体" w:hAnsi="宋体" w:cs="宋体"/>
          <w:b/>
          <w:sz w:val="44"/>
          <w:szCs w:val="44"/>
          <w:highlight w:val="none"/>
          <w:lang w:eastAsia="zh-CN"/>
        </w:rPr>
      </w:pPr>
    </w:p>
    <w:p>
      <w:pPr>
        <w:rPr>
          <w:rFonts w:hint="eastAsia"/>
          <w:highlight w:val="none"/>
          <w:lang w:eastAsia="zh-CN"/>
        </w:rPr>
      </w:pPr>
    </w:p>
    <w:p>
      <w:pPr>
        <w:pStyle w:val="2"/>
        <w:rPr>
          <w:rFonts w:hint="eastAsia"/>
          <w:highlight w:val="none"/>
          <w:lang w:eastAsia="zh-CN"/>
        </w:rPr>
      </w:pPr>
    </w:p>
    <w:p>
      <w:pPr>
        <w:pStyle w:val="2"/>
        <w:rPr>
          <w:rFonts w:hint="eastAsia"/>
          <w:highlight w:val="none"/>
          <w:lang w:eastAsia="zh-CN"/>
        </w:rPr>
      </w:pPr>
    </w:p>
    <w:p>
      <w:pPr>
        <w:shd w:val="clear" w:color="auto" w:fill="FFFFFF"/>
        <w:spacing w:line="560" w:lineRule="atLeast"/>
        <w:jc w:val="both"/>
        <w:rPr>
          <w:rFonts w:hint="eastAsia" w:ascii="宋体" w:hAnsi="宋体" w:cs="宋体"/>
          <w:b/>
          <w:sz w:val="44"/>
          <w:szCs w:val="44"/>
          <w:highlight w:val="none"/>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第一部分</w:t>
      </w:r>
      <w:r>
        <w:rPr>
          <w:rFonts w:hint="eastAsia" w:ascii="方正小标宋简体" w:hAnsi="方正小标宋简体" w:eastAsia="方正小标宋简体" w:cs="方正小标宋简体"/>
          <w:sz w:val="44"/>
          <w:szCs w:val="44"/>
          <w:highlight w:val="none"/>
          <w:lang w:val="en-US" w:eastAsia="zh-CN"/>
        </w:rPr>
        <w:t xml:space="preserve">  </w:t>
      </w:r>
      <w:r>
        <w:rPr>
          <w:rFonts w:hint="eastAsia" w:ascii="方正小标宋简体" w:hAnsi="方正小标宋简体" w:eastAsia="方正小标宋简体" w:cs="方正小标宋简体"/>
          <w:sz w:val="44"/>
          <w:szCs w:val="44"/>
          <w:highlight w:val="none"/>
          <w:lang w:eastAsia="zh-CN"/>
        </w:rPr>
        <w:t>征集公告</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南通通城建设工程项目管理有限公司受南通市海聚食品供应链管理有限公司委托，就南通市海聚食品供应链管理有限公司配送业务食堂食材及食堂用品供应商征集项目</w:t>
      </w:r>
      <w:r>
        <w:rPr>
          <w:rFonts w:hint="eastAsia" w:ascii="仿宋_GB2312" w:hAnsi="仿宋_GB2312" w:eastAsia="仿宋_GB2312" w:cs="仿宋_GB2312"/>
          <w:kern w:val="0"/>
          <w:sz w:val="32"/>
          <w:szCs w:val="32"/>
          <w:highlight w:val="none"/>
        </w:rPr>
        <w:t>向</w:t>
      </w:r>
      <w:r>
        <w:rPr>
          <w:rFonts w:hint="eastAsia" w:ascii="仿宋_GB2312" w:hAnsi="仿宋_GB2312" w:eastAsia="仿宋_GB2312" w:cs="仿宋_GB2312"/>
          <w:sz w:val="32"/>
          <w:szCs w:val="32"/>
          <w:highlight w:val="none"/>
          <w:lang w:eastAsia="zh-CN"/>
        </w:rPr>
        <w:t>全社会范围内符合条件的单位公开征集。现就有关事项公告如下:</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一、项目名称：</w:t>
      </w:r>
      <w:r>
        <w:rPr>
          <w:rFonts w:hint="eastAsia" w:ascii="仿宋_GB2312" w:hAnsi="仿宋_GB2312" w:eastAsia="仿宋_GB2312" w:cs="仿宋_GB2312"/>
          <w:sz w:val="32"/>
          <w:szCs w:val="32"/>
          <w:highlight w:val="none"/>
          <w:lang w:eastAsia="zh-CN"/>
        </w:rPr>
        <w:t>南通市海聚食品供应链管理有限公司配送业务食堂食材及食堂用品供应商征集项目</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二、资金来源：</w:t>
      </w:r>
      <w:r>
        <w:rPr>
          <w:rFonts w:hint="eastAsia" w:ascii="仿宋_GB2312" w:hAnsi="仿宋_GB2312" w:eastAsia="仿宋_GB2312" w:cs="仿宋_GB2312"/>
          <w:sz w:val="32"/>
          <w:szCs w:val="32"/>
          <w:highlight w:val="none"/>
          <w:lang w:eastAsia="zh-CN"/>
        </w:rPr>
        <w:t>非财政资金</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黑体" w:hAnsi="黑体" w:eastAsia="黑体" w:cs="黑体"/>
          <w:sz w:val="32"/>
          <w:szCs w:val="32"/>
          <w:highlight w:val="none"/>
          <w:lang w:eastAsia="zh-CN"/>
        </w:rPr>
        <w:t>三、征集办法及要求：</w:t>
      </w:r>
      <w:r>
        <w:rPr>
          <w:rFonts w:hint="eastAsia" w:ascii="仿宋_GB2312" w:hAnsi="仿宋_GB2312" w:eastAsia="仿宋_GB2312" w:cs="仿宋_GB2312"/>
          <w:sz w:val="32"/>
          <w:szCs w:val="32"/>
          <w:highlight w:val="none"/>
          <w:lang w:eastAsia="zh-CN"/>
        </w:rPr>
        <w:t>参照相关规定实行公开征集，采用合格制评审方法，即符合征集公告及文件实质性要求的供应商即成为南通市海聚食品供应链管理有限公司配送业务食堂食材及食堂用品供应商征集项目相应标包的准入供应商（详见资格要求及评审细则）。</w:t>
      </w:r>
    </w:p>
    <w:p>
      <w:pPr>
        <w:pStyle w:val="4"/>
        <w:keepNext w:val="0"/>
        <w:keepLines w:val="0"/>
        <w:pageBreakBefore w:val="0"/>
        <w:widowControl/>
        <w:kinsoku/>
        <w:wordWrap/>
        <w:overflowPunct/>
        <w:topLinePunct w:val="0"/>
        <w:autoSpaceDE/>
        <w:autoSpaceDN/>
        <w:bidi w:val="0"/>
        <w:adjustRightInd/>
        <w:snapToGrid/>
        <w:spacing w:after="0" w:line="54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lang w:eastAsia="zh-CN"/>
        </w:rPr>
        <w:t>征集项目概况</w:t>
      </w:r>
    </w:p>
    <w:p>
      <w:pPr>
        <w:pStyle w:val="4"/>
        <w:keepNext w:val="0"/>
        <w:keepLines w:val="0"/>
        <w:pageBreakBefore w:val="0"/>
        <w:widowControl/>
        <w:kinsoku/>
        <w:wordWrap/>
        <w:overflowPunct/>
        <w:topLinePunct w:val="0"/>
        <w:autoSpaceDE/>
        <w:autoSpaceDN/>
        <w:bidi w:val="0"/>
        <w:adjustRightInd/>
        <w:snapToGrid/>
        <w:spacing w:after="0"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南通市海聚食品供应链管理有限公司是江苏海润城市发展集团有限公司下属全资子公司，公司位于江苏省南通市海门区海门街道秀山东路1689号，食材日周转能力达到50吨，食材全年周转能力超2万吨。</w:t>
      </w:r>
    </w:p>
    <w:p>
      <w:pPr>
        <w:keepNext w:val="0"/>
        <w:keepLines w:val="0"/>
        <w:pageBreakBefore w:val="0"/>
        <w:widowControl/>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五、</w:t>
      </w:r>
      <w:r>
        <w:rPr>
          <w:rFonts w:hint="eastAsia" w:ascii="黑体" w:hAnsi="黑体" w:eastAsia="黑体" w:cs="黑体"/>
          <w:sz w:val="32"/>
          <w:szCs w:val="32"/>
          <w:highlight w:val="none"/>
          <w:lang w:eastAsia="zh-CN"/>
        </w:rPr>
        <w:t>征集文件获取</w:t>
      </w:r>
    </w:p>
    <w:p>
      <w:pPr>
        <w:pStyle w:val="4"/>
        <w:keepNext w:val="0"/>
        <w:keepLines w:val="0"/>
        <w:pageBreakBefore w:val="0"/>
        <w:widowControl/>
        <w:numPr>
          <w:ilvl w:val="0"/>
          <w:numId w:val="0"/>
        </w:numPr>
        <w:kinsoku/>
        <w:wordWrap/>
        <w:overflowPunct/>
        <w:topLinePunct w:val="0"/>
        <w:autoSpaceDE/>
        <w:autoSpaceDN/>
        <w:bidi w:val="0"/>
        <w:adjustRightInd/>
        <w:snapToGrid/>
        <w:spacing w:after="0" w:line="540" w:lineRule="exact"/>
        <w:ind w:firstLine="640" w:firstLineChars="200"/>
        <w:textAlignment w:val="auto"/>
        <w:rPr>
          <w:rFonts w:hint="default"/>
          <w:highlight w:val="none"/>
          <w:lang w:val="en-US" w:eastAsia="zh-CN"/>
        </w:rPr>
      </w:pPr>
      <w:r>
        <w:rPr>
          <w:rFonts w:hint="eastAsia" w:ascii="仿宋_GB2312" w:hAnsi="仿宋_GB2312" w:eastAsia="仿宋_GB2312" w:cs="仿宋_GB2312"/>
          <w:sz w:val="32"/>
          <w:szCs w:val="32"/>
          <w:highlight w:val="none"/>
          <w:lang w:eastAsia="zh-CN"/>
        </w:rPr>
        <w:t>符合招标条件的供应商如决定参与投标，请登录江苏海润城市发展集团有限公司官网（http://cfjt.hmdzzw.com.cn/）。</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val="en-US" w:eastAsia="zh-CN"/>
        </w:rPr>
        <w:t>六</w:t>
      </w:r>
      <w:r>
        <w:rPr>
          <w:rFonts w:hint="eastAsia" w:ascii="黑体" w:hAnsi="黑体" w:eastAsia="黑体" w:cs="黑体"/>
          <w:sz w:val="32"/>
          <w:szCs w:val="32"/>
          <w:highlight w:val="none"/>
          <w:lang w:eastAsia="zh-CN"/>
        </w:rPr>
        <w:t xml:space="preserve">、征集时间及相关费用说明 </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bCs/>
          <w:sz w:val="32"/>
          <w:szCs w:val="32"/>
          <w:highlight w:val="none"/>
          <w:lang w:eastAsia="zh-CN"/>
        </w:rPr>
      </w:pPr>
      <w:r>
        <w:rPr>
          <w:rFonts w:hint="eastAsia" w:ascii="楷体_GB2312" w:hAnsi="楷体_GB2312" w:eastAsia="楷体_GB2312" w:cs="楷体_GB2312"/>
          <w:bCs/>
          <w:sz w:val="32"/>
          <w:szCs w:val="32"/>
          <w:highlight w:val="none"/>
          <w:lang w:eastAsia="zh-CN"/>
        </w:rPr>
        <w:t>（</w:t>
      </w:r>
      <w:r>
        <w:rPr>
          <w:rFonts w:hint="eastAsia" w:ascii="楷体_GB2312" w:hAnsi="楷体_GB2312" w:eastAsia="楷体_GB2312" w:cs="楷体_GB2312"/>
          <w:bCs/>
          <w:sz w:val="32"/>
          <w:szCs w:val="32"/>
          <w:highlight w:val="none"/>
          <w:lang w:val="en-US" w:eastAsia="zh-CN"/>
        </w:rPr>
        <w:t>一</w:t>
      </w:r>
      <w:r>
        <w:rPr>
          <w:rFonts w:hint="eastAsia" w:ascii="楷体_GB2312" w:hAnsi="楷体_GB2312" w:eastAsia="楷体_GB2312" w:cs="楷体_GB2312"/>
          <w:bCs/>
          <w:sz w:val="32"/>
          <w:szCs w:val="32"/>
          <w:highlight w:val="none"/>
          <w:lang w:eastAsia="zh-CN"/>
        </w:rPr>
        <w:t>）响应文件递交时间</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lang w:eastAsia="zh-CN"/>
        </w:rPr>
        <w:t>所有投标文件均以快递（须用顺丰</w:t>
      </w:r>
      <w:r>
        <w:rPr>
          <w:rFonts w:hint="eastAsia" w:ascii="仿宋_GB2312" w:hAnsi="仿宋_GB2312" w:eastAsia="仿宋_GB2312" w:cs="仿宋_GB2312"/>
          <w:bCs/>
          <w:sz w:val="32"/>
          <w:szCs w:val="32"/>
          <w:highlight w:val="none"/>
          <w:lang w:val="en-US" w:eastAsia="zh-CN"/>
        </w:rPr>
        <w:t>或EMS</w:t>
      </w:r>
      <w:r>
        <w:rPr>
          <w:rFonts w:hint="eastAsia" w:ascii="仿宋_GB2312" w:hAnsi="仿宋_GB2312" w:eastAsia="仿宋_GB2312" w:cs="仿宋_GB2312"/>
          <w:bCs/>
          <w:sz w:val="32"/>
          <w:szCs w:val="32"/>
          <w:highlight w:val="none"/>
          <w:lang w:eastAsia="zh-CN"/>
        </w:rPr>
        <w:t>快递，其他快递不予接收）的形式递交，无需现场递交，现场递交的投标文件一律不予接。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递交地点：</w:t>
      </w:r>
      <w:r>
        <w:rPr>
          <w:rFonts w:hint="eastAsia" w:ascii="仿宋_GB2312" w:hAnsi="仿宋_GB2312" w:eastAsia="仿宋_GB2312" w:cs="仿宋_GB2312"/>
          <w:sz w:val="32"/>
          <w:szCs w:val="32"/>
          <w:highlight w:val="none"/>
          <w:lang w:val="en-US" w:eastAsia="zh-CN"/>
        </w:rPr>
        <w:t>南通通城建设工程项目管理有限公司</w:t>
      </w:r>
      <w:r>
        <w:rPr>
          <w:rFonts w:hint="eastAsia" w:ascii="仿宋_GB2312" w:hAnsi="仿宋_GB2312" w:eastAsia="仿宋_GB2312" w:cs="仿宋_GB2312"/>
          <w:sz w:val="32"/>
          <w:szCs w:val="32"/>
          <w:highlight w:val="none"/>
          <w:lang w:eastAsia="zh-CN"/>
        </w:rPr>
        <w:t>。</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地址：</w:t>
      </w:r>
      <w:r>
        <w:rPr>
          <w:rFonts w:hint="eastAsia" w:ascii="仿宋_GB2312" w:hAnsi="仿宋_GB2312" w:eastAsia="仿宋_GB2312" w:cs="仿宋_GB2312"/>
          <w:sz w:val="32"/>
          <w:szCs w:val="32"/>
          <w:highlight w:val="none"/>
          <w:lang w:val="en-US" w:eastAsia="zh-CN"/>
        </w:rPr>
        <w:t>南通市海门区</w:t>
      </w:r>
      <w:r>
        <w:rPr>
          <w:rFonts w:hint="eastAsia" w:ascii="仿宋_GB2312" w:hAnsi="仿宋_GB2312" w:eastAsia="仿宋_GB2312" w:cs="仿宋_GB2312"/>
          <w:sz w:val="32"/>
          <w:szCs w:val="32"/>
          <w:highlight w:val="none"/>
          <w:lang w:eastAsia="zh-CN"/>
        </w:rPr>
        <w:t>富江南路1055号23号楼901室。</w:t>
      </w:r>
    </w:p>
    <w:p>
      <w:pPr>
        <w:pStyle w:val="4"/>
        <w:keepNext w:val="0"/>
        <w:keepLines w:val="0"/>
        <w:pageBreakBefore w:val="0"/>
        <w:widowControl/>
        <w:kinsoku/>
        <w:wordWrap/>
        <w:overflowPunct/>
        <w:topLinePunct w:val="0"/>
        <w:autoSpaceDE/>
        <w:autoSpaceDN/>
        <w:bidi w:val="0"/>
        <w:adjustRightInd/>
        <w:snapToGrid/>
        <w:spacing w:after="0" w:line="540" w:lineRule="exact"/>
        <w:ind w:firstLine="640" w:firstLineChars="200"/>
        <w:textAlignment w:val="auto"/>
        <w:rPr>
          <w:rFonts w:hint="eastAsia"/>
          <w:highlight w:val="none"/>
          <w:lang w:eastAsia="zh-CN"/>
        </w:rPr>
      </w:pPr>
      <w:r>
        <w:rPr>
          <w:rFonts w:hint="eastAsia" w:ascii="仿宋_GB2312" w:hAnsi="仿宋_GB2312" w:eastAsia="仿宋_GB2312" w:cs="仿宋_GB2312"/>
          <w:sz w:val="32"/>
          <w:szCs w:val="32"/>
          <w:highlight w:val="none"/>
          <w:lang w:val="en-US" w:eastAsia="zh-CN"/>
        </w:rPr>
        <w:t>联系人：</w:t>
      </w:r>
      <w:r>
        <w:rPr>
          <w:rFonts w:hint="eastAsia" w:ascii="仿宋_GB2312" w:hAnsi="仿宋_GB2312" w:eastAsia="仿宋_GB2312" w:cs="仿宋_GB2312"/>
          <w:bCs/>
          <w:sz w:val="32"/>
          <w:szCs w:val="32"/>
          <w:highlight w:val="none"/>
          <w:lang w:val="en-US" w:eastAsia="zh-CN"/>
        </w:rPr>
        <w:t>沈女士</w:t>
      </w:r>
      <w:r>
        <w:rPr>
          <w:rFonts w:hint="eastAsia" w:ascii="仿宋_GB2312" w:hAnsi="仿宋_GB2312" w:eastAsia="仿宋_GB2312" w:cs="仿宋_GB2312"/>
          <w:bCs/>
          <w:sz w:val="32"/>
          <w:szCs w:val="32"/>
          <w:highlight w:val="none"/>
          <w:lang w:eastAsia="zh-CN"/>
        </w:rPr>
        <w:t xml:space="preserve">  </w:t>
      </w:r>
      <w:r>
        <w:rPr>
          <w:rFonts w:hint="eastAsia" w:ascii="仿宋_GB2312" w:hAnsi="仿宋_GB2312" w:eastAsia="仿宋_GB2312" w:cs="仿宋_GB2312"/>
          <w:bCs/>
          <w:sz w:val="32"/>
          <w:szCs w:val="32"/>
          <w:highlight w:val="none"/>
          <w:lang w:val="en-US" w:eastAsia="zh-CN"/>
        </w:rPr>
        <w:t>17712237281</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Cs/>
          <w:sz w:val="32"/>
          <w:szCs w:val="32"/>
          <w:highlight w:val="none"/>
          <w:lang w:eastAsia="zh-CN"/>
        </w:rPr>
        <w:t>响应文件邮寄递交截至时间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月</w:t>
      </w:r>
      <w:r>
        <w:rPr>
          <w:rFonts w:hint="eastAsia" w:ascii="仿宋_GB2312" w:hAnsi="仿宋_GB2312" w:eastAsia="仿宋_GB2312" w:cs="仿宋_GB2312"/>
          <w:color w:val="auto"/>
          <w:sz w:val="32"/>
          <w:szCs w:val="32"/>
          <w:highlight w:val="none"/>
          <w:lang w:val="en-US" w:eastAsia="zh-CN"/>
        </w:rPr>
        <w:t>25</w:t>
      </w:r>
      <w:r>
        <w:rPr>
          <w:rFonts w:hint="eastAsia" w:ascii="仿宋_GB2312" w:hAnsi="仿宋_GB2312" w:eastAsia="仿宋_GB2312" w:cs="仿宋_GB2312"/>
          <w:color w:val="auto"/>
          <w:sz w:val="32"/>
          <w:szCs w:val="32"/>
          <w:highlight w:val="none"/>
          <w:lang w:eastAsia="zh-CN"/>
        </w:rPr>
        <w:t>日17：00</w:t>
      </w:r>
      <w:r>
        <w:rPr>
          <w:rFonts w:hint="eastAsia" w:ascii="仿宋_GB2312" w:hAnsi="仿宋_GB2312" w:eastAsia="仿宋_GB2312" w:cs="仿宋_GB2312"/>
          <w:sz w:val="32"/>
          <w:szCs w:val="32"/>
          <w:highlight w:val="none"/>
          <w:lang w:eastAsia="zh-CN"/>
        </w:rPr>
        <w:t>（北京时间）。逾期提交的响应文件，征集人或代理机构将不予受理，由此产生的后果，由响应供应商自负。</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bCs/>
          <w:sz w:val="32"/>
          <w:szCs w:val="32"/>
          <w:highlight w:val="none"/>
          <w:lang w:eastAsia="zh-CN"/>
        </w:rPr>
      </w:pPr>
      <w:r>
        <w:rPr>
          <w:rFonts w:hint="eastAsia" w:ascii="楷体_GB2312" w:hAnsi="楷体_GB2312" w:eastAsia="楷体_GB2312" w:cs="楷体_GB2312"/>
          <w:bCs/>
          <w:sz w:val="32"/>
          <w:szCs w:val="32"/>
          <w:highlight w:val="none"/>
          <w:lang w:val="en-US" w:eastAsia="zh-CN"/>
        </w:rPr>
        <w:t>（二）开评标</w:t>
      </w:r>
      <w:r>
        <w:rPr>
          <w:rFonts w:hint="eastAsia" w:ascii="楷体_GB2312" w:hAnsi="楷体_GB2312" w:eastAsia="楷体_GB2312" w:cs="楷体_GB2312"/>
          <w:bCs/>
          <w:sz w:val="32"/>
          <w:szCs w:val="32"/>
          <w:highlight w:val="none"/>
          <w:lang w:eastAsia="zh-CN"/>
        </w:rPr>
        <w:t>时间：</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sz w:val="32"/>
          <w:szCs w:val="32"/>
          <w:highlight w:val="none"/>
          <w:lang w:val="en-US" w:eastAsia="zh-CN"/>
        </w:rPr>
        <w:t>本次</w:t>
      </w:r>
      <w:r>
        <w:rPr>
          <w:rFonts w:hint="eastAsia" w:ascii="仿宋_GB2312" w:hAnsi="仿宋_GB2312" w:eastAsia="仿宋_GB2312" w:cs="仿宋_GB2312"/>
          <w:sz w:val="32"/>
          <w:szCs w:val="32"/>
          <w:highlight w:val="none"/>
          <w:lang w:eastAsia="zh-CN"/>
        </w:rPr>
        <w:t>评标时间：</w:t>
      </w:r>
      <w:r>
        <w:rPr>
          <w:rFonts w:hint="eastAsia" w:ascii="仿宋_GB2312" w:hAnsi="仿宋_GB2312" w:eastAsia="仿宋_GB2312" w:cs="仿宋_GB2312"/>
          <w:color w:val="auto"/>
          <w:sz w:val="32"/>
          <w:szCs w:val="32"/>
          <w:highlight w:val="none"/>
          <w:lang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年</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月</w:t>
      </w:r>
      <w:r>
        <w:rPr>
          <w:rFonts w:hint="eastAsia" w:ascii="仿宋_GB2312" w:hAnsi="仿宋_GB2312" w:eastAsia="仿宋_GB2312" w:cs="仿宋_GB2312"/>
          <w:color w:val="auto"/>
          <w:sz w:val="32"/>
          <w:szCs w:val="32"/>
          <w:highlight w:val="none"/>
          <w:lang w:val="en-US" w:eastAsia="zh-CN"/>
        </w:rPr>
        <w:t>27</w:t>
      </w:r>
      <w:r>
        <w:rPr>
          <w:rFonts w:hint="eastAsia" w:ascii="仿宋_GB2312" w:hAnsi="仿宋_GB2312" w:eastAsia="仿宋_GB2312" w:cs="仿宋_GB2312"/>
          <w:color w:val="auto"/>
          <w:sz w:val="32"/>
          <w:szCs w:val="32"/>
          <w:highlight w:val="none"/>
          <w:lang w:eastAsia="zh-CN"/>
        </w:rPr>
        <w:t>日9:00</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Cs/>
          <w:sz w:val="32"/>
          <w:szCs w:val="32"/>
          <w:highlight w:val="none"/>
          <w:lang w:eastAsia="zh-CN"/>
        </w:rPr>
        <w:t>评标</w:t>
      </w:r>
      <w:r>
        <w:rPr>
          <w:rFonts w:hint="eastAsia" w:ascii="仿宋_GB2312" w:hAnsi="仿宋_GB2312" w:eastAsia="仿宋_GB2312" w:cs="仿宋_GB2312"/>
          <w:sz w:val="32"/>
          <w:szCs w:val="32"/>
          <w:highlight w:val="none"/>
          <w:lang w:eastAsia="zh-CN"/>
        </w:rPr>
        <w:t>地点:海门区张謇大道897号嘉陵江商务大厦216第一开标室。</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地址：海门区张謇大道897号嘉陵江商务大厦。</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highlight w:val="none"/>
          <w:lang w:eastAsia="zh-CN"/>
        </w:rPr>
      </w:pPr>
      <w:r>
        <w:rPr>
          <w:rFonts w:hint="eastAsia" w:ascii="仿宋_GB2312" w:hAnsi="仿宋_GB2312" w:eastAsia="仿宋_GB2312" w:cs="仿宋_GB2312"/>
          <w:sz w:val="32"/>
          <w:szCs w:val="32"/>
          <w:highlight w:val="none"/>
          <w:lang w:eastAsia="zh-CN"/>
        </w:rPr>
        <w:t>注：开标期间所有该标包供应商无需到场，</w:t>
      </w:r>
      <w:r>
        <w:rPr>
          <w:rFonts w:hint="eastAsia" w:ascii="仿宋_GB2312" w:hAnsi="仿宋_GB2312" w:eastAsia="仿宋_GB2312" w:cs="仿宋_GB2312"/>
          <w:bCs/>
          <w:sz w:val="32"/>
          <w:szCs w:val="32"/>
          <w:highlight w:val="none"/>
          <w:lang w:eastAsia="zh-CN"/>
        </w:rPr>
        <w:t>评标结果</w:t>
      </w:r>
      <w:r>
        <w:rPr>
          <w:rFonts w:hint="eastAsia" w:ascii="仿宋_GB2312" w:hAnsi="仿宋_GB2312" w:eastAsia="仿宋_GB2312" w:cs="仿宋_GB2312"/>
          <w:bCs/>
          <w:sz w:val="32"/>
          <w:szCs w:val="32"/>
          <w:highlight w:val="none"/>
          <w:lang w:val="en-US" w:eastAsia="zh-CN"/>
        </w:rPr>
        <w:t>当天以</w:t>
      </w:r>
      <w:r>
        <w:rPr>
          <w:rFonts w:hint="eastAsia" w:ascii="仿宋_GB2312" w:hAnsi="仿宋_GB2312" w:eastAsia="仿宋_GB2312" w:cs="仿宋_GB2312"/>
          <w:bCs/>
          <w:sz w:val="32"/>
          <w:szCs w:val="32"/>
          <w:highlight w:val="none"/>
          <w:lang w:eastAsia="zh-CN"/>
        </w:rPr>
        <w:t>电话形式通知，</w:t>
      </w:r>
      <w:r>
        <w:rPr>
          <w:rFonts w:hint="eastAsia" w:ascii="仿宋_GB2312" w:hAnsi="仿宋_GB2312" w:eastAsia="仿宋_GB2312" w:cs="仿宋_GB2312"/>
          <w:bCs/>
          <w:sz w:val="32"/>
          <w:szCs w:val="32"/>
          <w:highlight w:val="none"/>
          <w:lang w:val="en-US" w:eastAsia="zh-CN"/>
        </w:rPr>
        <w:t>确保电话通畅</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suppressLineNumbers w:val="0"/>
        <w:shd w:val="clear" w:color="auto" w:fill="FFFFFF"/>
        <w:kinsoku/>
        <w:wordWrap/>
        <w:overflowPunct/>
        <w:topLinePunct w:val="0"/>
        <w:autoSpaceDE/>
        <w:autoSpaceDN/>
        <w:bidi w:val="0"/>
        <w:adjustRightInd/>
        <w:snapToGrid/>
        <w:spacing w:before="0" w:beforeAutospacing="0" w:after="0" w:afterAutospacing="0" w:line="540" w:lineRule="exact"/>
        <w:ind w:left="0" w:right="0"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后续开评标时间：后续递交标书截止时间为每年3月、7月、10月的25日17:00前；开评标时间为：每年3月、7月、10 月的27日9:00（如遇休息日或节假日则顺延至下周第一个工作日）</w:t>
      </w:r>
      <w:r>
        <w:rPr>
          <w:rFonts w:hint="eastAsia" w:ascii="仿宋_GB2312" w:hAnsi="仿宋_GB2312" w:eastAsia="仿宋_GB2312" w:cs="仿宋_GB2312"/>
          <w:sz w:val="32"/>
          <w:szCs w:val="32"/>
          <w:highlight w:val="none"/>
          <w:lang w:eastAsia="zh-CN"/>
        </w:rPr>
        <w:t>。今后每年三次的招标开标，为新增供应商的动态入围。</w:t>
      </w:r>
      <w:r>
        <w:rPr>
          <w:rFonts w:hint="eastAsia" w:ascii="仿宋_GB2312" w:hAnsi="仿宋_GB2312" w:eastAsia="仿宋_GB2312" w:cs="仿宋_GB2312"/>
          <w:sz w:val="32"/>
          <w:szCs w:val="32"/>
          <w:highlight w:val="none"/>
        </w:rPr>
        <w:t>项目终止时间将根据招标人项目的实际需求，以集团公司官网公布的终止公告为准。</w:t>
      </w:r>
      <w:r>
        <w:rPr>
          <w:rFonts w:hint="eastAsia" w:ascii="仿宋_GB2312" w:hAnsi="仿宋_GB2312" w:eastAsia="仿宋_GB2312" w:cs="仿宋_GB2312"/>
          <w:sz w:val="32"/>
          <w:szCs w:val="32"/>
          <w:highlight w:val="none"/>
          <w:lang w:eastAsia="zh-CN"/>
        </w:rPr>
        <w:t>逾期提交的响应文件，征集人或代理机构将不予受理，由此产生的后果，响应供应商自负。</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Cs/>
          <w:sz w:val="32"/>
          <w:szCs w:val="32"/>
          <w:highlight w:val="none"/>
          <w:lang w:eastAsia="zh-CN"/>
        </w:rPr>
        <w:t>评标</w:t>
      </w:r>
      <w:r>
        <w:rPr>
          <w:rFonts w:hint="eastAsia" w:ascii="仿宋_GB2312" w:hAnsi="仿宋_GB2312" w:eastAsia="仿宋_GB2312" w:cs="仿宋_GB2312"/>
          <w:sz w:val="32"/>
          <w:szCs w:val="32"/>
          <w:highlight w:val="none"/>
          <w:lang w:eastAsia="zh-CN"/>
        </w:rPr>
        <w:t>地点：海门区张謇大道897号嘉陵江商务大厦216 第一开标室。</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地址：海门区张謇大道897号嘉陵江商务大厦。</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bCs/>
          <w:sz w:val="32"/>
          <w:szCs w:val="32"/>
          <w:highlight w:val="none"/>
          <w:lang w:eastAsia="zh-CN"/>
        </w:rPr>
      </w:pPr>
      <w:r>
        <w:rPr>
          <w:rFonts w:hint="eastAsia" w:ascii="楷体_GB2312" w:hAnsi="楷体_GB2312" w:eastAsia="楷体_GB2312" w:cs="楷体_GB2312"/>
          <w:bCs/>
          <w:sz w:val="32"/>
          <w:szCs w:val="32"/>
          <w:highlight w:val="none"/>
          <w:lang w:eastAsia="zh-CN"/>
        </w:rPr>
        <w:t>（三）现场考察时间</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具体时间将由南通市海聚食品供应链管理有限公司根据项目评标结果进行电话通知，请各供应商保持电话畅通。</w:t>
      </w:r>
    </w:p>
    <w:p>
      <w:pPr>
        <w:keepNext w:val="0"/>
        <w:keepLines w:val="0"/>
        <w:pageBreakBefore w:val="0"/>
        <w:widowControl w:val="0"/>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bCs/>
          <w:sz w:val="32"/>
          <w:szCs w:val="32"/>
          <w:highlight w:val="none"/>
          <w:lang w:eastAsia="zh-CN"/>
        </w:rPr>
      </w:pPr>
      <w:r>
        <w:rPr>
          <w:rFonts w:hint="eastAsia" w:ascii="楷体_GB2312" w:hAnsi="楷体_GB2312" w:eastAsia="楷体_GB2312" w:cs="楷体_GB2312"/>
          <w:bCs/>
          <w:sz w:val="32"/>
          <w:szCs w:val="32"/>
          <w:highlight w:val="none"/>
          <w:lang w:eastAsia="zh-CN"/>
        </w:rPr>
        <w:t>（四）相关费用</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1.响应供应商承担参与征集可能发生的全部费用，征集方及征集代理人在任何情况下均无义务和责任承担这些费用。</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2.响应供应商向代理机构缴纳招标文件费600元/家，售后不退，在提交投标响应文件的同时提交，未缴纳招标文件费的，其投标文件将可能被拒绝，后果由供应商自己承担。</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b w:val="0"/>
          <w:bCs w:val="0"/>
          <w:sz w:val="32"/>
          <w:szCs w:val="32"/>
          <w:highlight w:val="none"/>
          <w:lang w:eastAsia="zh-CN"/>
        </w:rPr>
      </w:pPr>
      <w:r>
        <w:rPr>
          <w:rFonts w:hint="eastAsia" w:ascii="仿宋_GB2312" w:hAnsi="仿宋_GB2312" w:eastAsia="仿宋_GB2312" w:cs="仿宋_GB2312"/>
          <w:b w:val="0"/>
          <w:bCs w:val="0"/>
          <w:sz w:val="32"/>
          <w:szCs w:val="32"/>
          <w:highlight w:val="none"/>
          <w:lang w:eastAsia="zh-CN"/>
        </w:rPr>
        <w:t>注：由于采用邮寄方式进行征集供应商，各供应商通过</w:t>
      </w:r>
      <w:r>
        <w:rPr>
          <w:rFonts w:hint="eastAsia" w:ascii="仿宋_GB2312" w:hAnsi="仿宋_GB2312" w:eastAsia="仿宋_GB2312" w:cs="仿宋_GB2312"/>
          <w:b w:val="0"/>
          <w:bCs w:val="0"/>
          <w:sz w:val="32"/>
          <w:szCs w:val="32"/>
          <w:highlight w:val="none"/>
          <w:lang w:val="en-US" w:eastAsia="zh-CN"/>
        </w:rPr>
        <w:t>微信扫码</w:t>
      </w:r>
      <w:r>
        <w:rPr>
          <w:rFonts w:hint="eastAsia" w:ascii="仿宋_GB2312" w:hAnsi="仿宋_GB2312" w:eastAsia="仿宋_GB2312" w:cs="仿宋_GB2312"/>
          <w:b w:val="0"/>
          <w:bCs w:val="0"/>
          <w:sz w:val="32"/>
          <w:szCs w:val="32"/>
          <w:highlight w:val="none"/>
          <w:lang w:eastAsia="zh-CN"/>
        </w:rPr>
        <w:t>支付招标文件费，将支付截图与标书一起邮寄递交（缴费截图单独密封且不得放入投标文件中）。转账记录必须注明：经营性物资供应商征集项目书文件费及单位简称。</w:t>
      </w:r>
    </w:p>
    <w:p>
      <w:pPr>
        <w:pStyle w:val="4"/>
        <w:jc w:val="center"/>
        <w:rPr>
          <w:rFonts w:hint="eastAsia"/>
          <w:highlight w:val="none"/>
          <w:lang w:eastAsia="zh-CN"/>
        </w:rPr>
      </w:pPr>
      <w:r>
        <w:rPr>
          <w:rFonts w:hint="eastAsia"/>
          <w:highlight w:val="none"/>
          <w:lang w:eastAsia="zh-CN"/>
        </w:rPr>
        <w:drawing>
          <wp:inline distT="0" distB="0" distL="114300" distR="114300">
            <wp:extent cx="2271395" cy="3096260"/>
            <wp:effectExtent l="0" t="0" r="14605" b="8890"/>
            <wp:docPr id="2" name="图片 1" descr="d3b98dd4fdd4f92e6d4154770567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3b98dd4fdd4f92e6d41547705677b2"/>
                    <pic:cNvPicPr>
                      <a:picLocks noChangeAspect="1"/>
                    </pic:cNvPicPr>
                  </pic:nvPicPr>
                  <pic:blipFill>
                    <a:blip r:embed="rId10"/>
                    <a:stretch>
                      <a:fillRect/>
                    </a:stretch>
                  </pic:blipFill>
                  <pic:spPr>
                    <a:xfrm>
                      <a:off x="0" y="0"/>
                      <a:ext cx="2271395" cy="309626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五、履约保证金</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入围不同标包的履约保证金收取标准为：履约保证金累计金额在20万以下的按最高标包收取；履约保证金累计金额在20万（含）～50万（不含）的，收取履约保证金20万；履约保证金累计金额在50万（含）～80万（不含）的，收取履约保证金50万；履约保证金累计金额在80万及以上的，收取履约保证金80万。各标包履约保证金缴情况如下:</w:t>
      </w:r>
    </w:p>
    <w:tbl>
      <w:tblPr>
        <w:tblStyle w:val="9"/>
        <w:tblpPr w:leftFromText="180" w:rightFromText="180" w:vertAnchor="text" w:horzAnchor="page" w:tblpX="993" w:tblpY="481"/>
        <w:tblOverlap w:val="never"/>
        <w:tblW w:w="535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4"/>
        <w:gridCol w:w="1612"/>
        <w:gridCol w:w="5713"/>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blHeader/>
        </w:trPr>
        <w:tc>
          <w:tcPr>
            <w:tcW w:w="140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color w:val="000000"/>
                <w:kern w:val="0"/>
                <w:sz w:val="28"/>
                <w:szCs w:val="28"/>
                <w:highlight w:val="none"/>
                <w:lang w:bidi="ar"/>
              </w:rPr>
            </w:pPr>
            <w:r>
              <w:rPr>
                <w:rFonts w:hint="eastAsia" w:ascii="黑体" w:hAnsi="宋体" w:eastAsia="黑体" w:cs="黑体"/>
                <w:color w:val="000000"/>
                <w:kern w:val="0"/>
                <w:sz w:val="28"/>
                <w:szCs w:val="28"/>
                <w:highlight w:val="none"/>
                <w:lang w:val="en-US" w:eastAsia="zh-CN" w:bidi="ar"/>
              </w:rPr>
              <w:t>供货品种</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color w:val="000000"/>
                <w:kern w:val="0"/>
                <w:sz w:val="28"/>
                <w:szCs w:val="28"/>
                <w:highlight w:val="none"/>
                <w:lang w:bidi="ar"/>
              </w:rPr>
            </w:pPr>
            <w:r>
              <w:rPr>
                <w:rFonts w:hint="eastAsia" w:ascii="黑体" w:hAnsi="宋体" w:eastAsia="黑体" w:cs="黑体"/>
                <w:color w:val="000000"/>
                <w:kern w:val="0"/>
                <w:sz w:val="28"/>
                <w:szCs w:val="28"/>
                <w:highlight w:val="none"/>
                <w:lang w:val="en-US" w:eastAsia="zh-CN" w:bidi="ar"/>
              </w:rPr>
              <w:t>产品类别</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color w:val="000000"/>
                <w:kern w:val="0"/>
                <w:sz w:val="28"/>
                <w:szCs w:val="28"/>
                <w:highlight w:val="none"/>
                <w:lang w:val="en-US" w:eastAsia="zh-CN" w:bidi="ar"/>
              </w:rPr>
            </w:pPr>
            <w:r>
              <w:rPr>
                <w:rFonts w:hint="eastAsia" w:ascii="黑体" w:hAnsi="宋体" w:eastAsia="黑体" w:cs="黑体"/>
                <w:color w:val="000000"/>
                <w:kern w:val="0"/>
                <w:sz w:val="28"/>
                <w:szCs w:val="28"/>
                <w:highlight w:val="none"/>
                <w:lang w:val="en-US" w:eastAsia="zh-CN" w:bidi="ar"/>
              </w:rPr>
              <w:t>履约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黑体" w:hAnsi="宋体" w:eastAsia="黑体" w:cs="黑体"/>
                <w:color w:val="000000"/>
                <w:kern w:val="0"/>
                <w:sz w:val="28"/>
                <w:szCs w:val="28"/>
                <w:highlight w:val="none"/>
                <w:lang w:bidi="ar"/>
              </w:rPr>
            </w:pPr>
            <w:r>
              <w:rPr>
                <w:rFonts w:hint="eastAsia" w:ascii="黑体" w:hAnsi="宋体" w:eastAsia="黑体" w:cs="黑体"/>
                <w:color w:val="000000"/>
                <w:kern w:val="0"/>
                <w:sz w:val="28"/>
                <w:szCs w:val="28"/>
                <w:highlight w:val="none"/>
                <w:lang w:val="en-US" w:eastAsia="zh-CN" w:bidi="ar"/>
              </w:rPr>
              <w:t>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大米</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粳米（南粳5055、南粳9108、南粳46、稻花香、长粒香、珍珠米等）、糯米等。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20万元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标包2</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面粉及</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制品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低筋粉、中筋粉、高筋粉、油条粉、富强粉等；</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年糕丝、年糕片、年糕、活面条、馄饨皮、饺子皮等。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标包3</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干货类</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玉米粒（粗）、芝麻、薏仁米、燕麦片、血糯米、豆沙、水磨汤团粉、八宝米、地瓜粉、肉皮、蹄筋、干香菇、干黑木耳、干银耳、干茶树菇、红枣、粉丝、花生、脱皮花生、腐竹、紫菜、云丝、黑芝麻、黄豆、绿豆、茴香、白木耳、枸杞子、红豆、桂圆肉、蜜枣、葡萄干、腰果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标包4</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食用油（非转基因）</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葵花籽油、玉米油、大豆油、菜籽油等。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标包5</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牛奶</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低温奶：酸牛奶、鲜牛奶等；</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常温奶：纯牛奶、酸牛奶等。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69"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标包6</w:t>
            </w:r>
          </w:p>
        </w:tc>
        <w:tc>
          <w:tcPr>
            <w:tcW w:w="83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调味品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盐：无碘盐、低钠盐、海藻盐等；</w:t>
            </w:r>
          </w:p>
        </w:tc>
        <w:tc>
          <w:tcPr>
            <w:tcW w:w="65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569"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糖：红糖、白糖、冰糖等；</w:t>
            </w:r>
          </w:p>
        </w:tc>
        <w:tc>
          <w:tcPr>
            <w:tcW w:w="655"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569"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酱油：老抽、生抽、味极鲜等；</w:t>
            </w:r>
          </w:p>
        </w:tc>
        <w:tc>
          <w:tcPr>
            <w:tcW w:w="655"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569"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醋：白醋、陈醋、米醋等；</w:t>
            </w:r>
          </w:p>
        </w:tc>
        <w:tc>
          <w:tcPr>
            <w:tcW w:w="655"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569"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标包6</w:t>
            </w:r>
          </w:p>
        </w:tc>
        <w:tc>
          <w:tcPr>
            <w:tcW w:w="83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调味品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调味粉：味精、鸡精、吉士粉、面包糠、苏打粉、酵母粉、生粉、淀粉等；</w:t>
            </w:r>
          </w:p>
        </w:tc>
        <w:tc>
          <w:tcPr>
            <w:tcW w:w="65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0" w:hRule="atLeast"/>
        </w:trPr>
        <w:tc>
          <w:tcPr>
            <w:tcW w:w="569"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辛辣调味品：白胡椒粉、黑胡椒粉、椒盐、花椒粉、孜然粉、咖喱粉、花椒、八角、干辣椒、白芷、良姜、桂皮、香叶、十三香、麻辣鲜、麻油等；</w:t>
            </w:r>
          </w:p>
        </w:tc>
        <w:tc>
          <w:tcPr>
            <w:tcW w:w="655"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569"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调味酱料：耗油、豆瓣酱、黄豆酱、剁椒酱、海鲜酱、排骨酱、叉烧酱、番茄酱、老干妈等；</w:t>
            </w:r>
          </w:p>
        </w:tc>
        <w:tc>
          <w:tcPr>
            <w:tcW w:w="655" w:type="pct"/>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569"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其余佐料：蒸鱼豉油、酸菜鱼调料、水煮鱼调料、火锅调料、豆沙馅、黑芝麻馅等。</w:t>
            </w:r>
          </w:p>
        </w:tc>
        <w:tc>
          <w:tcPr>
            <w:tcW w:w="655"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标包7</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腌制品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酸菜、榨菜、腌大蒜、萝卜干、酱瓜丁、腌小黄瓜、腐乳等。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0"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标包8</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冷冻半成品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点心类：豆沙包、红糖滋粑、酥皮馅饼、煎饺、桂花糕、香菇菜包、杂粮包、红糖馒头、手抓饼、猪肉包、八宝饭、水饺、汤圆、油条、葱油花卷、奶黄包、刀切馒头、南瓜饼、小圆子、烧麦、红糖发糕、蛋挞等；</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蔬菜类：冻玉米、冻豌豆、冻蚕豆、冻毛豆、冻胡萝卜粒、冻荠菜等；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其它：牛肉丸、虾滑、鱼丸、蟹柳棒、蛋饺、香肠、鱼豆腐、鸡排、鱼排、鸡米花、鸡块、盐酥鸡、鸡柳、骨肉相连等。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标包9</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豆制品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老豆腐、嫩豆腐、小油豆腐、内脂豆腐、薄百叶、厚百叶、百叶结、百叶丝、茶干、五香茶干、小香包干、中素鸡、油素鸡、粉皮、大油豆腐、面筋泡、面筋、豆腐衣、千张、豆奶、豆腐皮等。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标包10</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禽蛋类</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鸡蛋、鸭蛋、鹌鹑蛋、皮蛋等（具体规格以实际需求为准）。</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标包11</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副食品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糕点类：单个独立包装各类小蛋糕、小面包、饼干；</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冲饮类:咖啡、阿华田、蜂蜜柚子茶、即食麦片、蜂蜜、芝麻糊等；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饮品类：饮用水、碳酸饮料、茶饮料、果蔬汁等；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其余：巧克力、糖果、干果蜜饯、坚果炒货等。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标包12</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熟食制品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麻油鸭、猪头肉、丁香鸡等熟食制品。</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标包13</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海产品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海产品及其分割品（含冷冻产品及鲜活产品）：巴沙鱼、板鱼、鱿鱼、小黄鱼、鲳鱼、带鱼、目鱼花、青占鱼、虾、淡虾皮、咸虾皮、白果鱼、海带、文蛤、花蛤、蛏子、梭子蟹、花蟹、青蟹、鳗鱼等。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标包14</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水产品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水产品及其分割品（含冷冻产品及鲜活产品）：鲢鱼、草鱼、鲫鱼、鳊鱼、黑鱼、罗氏虾、小草虾、南美白对虾、甲鱼、黄鳝、泥鳅、龙虾等。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标包15</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禽肉类</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鸡类分割品及鸡副产品（含冷冻产品及鲜活产品）：白条鸡、鸡胸肉、鸡翅中、鸡翅根、鸡爪、鸡块、鸡全腿、鸡胗、掌中宝等；</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鸭类分割品及鸭副产品（含冷冻产品及鲜活产品）：白条鸭、鸭边腿、鸭翅、鸭胗、鸭肠、鸭块等；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其余禽类分割品其副产品（含冷冻产品及鲜活产品）：白条鹅、鹅掌、鹅胗、鹅翅、鸽子等。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5" w:hRule="atLeast"/>
        </w:trPr>
        <w:tc>
          <w:tcPr>
            <w:tcW w:w="56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标包16</w:t>
            </w:r>
          </w:p>
        </w:tc>
        <w:tc>
          <w:tcPr>
            <w:tcW w:w="83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畜肉类</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猪肉、猪副及制品：白条猪、肉丝、肉片、肉糜、大排、精排、肋排、猪蹄、猪蹄膀、猪脚圈、前腿肉、后腿肉、五花肉、咸肉、猪肝、猪心等；</w:t>
            </w:r>
          </w:p>
        </w:tc>
        <w:tc>
          <w:tcPr>
            <w:tcW w:w="6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20万元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牛肉、牛副及制品：牛排、牛里脊、牛腩、牛柳、牛百叶等；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6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83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羊肉、羊副及制品：羊腿、羊排等。</w:t>
            </w:r>
          </w:p>
        </w:tc>
        <w:tc>
          <w:tcPr>
            <w:tcW w:w="655"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标包17</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蔬菜</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卷心菜、大白菜、土豆、西红柿、芹菜、甘蓝、洋葱、豇豆、丝瓜、紫茄、圆椒、青椒、韭菜、韭黄、黄豆芽、绿豆芽、莴笋、西生菜、大青菜、上海青、鸡毛菜、白萝卜、胡萝卜、娃娃菜、西葫芦、冬瓜、黄瓜、葱、尖椒、四季豆、香菜、山药、藕、芋艿、扁豆、水芹、大蒜、净蒜头、红薯、茭白、茼蒿、蒜苗、线椒、菠菜、生姜、空心菜、南瓜、玉米、竹笋、花菜、西兰花、豌豆、秀珍菇、香菇、金针菇、杏鲍菇、平菇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标包18</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水果</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香蕉、苹果、沙糖桔、香梨、西瓜、哈密瓜、橙子、圣女果等。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标包19</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val="en-US" w:eastAsia="zh-CN" w:bidi="ar"/>
              </w:rPr>
              <w:t>食堂清洁用品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软抽、卷纸、洗洁精、洗手液、消毒液、抹布、毛巾等。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bidi="ar"/>
              </w:rPr>
            </w:pPr>
            <w:r>
              <w:rPr>
                <w:rFonts w:hint="eastAsia" w:ascii="仿宋_GB2312" w:hAnsi="宋体" w:eastAsia="仿宋_GB2312" w:cs="仿宋_GB2312"/>
                <w:color w:val="000000"/>
                <w:kern w:val="0"/>
                <w:sz w:val="28"/>
                <w:szCs w:val="28"/>
                <w:highlight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标包20</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扶贫产品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扶贫产品。</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标包21</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卡券类</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蛋糕卡、面包卡等各类卡券。</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5"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标包22</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办公用品</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各类办公用品及办公设施：办公桌椅、文件柜、文件框、文件夹、档案夹、印台、胶带、胶水、计算器、起钉器、订书机、笔筒、直尺、橡皮、记事本、大头针、订书针、卷笔刀、卷尺、剪刀、电池、铅笔、水笔、记号笔、马克笔，白板笔、白板及配件、书包、报刊夹、打印机、碎纸机、电话机、保险箱、硒鼓、垃圾袋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标包23</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鲜花</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各类鲜花。</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0.5万元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6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标包24</w:t>
            </w:r>
          </w:p>
        </w:tc>
        <w:tc>
          <w:tcPr>
            <w:tcW w:w="8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家纺</w:t>
            </w:r>
          </w:p>
        </w:tc>
        <w:tc>
          <w:tcPr>
            <w:tcW w:w="294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各类四件套、蚕丝被、羽绒被、毛巾、棉被、家纺产品包装等。</w:t>
            </w:r>
          </w:p>
        </w:tc>
        <w:tc>
          <w:tcPr>
            <w:tcW w:w="6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default" w:ascii="仿宋_GB2312" w:hAnsi="宋体" w:eastAsia="仿宋_GB2312" w:cs="仿宋_GB2312"/>
                <w:color w:val="000000"/>
                <w:kern w:val="0"/>
                <w:sz w:val="28"/>
                <w:szCs w:val="28"/>
                <w:highlight w:val="none"/>
                <w:lang w:val="en-US" w:eastAsia="zh-CN" w:bidi="ar"/>
              </w:rPr>
            </w:pPr>
            <w:r>
              <w:rPr>
                <w:rFonts w:hint="eastAsia" w:ascii="仿宋_GB2312" w:hAnsi="宋体" w:eastAsia="仿宋_GB2312" w:cs="仿宋_GB2312"/>
                <w:color w:val="000000"/>
                <w:kern w:val="0"/>
                <w:sz w:val="28"/>
                <w:szCs w:val="28"/>
                <w:highlight w:val="none"/>
                <w:lang w:val="en-US" w:eastAsia="zh-CN" w:bidi="ar"/>
              </w:rPr>
              <w:t>0.5万元</w:t>
            </w:r>
          </w:p>
        </w:tc>
      </w:tr>
    </w:tbl>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24"/>
          <w:szCs w:val="24"/>
          <w:highlight w:val="none"/>
          <w:lang w:eastAsia="zh-CN"/>
        </w:rPr>
      </w:pPr>
      <w:r>
        <w:rPr>
          <w:rFonts w:hint="eastAsia" w:ascii="楷体_GB2312" w:hAnsi="楷体_GB2312" w:eastAsia="楷体_GB2312" w:cs="楷体_GB2312"/>
          <w:bCs/>
          <w:sz w:val="32"/>
          <w:szCs w:val="32"/>
          <w:highlight w:val="none"/>
          <w:lang w:eastAsia="zh-CN"/>
        </w:rPr>
        <w:t>六、征集人</w:t>
      </w:r>
      <w:r>
        <w:rPr>
          <w:rFonts w:hint="eastAsia" w:ascii="楷体_GB2312" w:hAnsi="楷体_GB2312" w:eastAsia="楷体_GB2312" w:cs="楷体_GB2312"/>
          <w:b/>
          <w:bCs/>
          <w:sz w:val="32"/>
          <w:szCs w:val="32"/>
          <w:highlight w:val="none"/>
          <w:lang w:eastAsia="zh-CN"/>
        </w:rPr>
        <w:t>：</w:t>
      </w:r>
      <w:r>
        <w:rPr>
          <w:rFonts w:hint="eastAsia" w:ascii="仿宋_GB2312" w:hAnsi="仿宋_GB2312" w:eastAsia="仿宋_GB2312" w:cs="仿宋_GB2312"/>
          <w:sz w:val="32"/>
          <w:szCs w:val="32"/>
          <w:highlight w:val="none"/>
          <w:lang w:eastAsia="zh-CN"/>
        </w:rPr>
        <w:t>南通市海聚食品供应链管理有限公司</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Cs/>
          <w:sz w:val="32"/>
          <w:szCs w:val="32"/>
          <w:highlight w:val="none"/>
          <w:lang w:eastAsia="zh-CN"/>
        </w:rPr>
        <w:t>联系人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茅</w:t>
      </w:r>
      <w:r>
        <w:rPr>
          <w:rFonts w:hint="eastAsia" w:ascii="仿宋_GB2312" w:hAnsi="仿宋_GB2312" w:eastAsia="仿宋_GB2312" w:cs="仿宋_GB2312"/>
          <w:sz w:val="32"/>
          <w:szCs w:val="32"/>
          <w:highlight w:val="none"/>
          <w:lang w:eastAsia="zh-CN"/>
        </w:rPr>
        <w:t>先生</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电话：</w:t>
      </w:r>
      <w:r>
        <w:rPr>
          <w:rFonts w:hint="eastAsia" w:ascii="仿宋_GB2312" w:hAnsi="仿宋_GB2312" w:eastAsia="仿宋_GB2312" w:cs="仿宋_GB2312"/>
          <w:sz w:val="32"/>
          <w:szCs w:val="32"/>
          <w:highlight w:val="none"/>
          <w:lang w:val="en-US" w:eastAsia="zh-CN"/>
        </w:rPr>
        <w:t xml:space="preserve">15906185577 </w:t>
      </w:r>
      <w:r>
        <w:rPr>
          <w:rFonts w:hint="eastAsia" w:ascii="仿宋_GB2312" w:hAnsi="仿宋_GB2312" w:eastAsia="仿宋_GB2312" w:cs="仿宋_GB2312"/>
          <w:sz w:val="32"/>
          <w:szCs w:val="32"/>
          <w:highlight w:val="none"/>
          <w:lang w:eastAsia="zh-CN"/>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textAlignment w:val="auto"/>
        <w:rPr>
          <w:rFonts w:hint="eastAsia" w:ascii="楷体_GB2312" w:hAnsi="楷体_GB2312" w:eastAsia="楷体_GB2312" w:cs="楷体_GB2312"/>
          <w:bCs/>
          <w:sz w:val="32"/>
          <w:szCs w:val="32"/>
          <w:highlight w:val="none"/>
          <w:lang w:eastAsia="zh-CN"/>
        </w:rPr>
      </w:pPr>
      <w:r>
        <w:rPr>
          <w:rFonts w:hint="eastAsia" w:ascii="楷体_GB2312" w:hAnsi="楷体_GB2312" w:eastAsia="楷体_GB2312" w:cs="楷体_GB2312"/>
          <w:bCs/>
          <w:sz w:val="32"/>
          <w:szCs w:val="32"/>
          <w:highlight w:val="none"/>
          <w:lang w:eastAsia="zh-CN"/>
        </w:rPr>
        <w:t>七、征集人委托代理机构：</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单位</w:t>
      </w:r>
      <w:r>
        <w:rPr>
          <w:rFonts w:hint="eastAsia" w:ascii="仿宋_GB2312" w:hAnsi="仿宋_GB2312" w:eastAsia="仿宋_GB2312" w:cs="仿宋_GB2312"/>
          <w:bCs/>
          <w:sz w:val="32"/>
          <w:szCs w:val="32"/>
          <w:highlight w:val="none"/>
          <w:lang w:eastAsia="zh-CN"/>
        </w:rPr>
        <w:t>名称</w:t>
      </w:r>
      <w:r>
        <w:rPr>
          <w:rFonts w:hint="eastAsia" w:ascii="仿宋_GB2312" w:hAnsi="仿宋_GB2312" w:eastAsia="仿宋_GB2312" w:cs="仿宋_GB2312"/>
          <w:sz w:val="32"/>
          <w:szCs w:val="32"/>
          <w:highlight w:val="none"/>
          <w:lang w:eastAsia="zh-CN"/>
        </w:rPr>
        <w:t xml:space="preserve">：南通通城建设工程项目管理有限公司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eastAsia="zh-CN"/>
        </w:rPr>
        <w:t>联系人：</w:t>
      </w:r>
      <w:r>
        <w:rPr>
          <w:rFonts w:hint="eastAsia" w:ascii="仿宋_GB2312" w:hAnsi="仿宋_GB2312" w:eastAsia="仿宋_GB2312" w:cs="仿宋_GB2312"/>
          <w:bCs/>
          <w:sz w:val="32"/>
          <w:szCs w:val="32"/>
          <w:highlight w:val="none"/>
          <w:lang w:val="en-US" w:eastAsia="zh-CN"/>
        </w:rPr>
        <w:t>沈女士</w:t>
      </w:r>
      <w:r>
        <w:rPr>
          <w:rFonts w:hint="eastAsia" w:ascii="仿宋_GB2312" w:hAnsi="仿宋_GB2312" w:eastAsia="仿宋_GB2312" w:cs="仿宋_GB2312"/>
          <w:bCs/>
          <w:sz w:val="32"/>
          <w:szCs w:val="32"/>
          <w:highlight w:val="none"/>
          <w:lang w:eastAsia="zh-CN"/>
        </w:rPr>
        <w:t xml:space="preserve">  </w:t>
      </w:r>
      <w:r>
        <w:rPr>
          <w:rFonts w:hint="eastAsia" w:ascii="仿宋_GB2312" w:hAnsi="仿宋_GB2312" w:eastAsia="仿宋_GB2312" w:cs="仿宋_GB2312"/>
          <w:bCs/>
          <w:sz w:val="32"/>
          <w:szCs w:val="32"/>
          <w:highlight w:val="none"/>
          <w:lang w:val="en-US" w:eastAsia="zh-CN"/>
        </w:rPr>
        <w:t>17712237281</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 xml:space="preserve">八、其他相关说明 </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1.本次不接受联合体参与征集，接受进口产品参与征集。</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b/>
          <w:sz w:val="24"/>
          <w:szCs w:val="24"/>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针对该项目公告的任何变更将通过原公告媒体发布，响应供应商应在递交截止时间前关注以上网站有关本项目有无变更公告。如果没有及时关注本区中心网站公告导致的相关责任由供应商承担。</w:t>
      </w:r>
    </w:p>
    <w:p>
      <w:pPr>
        <w:keepNext w:val="0"/>
        <w:keepLines w:val="0"/>
        <w:pageBreakBefore w:val="0"/>
        <w:widowControl/>
        <w:shd w:val="clear" w:color="auto" w:fill="FFFFFF"/>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24"/>
          <w:szCs w:val="24"/>
          <w:highlight w:val="none"/>
          <w:lang w:eastAsia="zh-CN"/>
        </w:rPr>
        <w:sectPr>
          <w:headerReference r:id="rId3" w:type="first"/>
          <w:footerReference r:id="rId5" w:type="first"/>
          <w:footerReference r:id="rId4" w:type="default"/>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rtlGutter w:val="0"/>
          <w:docGrid w:type="lines" w:linePitch="326" w:charSpace="0"/>
        </w:sectPr>
      </w:pPr>
    </w:p>
    <w:p>
      <w:pPr>
        <w:shd w:val="clear" w:color="auto" w:fill="FFFFFF"/>
        <w:spacing w:line="560" w:lineRule="atLeast"/>
        <w:jc w:val="center"/>
        <w:rPr>
          <w:rFonts w:hint="eastAsia" w:ascii="宋体" w:hAnsi="宋体" w:eastAsia="宋体" w:cs="宋体"/>
          <w:b/>
          <w:sz w:val="21"/>
          <w:szCs w:val="21"/>
          <w:highlight w:val="none"/>
          <w:lang w:eastAsia="zh-CN"/>
        </w:rPr>
      </w:pPr>
      <w:r>
        <w:rPr>
          <w:rFonts w:hint="eastAsia" w:ascii="方正小标宋简体" w:hAnsi="方正小标宋简体" w:eastAsia="方正小标宋简体" w:cs="方正小标宋简体"/>
          <w:sz w:val="44"/>
          <w:szCs w:val="44"/>
          <w:highlight w:val="none"/>
          <w:lang w:eastAsia="zh-CN"/>
        </w:rPr>
        <w:t>第二部分</w:t>
      </w:r>
      <w:r>
        <w:rPr>
          <w:rFonts w:hint="eastAsia" w:ascii="方正小标宋简体" w:hAnsi="方正小标宋简体" w:eastAsia="方正小标宋简体" w:cs="方正小标宋简体"/>
          <w:sz w:val="44"/>
          <w:szCs w:val="44"/>
          <w:highlight w:val="none"/>
          <w:lang w:val="en-US" w:eastAsia="zh-CN"/>
        </w:rPr>
        <w:t xml:space="preserve">  </w:t>
      </w:r>
      <w:r>
        <w:rPr>
          <w:rFonts w:hint="eastAsia" w:ascii="方正小标宋简体" w:hAnsi="方正小标宋简体" w:eastAsia="方正小标宋简体" w:cs="方正小标宋简体"/>
          <w:sz w:val="44"/>
          <w:szCs w:val="44"/>
          <w:highlight w:val="none"/>
          <w:lang w:eastAsia="zh-CN"/>
        </w:rPr>
        <w:t>标包划分及拟采购商品质量</w:t>
      </w:r>
      <w:r>
        <w:rPr>
          <w:rFonts w:hint="eastAsia" w:ascii="方正小标宋简体" w:hAnsi="方正小标宋简体" w:eastAsia="方正小标宋简体" w:cs="方正小标宋简体"/>
          <w:sz w:val="44"/>
          <w:szCs w:val="44"/>
          <w:highlight w:val="none"/>
          <w:lang w:val="en-US" w:eastAsia="zh-CN"/>
        </w:rPr>
        <w:t>及投标人资格</w:t>
      </w:r>
      <w:r>
        <w:rPr>
          <w:rFonts w:hint="eastAsia" w:ascii="方正小标宋简体" w:hAnsi="方正小标宋简体" w:eastAsia="方正小标宋简体" w:cs="方正小标宋简体"/>
          <w:sz w:val="44"/>
          <w:szCs w:val="44"/>
          <w:highlight w:val="none"/>
          <w:lang w:eastAsia="zh-CN"/>
        </w:rPr>
        <w:t>要求目录</w:t>
      </w:r>
    </w:p>
    <w:tbl>
      <w:tblPr>
        <w:tblStyle w:val="9"/>
        <w:tblW w:w="159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900"/>
        <w:gridCol w:w="3316"/>
        <w:gridCol w:w="975"/>
        <w:gridCol w:w="3540"/>
        <w:gridCol w:w="2325"/>
        <w:gridCol w:w="2684"/>
        <w:gridCol w:w="1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blHeader/>
          <w:jc w:val="center"/>
        </w:trPr>
        <w:tc>
          <w:tcPr>
            <w:tcW w:w="1757"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供货品种</w:t>
            </w:r>
          </w:p>
        </w:tc>
        <w:tc>
          <w:tcPr>
            <w:tcW w:w="331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产品类别</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履约保证金</w:t>
            </w:r>
          </w:p>
        </w:tc>
        <w:tc>
          <w:tcPr>
            <w:tcW w:w="9869"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供应商资格条件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blHeader/>
          <w:jc w:val="center"/>
        </w:trPr>
        <w:tc>
          <w:tcPr>
            <w:tcW w:w="1757"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黑体" w:eastAsia="黑体" w:cs="黑体"/>
                <w:color w:val="000000"/>
                <w:sz w:val="24"/>
                <w:szCs w:val="24"/>
                <w:highlight w:val="none"/>
              </w:rPr>
            </w:pPr>
          </w:p>
        </w:tc>
        <w:tc>
          <w:tcPr>
            <w:tcW w:w="33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黑体" w:eastAsia="黑体" w:cs="黑体"/>
                <w:color w:val="000000"/>
                <w:sz w:val="24"/>
                <w:szCs w:val="24"/>
                <w:highlight w:val="none"/>
              </w:rPr>
            </w:pP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黑体" w:hAnsi="黑体" w:eastAsia="黑体" w:cs="黑体"/>
                <w:color w:val="000000"/>
                <w:sz w:val="24"/>
                <w:szCs w:val="24"/>
                <w:highlight w:val="none"/>
              </w:rPr>
            </w:pP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基本条件</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生产型企业</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代理商或经销商</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color w:val="000000"/>
                <w:sz w:val="24"/>
                <w:szCs w:val="24"/>
                <w:highlight w:val="none"/>
              </w:rPr>
            </w:pPr>
            <w:r>
              <w:rPr>
                <w:rFonts w:hint="eastAsia" w:ascii="黑体" w:hAnsi="黑体" w:eastAsia="黑体" w:cs="黑体"/>
                <w:color w:val="000000"/>
                <w:kern w:val="0"/>
                <w:sz w:val="24"/>
                <w:szCs w:val="24"/>
                <w:highlight w:val="none"/>
                <w:lang w:bidi="ar"/>
              </w:rPr>
              <w:t>商超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大米</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粳米（南粳5055、南粳9108、南粳46、稻花香、长粒香、珍珠米等）、糯米等。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20万元</w:t>
            </w:r>
          </w:p>
        </w:tc>
        <w:tc>
          <w:tcPr>
            <w:tcW w:w="3540" w:type="dxa"/>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2.授权代理证明文件（代理商证书或合作合同或授权文件；分公司合作的可提供总公司的授权证明文件或相关情况说明等相关材料均可）；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5.其他要求：提供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与厂家的打款记录或开票记录等相关合作证明材料。</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标包2</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面粉及制品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低筋粉、中筋粉、高筋粉、油条粉、富强粉等；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年糕丝、年糕片、年糕、活面条、馄饨皮、饺子皮等。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1"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干货类</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玉米粒（粗）、芝麻、薏仁米、燕麦片、血糯米、豆沙、水磨汤团粉、八宝米、地瓜粉、肉皮、蹄筋、干香菇、干黑木耳、干银耳、干茶树菇、红枣、粉丝、花生、脱皮花生、腐竹、紫菜、云丝、黑芝麻、黄豆、绿豆、茴香、白木耳、枸杞子、红豆、桂圆肉、蜜枣、葡萄干、腰果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标包4</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食用油（非转基因）</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葵花籽油、玉米油、大豆油、菜籽油等。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标包5</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牛奶</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低温奶：酸牛奶、鲜牛奶等；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常温奶：纯牛奶、酸牛奶等。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标包6</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调味品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盐：无碘盐、低钠盐、海藻盐等；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vMerge w:val="restart"/>
            <w:tcBorders>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2.授权代理证明文件（代理商证书或合作合同或授权文件；分公司合作的可提供总公司的授权证明文件或相关情况说明等相关材料均可）；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2"/>
                <w:sz w:val="21"/>
                <w:szCs w:val="21"/>
                <w:highlight w:val="none"/>
                <w:lang w:val="en-US" w:eastAsia="zh-CN" w:bidi="ar-SA"/>
              </w:rPr>
            </w:pPr>
            <w:r>
              <w:rPr>
                <w:rFonts w:hint="eastAsia" w:ascii="仿宋_GB2312" w:hAnsi="宋体" w:eastAsia="仿宋_GB2312" w:cs="仿宋_GB2312"/>
                <w:color w:val="000000"/>
                <w:kern w:val="0"/>
                <w:sz w:val="21"/>
                <w:szCs w:val="21"/>
                <w:highlight w:val="none"/>
                <w:lang w:bidi="ar"/>
              </w:rPr>
              <w:t>5.其他要求：提供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与厂家的打款记录或开票记录等相关合作证明材料。</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2.产品溯源证明：相关产品采购发票或采购合同等相关材料均可；</w:t>
            </w:r>
          </w:p>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糖：红糖、白糖、冰糖等；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酱油：老抽、生抽、味极鲜等；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醋：白醋、陈醋、米醋等；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调味粉：味精、鸡精、吉士粉、面包糠、苏打粉、酵母粉、生粉、淀粉等；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辛辣调味品：白胡椒粉、黑胡椒粉、椒盐、花椒粉、孜然粉、咖喱粉、花椒、八角、干辣椒、白芷、良姜、桂皮、香叶、十三香、麻辣鲜、麻油等；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调味酱料：耗油、豆瓣酱、黄豆酱、剁椒酱、海鲜酱、排骨酱、叉烧酱、番茄酱、老干妈等；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其余佐料：蒸鱼豉油、酸菜鱼调料、水煮鱼调料、火锅调料、豆沙馅、黑芝麻馅等。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标包7</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腌制品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酸菜、榨菜、腌大蒜、萝卜干、酱瓜丁、腌小黄瓜、腐乳等。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2.生产能力：设施设备购买记录、须提供生产基地的产权证或厂房租赁合同等相关证明材料。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2.授权代理证明文件（代理商证书或合作合同或授权文件等，分公司合作的可提供总公司的授权证明文件及相关情况说明等材料均可）；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w:t>
            </w:r>
            <w:r>
              <w:rPr>
                <w:rFonts w:hint="eastAsia" w:ascii="仿宋_GB2312" w:hAnsi="宋体" w:eastAsia="仿宋_GB2312" w:cs="仿宋_GB2312"/>
                <w:color w:val="000000"/>
                <w:kern w:val="0"/>
                <w:sz w:val="21"/>
                <w:szCs w:val="21"/>
                <w:highlight w:val="none"/>
                <w:lang w:val="en-US" w:eastAsia="zh-CN" w:bidi="ar"/>
              </w:rPr>
              <w:t>提</w:t>
            </w:r>
            <w:r>
              <w:rPr>
                <w:rFonts w:hint="eastAsia" w:ascii="仿宋_GB2312" w:hAnsi="宋体" w:eastAsia="仿宋_GB2312" w:cs="仿宋_GB2312"/>
                <w:color w:val="000000"/>
                <w:kern w:val="0"/>
                <w:sz w:val="21"/>
                <w:szCs w:val="21"/>
                <w:highlight w:val="none"/>
                <w:lang w:bidi="ar"/>
              </w:rPr>
              <w:t>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0"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标包8</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冷冻半成品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点心类：豆沙包、红糖滋粑、酥皮馅饼、煎饺、桂花糕、香菇菜包、杂粮包、红糖馒头、手抓饼、猪肉包、八宝饭、水饺、汤圆、油条、葱油花卷、奶黄包、刀切馒头、南瓜饼、小圆子、烧麦、红糖发糕、蛋挞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蔬菜类：冻玉米、冻豌豆、冻蚕豆、冻毛豆、冻胡萝卜粒、冻荠菜等；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2"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其它：牛肉丸、虾滑、鱼丸、蟹柳棒、蛋饺、香肠、鱼豆腐、鸡排、鱼排、鸡米花、鸡块、盐酥鸡、鸡柳、骨肉相连等。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3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标包9</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豆制品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老豆腐、嫩豆腐、小油豆腐、内脂豆腐、薄百叶、厚百叶、百叶结、百叶丝、茶干、五香茶干、小香包干、中素鸡、油素鸡、粉皮、大油豆腐、面筋泡、面筋、豆腐衣、千张、豆奶、豆腐皮等。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标包10</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禽蛋类</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鸡蛋、鸭蛋、鹌鹑蛋、皮蛋等（具体规格以实际需求为准）。</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5万元</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1.食品生产许可证或食品经营许可证等相关材料；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2.生产能力：设施设备购买记录、须提供生产基地的产权证或厂房租赁合同等相关证明材料。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2.授权代理证明文件（代理商证书或合作合同或授权文件等，分公司合作的可提供总公司的授权证明文件及相关情况说明等材料均可）；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标包11</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副食品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糕点类：单个独立包装各类小蛋糕、小面包、饼干；</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val="en-US" w:eastAsia="zh-CN" w:bidi="ar"/>
              </w:rPr>
              <w:t>8</w:t>
            </w:r>
            <w:r>
              <w:rPr>
                <w:rFonts w:hint="eastAsia" w:ascii="仿宋_GB2312" w:hAnsi="宋体" w:eastAsia="仿宋_GB2312" w:cs="仿宋_GB2312"/>
                <w:color w:val="000000"/>
                <w:kern w:val="0"/>
                <w:sz w:val="21"/>
                <w:szCs w:val="21"/>
                <w:highlight w:val="none"/>
                <w:lang w:bidi="ar"/>
              </w:rPr>
              <w:t>.诚信承诺书。</w:t>
            </w:r>
          </w:p>
        </w:tc>
        <w:tc>
          <w:tcPr>
            <w:tcW w:w="23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1.食品生产许可证或小作坊证等相关材料；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2.生产能力：须提供设施设备购买记录、生产基地的产权证或厂房租赁合同等相关证明材料；</w:t>
            </w:r>
          </w:p>
        </w:tc>
        <w:tc>
          <w:tcPr>
            <w:tcW w:w="26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2.授权代理证明文件（代理商证书或合作合同或授权文件等，分公司合作的可提供总公司的授权证明文件及相关情况说明等材料均可）；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冲饮类:咖啡、阿华田、蜂蜜柚子茶、即食麦片、蜂蜜、芝麻糊等；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饮品类：饮用水、碳酸饮料、茶饮料、果蔬汁等；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其余：巧克力、糖果、干果蜜饯、坚果炒货等。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7"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标包12</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熟食</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制品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麻油鸭、猪头肉、丁香鸡等熟食制品。</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10万元</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eastAsia="仿宋_GB2312"/>
                <w:color w:val="auto"/>
                <w:sz w:val="21"/>
                <w:szCs w:val="21"/>
                <w:highlight w:val="none"/>
                <w:lang w:val="en-US" w:eastAsia="zh-CN"/>
              </w:rPr>
            </w:pPr>
            <w:r>
              <w:rPr>
                <w:rFonts w:hint="eastAsia" w:ascii="仿宋_GB2312" w:hAnsi="宋体" w:eastAsia="仿宋_GB2312" w:cs="仿宋_GB2312"/>
                <w:color w:val="auto"/>
                <w:spacing w:val="0"/>
                <w:kern w:val="0"/>
                <w:sz w:val="21"/>
                <w:szCs w:val="21"/>
                <w:highlight w:val="none"/>
                <w:lang w:val="en-US" w:eastAsia="zh-CN" w:bidi="ar"/>
              </w:rPr>
              <w:t>8.检测能力：委托第三方进行检测的须提供合作合同，由农贸市场或相关农技站进行检测的须提供相关检测记录或证明。</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val="en-US" w:eastAsia="zh-CN" w:bidi="ar"/>
              </w:rPr>
              <w:t>9</w:t>
            </w:r>
            <w:r>
              <w:rPr>
                <w:rFonts w:hint="eastAsia" w:ascii="仿宋_GB2312" w:hAnsi="宋体" w:eastAsia="仿宋_GB2312" w:cs="仿宋_GB2312"/>
                <w:color w:val="000000"/>
                <w:kern w:val="0"/>
                <w:sz w:val="21"/>
                <w:szCs w:val="21"/>
                <w:highlight w:val="none"/>
                <w:lang w:bidi="ar"/>
              </w:rPr>
              <w:t>.诚信承诺书。</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2.生产能力：设施设备购买记录、须提供生产基地的产权证或厂房租赁合同等相关证明材料。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2.授权代理证明文件（代理商证书或合作合同或授权文件等，分公司合作的可提供总公司的授权证明文件及相关情况说明等材料均可）；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5"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海产品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海产品及其分割品（含冷冻产品及鲜活产品）：巴沙鱼、板鱼、鱿鱼、小黄鱼、鲳鱼、带鱼、目鱼花、青占鱼、虾、淡虾皮、咸虾皮、白果鱼、海带、文蛤、花蛤、蛏子、梭子蟹、花蟹、青蟹、鳗鱼等。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pacing w:val="0"/>
                <w:sz w:val="21"/>
                <w:szCs w:val="21"/>
                <w:highlight w:val="none"/>
              </w:rPr>
            </w:pPr>
            <w:r>
              <w:rPr>
                <w:rFonts w:hint="eastAsia" w:ascii="仿宋_GB2312" w:hAnsi="宋体" w:eastAsia="仿宋_GB2312" w:cs="仿宋_GB2312"/>
                <w:color w:val="000000"/>
                <w:spacing w:val="0"/>
                <w:kern w:val="0"/>
                <w:sz w:val="21"/>
                <w:szCs w:val="21"/>
                <w:highlight w:val="none"/>
                <w:lang w:bidi="ar"/>
              </w:rPr>
              <w:t>10万元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kern w:val="0"/>
                <w:sz w:val="21"/>
                <w:szCs w:val="21"/>
                <w:highlight w:val="none"/>
                <w:lang w:eastAsia="zh-CN" w:bidi="ar"/>
              </w:rPr>
            </w:pPr>
            <w:r>
              <w:rPr>
                <w:rFonts w:hint="eastAsia" w:ascii="仿宋_GB2312" w:hAnsi="宋体" w:eastAsia="仿宋_GB2312" w:cs="仿宋_GB2312"/>
                <w:color w:val="000000"/>
                <w:spacing w:val="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kern w:val="0"/>
                <w:sz w:val="21"/>
                <w:szCs w:val="21"/>
                <w:highlight w:val="none"/>
                <w:lang w:eastAsia="zh-CN" w:bidi="ar"/>
              </w:rPr>
            </w:pPr>
            <w:r>
              <w:rPr>
                <w:rFonts w:hint="eastAsia" w:ascii="仿宋_GB2312" w:hAnsi="宋体" w:eastAsia="仿宋_GB2312" w:cs="仿宋_GB2312"/>
                <w:color w:val="000000"/>
                <w:spacing w:val="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kern w:val="0"/>
                <w:sz w:val="21"/>
                <w:szCs w:val="21"/>
                <w:highlight w:val="none"/>
                <w:lang w:eastAsia="zh-CN" w:bidi="ar"/>
              </w:rPr>
            </w:pPr>
            <w:r>
              <w:rPr>
                <w:rFonts w:hint="eastAsia" w:ascii="仿宋_GB2312" w:hAnsi="宋体" w:eastAsia="仿宋_GB2312" w:cs="仿宋_GB2312"/>
                <w:color w:val="000000"/>
                <w:spacing w:val="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kern w:val="0"/>
                <w:sz w:val="21"/>
                <w:szCs w:val="21"/>
                <w:highlight w:val="none"/>
                <w:lang w:bidi="ar"/>
              </w:rPr>
            </w:pPr>
            <w:r>
              <w:rPr>
                <w:rFonts w:hint="eastAsia" w:ascii="仿宋_GB2312" w:hAnsi="宋体" w:eastAsia="仿宋_GB2312" w:cs="仿宋_GB2312"/>
                <w:color w:val="000000"/>
                <w:spacing w:val="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sz w:val="21"/>
                <w:szCs w:val="21"/>
                <w:highlight w:val="none"/>
                <w:lang w:eastAsia="zh-CN"/>
              </w:rPr>
            </w:pPr>
            <w:r>
              <w:rPr>
                <w:rFonts w:hint="eastAsia" w:ascii="仿宋_GB2312" w:hAnsi="宋体" w:eastAsia="仿宋_GB2312" w:cs="仿宋_GB2312"/>
                <w:color w:val="000000"/>
                <w:spacing w:val="0"/>
                <w:kern w:val="0"/>
                <w:sz w:val="21"/>
                <w:szCs w:val="21"/>
                <w:highlight w:val="none"/>
                <w:lang w:val="en-US" w:eastAsia="zh-CN" w:bidi="ar"/>
              </w:rPr>
              <w:t>5.</w:t>
            </w:r>
            <w:r>
              <w:rPr>
                <w:rFonts w:hint="eastAsia" w:ascii="仿宋_GB2312" w:hAnsi="宋体" w:eastAsia="仿宋_GB2312" w:cs="仿宋_GB2312"/>
                <w:color w:val="000000"/>
                <w:spacing w:val="0"/>
                <w:kern w:val="0"/>
                <w:sz w:val="21"/>
                <w:szCs w:val="21"/>
                <w:highlight w:val="none"/>
                <w:lang w:bidi="ar"/>
              </w:rPr>
              <w:t>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kern w:val="0"/>
                <w:sz w:val="21"/>
                <w:szCs w:val="21"/>
                <w:highlight w:val="none"/>
                <w:lang w:eastAsia="zh-CN" w:bidi="ar"/>
              </w:rPr>
            </w:pPr>
            <w:r>
              <w:rPr>
                <w:rFonts w:hint="eastAsia" w:ascii="仿宋_GB2312" w:hAnsi="宋体" w:eastAsia="仿宋_GB2312" w:cs="仿宋_GB2312"/>
                <w:color w:val="000000"/>
                <w:spacing w:val="0"/>
                <w:kern w:val="0"/>
                <w:sz w:val="21"/>
                <w:szCs w:val="21"/>
                <w:highlight w:val="none"/>
                <w:lang w:val="en-US" w:eastAsia="zh-CN" w:bidi="ar"/>
              </w:rPr>
              <w:t>6</w:t>
            </w:r>
            <w:r>
              <w:rPr>
                <w:rFonts w:hint="eastAsia" w:ascii="仿宋_GB2312" w:hAnsi="宋体" w:eastAsia="仿宋_GB2312" w:cs="仿宋_GB2312"/>
                <w:color w:val="000000"/>
                <w:spacing w:val="0"/>
                <w:kern w:val="0"/>
                <w:sz w:val="21"/>
                <w:szCs w:val="21"/>
                <w:highlight w:val="none"/>
                <w:lang w:bidi="ar"/>
              </w:rPr>
              <w:t>.运输能力：自有或租赁厢式货车不少于1辆（须提供车辆产权证明或租赁合同</w:t>
            </w:r>
            <w:r>
              <w:rPr>
                <w:rFonts w:hint="eastAsia" w:ascii="仿宋_GB2312" w:hAnsi="宋体" w:eastAsia="仿宋_GB2312" w:cs="仿宋_GB2312"/>
                <w:color w:val="000000"/>
                <w:kern w:val="0"/>
                <w:sz w:val="21"/>
                <w:szCs w:val="21"/>
                <w:highlight w:val="none"/>
                <w:lang w:val="en-US" w:eastAsia="zh-CN" w:bidi="ar"/>
              </w:rPr>
              <w:t>或相应的物流外包合同</w:t>
            </w:r>
            <w:r>
              <w:rPr>
                <w:rFonts w:hint="eastAsia" w:ascii="仿宋_GB2312" w:hAnsi="宋体" w:eastAsia="仿宋_GB2312" w:cs="仿宋_GB2312"/>
                <w:color w:val="000000"/>
                <w:spacing w:val="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ascii="仿宋_GB2312" w:hAnsi="宋体" w:eastAsia="仿宋_GB2312" w:cs="仿宋_GB2312"/>
                <w:color w:val="000000"/>
                <w:spacing w:val="0"/>
                <w:kern w:val="0"/>
                <w:sz w:val="21"/>
                <w:szCs w:val="21"/>
                <w:highlight w:val="none"/>
                <w:lang w:val="en-US" w:eastAsia="zh-CN" w:bidi="ar"/>
              </w:rPr>
            </w:pPr>
            <w:r>
              <w:rPr>
                <w:rFonts w:hint="eastAsia" w:ascii="仿宋_GB2312" w:hAnsi="宋体" w:eastAsia="仿宋_GB2312" w:cs="仿宋_GB2312"/>
                <w:color w:val="000000"/>
                <w:spacing w:val="0"/>
                <w:kern w:val="0"/>
                <w:sz w:val="21"/>
                <w:szCs w:val="21"/>
                <w:highlight w:val="none"/>
                <w:lang w:val="en-US" w:eastAsia="zh-CN" w:bidi="ar"/>
              </w:rPr>
              <w:t>7.检测能力：委托第三方进行检测的须提供合作合同，由农贸市场或相关农技站进行检测的须提供相关检测记录或证明。</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pacing w:val="0"/>
                <w:sz w:val="21"/>
                <w:szCs w:val="21"/>
                <w:highlight w:val="none"/>
              </w:rPr>
            </w:pPr>
            <w:r>
              <w:rPr>
                <w:rFonts w:hint="eastAsia" w:ascii="仿宋_GB2312" w:hAnsi="宋体" w:eastAsia="仿宋_GB2312" w:cs="仿宋_GB2312"/>
                <w:color w:val="000000"/>
                <w:spacing w:val="0"/>
                <w:kern w:val="0"/>
                <w:sz w:val="21"/>
                <w:szCs w:val="21"/>
                <w:highlight w:val="none"/>
                <w:lang w:val="en-US" w:eastAsia="zh-CN" w:bidi="ar"/>
              </w:rPr>
              <w:t>8.</w:t>
            </w:r>
            <w:r>
              <w:rPr>
                <w:rFonts w:hint="eastAsia" w:ascii="仿宋_GB2312" w:hAnsi="宋体" w:eastAsia="仿宋_GB2312" w:cs="仿宋_GB2312"/>
                <w:color w:val="000000"/>
                <w:spacing w:val="0"/>
                <w:kern w:val="0"/>
                <w:sz w:val="21"/>
                <w:szCs w:val="21"/>
                <w:highlight w:val="none"/>
                <w:lang w:bidi="ar"/>
              </w:rPr>
              <w:t>诚信承诺书。</w:t>
            </w:r>
          </w:p>
        </w:tc>
        <w:tc>
          <w:tcPr>
            <w:tcW w:w="500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1.</w:t>
            </w:r>
            <w:r>
              <w:rPr>
                <w:rFonts w:hint="eastAsia" w:ascii="仿宋_GB2312" w:hAnsi="宋体" w:eastAsia="仿宋_GB2312" w:cs="仿宋_GB2312"/>
                <w:color w:val="000000"/>
                <w:kern w:val="0"/>
                <w:sz w:val="21"/>
                <w:szCs w:val="21"/>
                <w:highlight w:val="none"/>
                <w:lang w:bidi="ar"/>
              </w:rPr>
              <w:t>生产能力：提供养殖基地的产权证或水面承包合同或渔业船舶所有权登记证书或渔业船舶国籍证书或渔业捕捞许可证或水车产权证</w:t>
            </w:r>
            <w:r>
              <w:rPr>
                <w:rFonts w:hint="eastAsia" w:ascii="仿宋_GB2312" w:hAnsi="宋体" w:eastAsia="仿宋_GB2312" w:cs="仿宋_GB2312"/>
                <w:color w:val="000000"/>
                <w:kern w:val="0"/>
                <w:sz w:val="21"/>
                <w:szCs w:val="21"/>
                <w:highlight w:val="none"/>
                <w:lang w:val="en-US" w:eastAsia="zh-CN" w:bidi="ar"/>
              </w:rPr>
              <w:t>或采购发票或采购合同等相关材料均可。</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标包14</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水产品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水产品及其分割品（含冷冻产品及鲜活产品）：鲢鱼、草鱼、鲫鱼、鳊鱼、黑鱼、罗氏虾、小草虾、南美白对虾、甲鱼、黄鳝、泥鳅、龙虾等。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50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5"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标包15</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禽肉类</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鸡类分割品及鸡副产品（含冷冻产品及鲜活产品）：白条鸡、鸡胸肉、鸡翅中、鸡翅根、鸡爪、鸡块、鸡全腿、鸡胗、掌中宝等；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1.食品生产许可证或食品经营许可证、屠宰证、动物防疫条件合格证等相关证明材料；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r>
              <w:rPr>
                <w:rFonts w:hint="eastAsia" w:ascii="仿宋_GB2312" w:hAnsi="宋体" w:eastAsia="仿宋_GB2312" w:cs="仿宋_GB2312"/>
                <w:color w:val="000000"/>
                <w:kern w:val="0"/>
                <w:sz w:val="21"/>
                <w:szCs w:val="21"/>
                <w:highlight w:val="none"/>
                <w:lang w:val="en-US" w:eastAsia="zh-CN" w:bidi="ar"/>
              </w:rPr>
              <w:t>（无食品经营许可证的须提供预包装食品备案文件）</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2.授权代理证明文件（代理商证书或合作合同或授权文件或分公司合作的可提供总公司的授权证明文件及相关情况说明等相关材料均可）；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3.授权代理单位的资质文件（营业执照或生产许可证或经营许可证等相关材料均可）；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5.其他要求：供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0"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鸭类分割品及鸭副产品（含冷冻产品及鲜活产品）：白条鸭、鸭边腿、鸭翅、鸭胗、鸭肠、鸭块等；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5"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其余禽类分割品其副产品（含冷冻产品及鲜活产品）：白条鹅、鹅掌、鹅胗、鹅翅、鸽子等。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0" w:hRule="atLeast"/>
          <w:jc w:val="center"/>
        </w:trPr>
        <w:tc>
          <w:tcPr>
            <w:tcW w:w="8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标包16</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畜肉类</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猪肉、猪副及制品：白条猪、肉丝、肉片、肉糜、大排、精排、肋排、猪蹄、猪蹄膀、猪脚圈、前腿肉、后腿肉、五花肉、咸肉、猪肝、猪心等；</w:t>
            </w:r>
          </w:p>
        </w:tc>
        <w:tc>
          <w:tcPr>
            <w:tcW w:w="97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20万元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9"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牛肉、牛副及制品：牛排、牛里脊、牛腩、牛柳、牛百叶等；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1" w:hRule="atLeast"/>
          <w:jc w:val="center"/>
        </w:trPr>
        <w:tc>
          <w:tcPr>
            <w:tcW w:w="8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羊肉、羊副及制品：羊腿、羊排等。</w:t>
            </w:r>
          </w:p>
        </w:tc>
        <w:tc>
          <w:tcPr>
            <w:tcW w:w="97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color w:val="000000"/>
                <w:sz w:val="21"/>
                <w:szCs w:val="21"/>
                <w:highlight w:val="none"/>
              </w:rPr>
            </w:pP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32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26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5"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标包17</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蔬菜</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卷心菜、大白菜、土豆、西红柿、芹菜、甘蓝、洋葱、豇豆、丝瓜、紫茄、圆椒、青椒、韭菜、韭黄、黄豆芽、绿豆芽、莴笋、西生菜、大青菜、上海青、鸡毛菜、白萝卜、胡萝卜、娃娃菜、西葫芦、冬瓜、黄瓜、葱、尖椒、四季豆、香菜、山药、藕、芋艿、扁豆、水芹、大蒜、净蒜头、红薯、茭白、茼蒿、蒜苗、线椒、菠菜、生姜、空心菜、南瓜、玉米、竹笋、花菜、西兰花、豌豆、秀珍菇、香菇、金针菇、杏鲍菇、平菇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sz w:val="21"/>
                <w:szCs w:val="21"/>
                <w:highlight w:val="none"/>
                <w:lang w:eastAsia="zh-CN"/>
              </w:rPr>
            </w:pPr>
            <w:r>
              <w:rPr>
                <w:rFonts w:hint="eastAsia" w:ascii="仿宋_GB2312" w:hAnsi="宋体" w:eastAsia="仿宋_GB2312" w:cs="仿宋_GB2312"/>
                <w:color w:val="000000"/>
                <w:kern w:val="0"/>
                <w:sz w:val="21"/>
                <w:szCs w:val="21"/>
                <w:highlight w:val="none"/>
                <w:lang w:val="en-US" w:eastAsia="zh-CN" w:bidi="ar"/>
              </w:rPr>
              <w:t>5</w:t>
            </w:r>
            <w:r>
              <w:rPr>
                <w:rFonts w:hint="eastAsia" w:ascii="仿宋_GB2312" w:hAnsi="宋体" w:eastAsia="仿宋_GB2312" w:cs="仿宋_GB2312"/>
                <w:color w:val="000000"/>
                <w:kern w:val="0"/>
                <w:sz w:val="21"/>
                <w:szCs w:val="21"/>
                <w:highlight w:val="none"/>
                <w:lang w:bidi="ar"/>
              </w:rPr>
              <w:t>.商业信誉：未被信用中国列入失信被执行人、企业经营异常名录、重大税收违法案件当事人名单、政府采购严重违法失信名单（须提供网站截图）；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val="en-US" w:eastAsia="zh-CN" w:bidi="ar"/>
              </w:rPr>
              <w:t>6</w:t>
            </w:r>
            <w:r>
              <w:rPr>
                <w:rFonts w:hint="eastAsia" w:ascii="仿宋_GB2312" w:hAnsi="宋体" w:eastAsia="仿宋_GB2312" w:cs="仿宋_GB2312"/>
                <w:color w:val="000000"/>
                <w:kern w:val="0"/>
                <w:sz w:val="21"/>
                <w:szCs w:val="21"/>
                <w:highlight w:val="none"/>
                <w:lang w:bidi="ar"/>
              </w:rPr>
              <w:t>.运输能力：自有或租赁厢式货车不少于1辆（须提供车辆产权证明或租赁合同）；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val="en-US" w:eastAsia="zh-CN" w:bidi="ar"/>
              </w:rPr>
              <w:t>7</w:t>
            </w:r>
            <w:r>
              <w:rPr>
                <w:rFonts w:hint="eastAsia" w:ascii="仿宋_GB2312" w:hAnsi="宋体" w:eastAsia="仿宋_GB2312" w:cs="仿宋_GB2312"/>
                <w:color w:val="000000"/>
                <w:kern w:val="0"/>
                <w:sz w:val="21"/>
                <w:szCs w:val="21"/>
                <w:highlight w:val="none"/>
                <w:lang w:bidi="ar"/>
              </w:rPr>
              <w:t>.检测能力：委托第三方进行检测的须提供合作合同，由农贸市场或相关农技站进行检测的须提供相关检测记录；</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val="en-US" w:eastAsia="zh-CN" w:bidi="ar"/>
              </w:rPr>
              <w:t>8.</w:t>
            </w:r>
            <w:r>
              <w:rPr>
                <w:rFonts w:hint="eastAsia" w:ascii="仿宋_GB2312" w:hAnsi="宋体" w:eastAsia="仿宋_GB2312" w:cs="仿宋_GB2312"/>
                <w:color w:val="000000"/>
                <w:kern w:val="0"/>
                <w:sz w:val="21"/>
                <w:szCs w:val="21"/>
                <w:highlight w:val="none"/>
                <w:lang w:bidi="ar"/>
              </w:rPr>
              <w:t>诚信承诺书。</w:t>
            </w:r>
          </w:p>
        </w:tc>
        <w:tc>
          <w:tcPr>
            <w:tcW w:w="500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val="en-US" w:eastAsia="zh-CN" w:bidi="ar"/>
              </w:rPr>
              <w:t>1.</w:t>
            </w:r>
            <w:r>
              <w:rPr>
                <w:rFonts w:hint="eastAsia" w:ascii="仿宋_GB2312" w:hAnsi="宋体" w:eastAsia="仿宋_GB2312" w:cs="仿宋_GB2312"/>
                <w:color w:val="000000"/>
                <w:kern w:val="0"/>
                <w:sz w:val="21"/>
                <w:szCs w:val="21"/>
                <w:highlight w:val="none"/>
                <w:lang w:bidi="ar"/>
              </w:rPr>
              <w:t>生产能力：提供生产基地的产权证或租赁合同或土地流转</w:t>
            </w:r>
            <w:r>
              <w:rPr>
                <w:rFonts w:hint="eastAsia" w:ascii="仿宋_GB2312" w:hAnsi="宋体" w:eastAsia="仿宋_GB2312" w:cs="仿宋_GB2312"/>
                <w:color w:val="000000"/>
                <w:kern w:val="0"/>
                <w:sz w:val="21"/>
                <w:szCs w:val="21"/>
                <w:highlight w:val="none"/>
                <w:lang w:val="en-US" w:eastAsia="zh-CN" w:bidi="ar"/>
              </w:rPr>
              <w:t>材料</w:t>
            </w:r>
            <w:r>
              <w:rPr>
                <w:rFonts w:hint="eastAsia" w:ascii="仿宋_GB2312" w:hAnsi="宋体" w:eastAsia="仿宋_GB2312" w:cs="仿宋_GB2312"/>
                <w:color w:val="000000"/>
                <w:kern w:val="0"/>
                <w:sz w:val="21"/>
                <w:szCs w:val="21"/>
                <w:highlight w:val="none"/>
                <w:lang w:bidi="ar"/>
              </w:rPr>
              <w:t>或土地承包</w:t>
            </w:r>
            <w:r>
              <w:rPr>
                <w:rFonts w:hint="eastAsia" w:ascii="仿宋_GB2312" w:hAnsi="宋体" w:eastAsia="仿宋_GB2312" w:cs="仿宋_GB2312"/>
                <w:color w:val="000000"/>
                <w:kern w:val="0"/>
                <w:sz w:val="21"/>
                <w:szCs w:val="21"/>
                <w:highlight w:val="none"/>
                <w:lang w:val="en-US" w:eastAsia="zh-CN" w:bidi="ar"/>
              </w:rPr>
              <w:t>材料或相关标包产品的采购发票或相关标包产品的采购合同等相关证明材料均可</w:t>
            </w:r>
            <w:r>
              <w:rPr>
                <w:rFonts w:hint="eastAsia" w:ascii="仿宋_GB2312" w:hAnsi="宋体" w:eastAsia="仿宋_GB2312" w:cs="仿宋_GB2312"/>
                <w:color w:val="000000"/>
                <w:kern w:val="0"/>
                <w:sz w:val="21"/>
                <w:szCs w:val="21"/>
                <w:highlight w:val="none"/>
                <w:lang w:bidi="ar"/>
              </w:rPr>
              <w:t>；</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ascii="仿宋_GB2312" w:hAnsi="宋体" w:eastAsia="仿宋_GB2312" w:cs="仿宋_GB2312"/>
                <w:color w:val="000000"/>
                <w:kern w:val="0"/>
                <w:sz w:val="21"/>
                <w:szCs w:val="21"/>
                <w:highlight w:val="none"/>
                <w:lang w:val="en-US" w:eastAsia="zh-CN" w:bidi="ar"/>
              </w:rPr>
            </w:pPr>
          </w:p>
        </w:tc>
        <w:tc>
          <w:tcPr>
            <w:tcW w:w="13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2.产品溯源证明：相关产品采购发票或采购合同等相关材料均可；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3.经营场所证明：经营场所的产权证或租赁合同或场所照片等相关材料均可。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标包18</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水果</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香蕉、苹果、沙糖桔、香梨、西瓜、哈密瓜、橙子、圣女果等。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10万元</w:t>
            </w:r>
          </w:p>
        </w:tc>
        <w:tc>
          <w:tcPr>
            <w:tcW w:w="35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50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c>
          <w:tcPr>
            <w:tcW w:w="13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仿宋_GB2312" w:hAnsi="宋体" w:eastAsia="仿宋_GB2312" w:cs="仿宋_GB2312"/>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标包19</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食堂清洁用品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软抽、卷纸、洗洁精、洗手液、消毒液、抹布、毛巾等。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2万</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6.其他要求：有依法缴纳税收的良好记录（提供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7.运输能力：厢式货车不少于1辆（须提供车辆产权证明或租赁合同）；</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8.诚信承诺书。</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val="en-US" w:eastAsia="zh-CN" w:bidi="ar"/>
              </w:rPr>
              <w:t>2</w:t>
            </w:r>
            <w:r>
              <w:rPr>
                <w:rFonts w:hint="eastAsia" w:ascii="仿宋_GB2312" w:hAnsi="宋体" w:eastAsia="仿宋_GB2312" w:cs="仿宋_GB2312"/>
                <w:color w:val="000000"/>
                <w:kern w:val="0"/>
                <w:sz w:val="21"/>
                <w:szCs w:val="21"/>
                <w:highlight w:val="none"/>
                <w:lang w:bidi="ar"/>
              </w:rPr>
              <w:t>.财务要求：提供最近一年度的财务报表或审计报告（成立不满一年，须提供公司成立至今的财务报表）；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val="en-US" w:eastAsia="zh-CN" w:bidi="ar"/>
              </w:rPr>
              <w:t>3</w:t>
            </w:r>
            <w:r>
              <w:rPr>
                <w:rFonts w:hint="eastAsia" w:ascii="仿宋_GB2312" w:hAnsi="宋体" w:eastAsia="仿宋_GB2312" w:cs="仿宋_GB2312"/>
                <w:color w:val="000000"/>
                <w:kern w:val="0"/>
                <w:sz w:val="21"/>
                <w:szCs w:val="21"/>
                <w:highlight w:val="none"/>
                <w:lang w:bidi="ar"/>
              </w:rPr>
              <w:t>.其他要求：有社会保障资金的良好记录（提供</w:t>
            </w:r>
            <w:r>
              <w:rPr>
                <w:rFonts w:hint="eastAsia" w:ascii="仿宋_GB2312" w:hAnsi="宋体" w:eastAsia="仿宋_GB2312" w:cs="仿宋_GB2312"/>
                <w:color w:val="000000"/>
                <w:kern w:val="0"/>
                <w:sz w:val="21"/>
                <w:szCs w:val="21"/>
                <w:highlight w:val="none"/>
                <w:lang w:val="en-US" w:eastAsia="zh-CN" w:bidi="ar"/>
              </w:rPr>
              <w:t>截止开标当月前一年的缴纳记录</w:t>
            </w:r>
            <w:r>
              <w:rPr>
                <w:rFonts w:hint="eastAsia" w:ascii="仿宋_GB2312" w:hAnsi="宋体" w:eastAsia="仿宋_GB2312" w:cs="仿宋_GB2312"/>
                <w:color w:val="000000"/>
                <w:kern w:val="0"/>
                <w:sz w:val="21"/>
                <w:szCs w:val="21"/>
                <w:highlight w:val="none"/>
                <w:lang w:bidi="ar"/>
              </w:rPr>
              <w:t>，成立不满一年的需提供成立至今的）。</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1.授权代理证明文件（代理商证书或合作合同或授权文件；分公司合作的可提供总公司的授权证明文件及相关情况说明等相关材料均可）；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2.授权代理单位的资质文件（包括但不限于营业执照、生产许可证、经营许可证等）；</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4.其他要求：供</w:t>
            </w:r>
            <w:r>
              <w:rPr>
                <w:rFonts w:hint="eastAsia" w:ascii="仿宋_GB2312" w:hAnsi="宋体" w:eastAsia="仿宋_GB2312" w:cs="仿宋_GB2312"/>
                <w:color w:val="000000"/>
                <w:kern w:val="0"/>
                <w:sz w:val="21"/>
                <w:szCs w:val="21"/>
                <w:highlight w:val="none"/>
                <w:lang w:val="en-US" w:eastAsia="zh-CN" w:bidi="ar"/>
              </w:rPr>
              <w:t>截止开标当月前一年内</w:t>
            </w:r>
            <w:r>
              <w:rPr>
                <w:rFonts w:hint="eastAsia" w:ascii="仿宋_GB2312" w:hAnsi="宋体" w:eastAsia="仿宋_GB2312" w:cs="仿宋_GB2312"/>
                <w:color w:val="000000"/>
                <w:kern w:val="0"/>
                <w:sz w:val="21"/>
                <w:szCs w:val="21"/>
                <w:highlight w:val="none"/>
                <w:lang w:bidi="ar"/>
              </w:rPr>
              <w:t>与厂家的打款记或开票记录等相关合作证明材料。</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1.产品溯源证明：相关产品采购发票或采购合同等均可；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none"/>
              </w:rPr>
            </w:pPr>
            <w:r>
              <w:rPr>
                <w:rFonts w:hint="eastAsia" w:ascii="仿宋_GB2312" w:hAnsi="宋体" w:eastAsia="仿宋_GB2312" w:cs="仿宋_GB2312"/>
                <w:color w:val="000000"/>
                <w:kern w:val="0"/>
                <w:sz w:val="21"/>
                <w:szCs w:val="21"/>
                <w:highlight w:val="none"/>
                <w:lang w:bidi="ar"/>
              </w:rPr>
              <w:t>2.经营场所证明：经营场所的产权证或租赁合同或场所照片等相关材料均可。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标包20</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扶贫</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产品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仿宋_GB2312" w:hAnsi="宋体" w:eastAsia="仿宋_GB2312" w:cs="仿宋_GB2312"/>
                <w:strike w:val="0"/>
                <w:dstrike w:val="0"/>
                <w:color w:val="000000"/>
                <w:kern w:val="0"/>
                <w:sz w:val="21"/>
                <w:szCs w:val="21"/>
                <w:highlight w:val="none"/>
                <w:lang w:val="en-US" w:bidi="ar"/>
              </w:rPr>
            </w:pPr>
            <w:r>
              <w:rPr>
                <w:rFonts w:hint="eastAsia" w:ascii="仿宋_GB2312" w:hAnsi="宋体" w:eastAsia="仿宋_GB2312" w:cs="仿宋_GB2312"/>
                <w:strike w:val="0"/>
                <w:dstrike w:val="0"/>
                <w:color w:val="000000"/>
                <w:kern w:val="0"/>
                <w:sz w:val="21"/>
                <w:szCs w:val="21"/>
                <w:highlight w:val="none"/>
                <w:lang w:val="en-US" w:eastAsia="zh-CN" w:bidi="ar"/>
              </w:rPr>
              <w:t>扶贫产品。</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none"/>
                <w:lang w:val="en-US" w:eastAsia="zh-CN" w:bidi="ar"/>
              </w:rPr>
            </w:pPr>
            <w:r>
              <w:rPr>
                <w:rFonts w:hint="eastAsia" w:ascii="仿宋_GB2312" w:hAnsi="宋体" w:eastAsia="仿宋_GB2312" w:cs="仿宋_GB2312"/>
                <w:strike w:val="0"/>
                <w:dstrike w:val="0"/>
                <w:color w:val="000000"/>
                <w:kern w:val="0"/>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标包21</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卡券类</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蛋糕卡、面包卡等各类卡券。</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2万</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3.授权委托书（法定代表人参与的无须提供）；</w:t>
            </w:r>
          </w:p>
          <w:p>
            <w:pPr>
              <w:pStyle w:val="4"/>
              <w:keepNext w:val="0"/>
              <w:keepLines w:val="0"/>
              <w:pageBreakBefore w:val="0"/>
              <w:widowControl/>
              <w:kinsoku/>
              <w:wordWrap/>
              <w:overflowPunct/>
              <w:topLinePunct w:val="0"/>
              <w:autoSpaceDE/>
              <w:autoSpaceDN/>
              <w:bidi w:val="0"/>
              <w:adjustRightInd/>
              <w:snapToGrid/>
              <w:spacing w:after="0" w:line="300" w:lineRule="exact"/>
              <w:jc w:val="both"/>
              <w:rPr>
                <w:rFonts w:hint="eastAsia"/>
                <w:sz w:val="21"/>
                <w:szCs w:val="21"/>
                <w:highlight w:val="none"/>
                <w:lang w:val="en-US" w:eastAsia="zh-CN"/>
              </w:rPr>
            </w:pPr>
            <w:r>
              <w:rPr>
                <w:rFonts w:hint="eastAsia" w:ascii="仿宋_GB2312" w:hAnsi="宋体" w:eastAsia="仿宋_GB2312" w:cs="仿宋_GB2312"/>
                <w:color w:val="000000"/>
                <w:kern w:val="0"/>
                <w:sz w:val="21"/>
                <w:szCs w:val="21"/>
                <w:highlight w:val="none"/>
                <w:lang w:val="en-US" w:eastAsia="zh-CN" w:bidi="ar"/>
              </w:rPr>
              <w:t>4.商业信誉：未被信用中国列入失信被执行人、企业经营异常名录、重大税收违法案件当事人名单、政府采购严重违法失信名单（须提供网站截图）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5.诚信承诺书；</w:t>
            </w:r>
          </w:p>
          <w:p>
            <w:pPr>
              <w:pStyle w:val="4"/>
              <w:keepNext w:val="0"/>
              <w:keepLines w:val="0"/>
              <w:pageBreakBefore w:val="0"/>
              <w:widowControl/>
              <w:kinsoku/>
              <w:wordWrap/>
              <w:overflowPunct/>
              <w:topLinePunct w:val="0"/>
              <w:autoSpaceDE/>
              <w:autoSpaceDN/>
              <w:bidi w:val="0"/>
              <w:adjustRightInd/>
              <w:snapToGrid/>
              <w:spacing w:after="0" w:line="300" w:lineRule="exact"/>
              <w:jc w:val="both"/>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6.检测能力：须提供不得少于一份产品检测报告。</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1.食品经营许可证；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sz w:val="21"/>
                <w:szCs w:val="21"/>
                <w:highlight w:val="none"/>
                <w:lang w:val="en-US" w:eastAsia="zh-CN"/>
              </w:rPr>
            </w:pPr>
            <w:r>
              <w:rPr>
                <w:rFonts w:hint="eastAsia" w:ascii="仿宋_GB2312" w:hAnsi="宋体" w:eastAsia="仿宋_GB2312" w:cs="仿宋_GB2312"/>
                <w:color w:val="000000"/>
                <w:kern w:val="0"/>
                <w:sz w:val="21"/>
                <w:szCs w:val="21"/>
                <w:highlight w:val="none"/>
                <w:lang w:val="en-US" w:eastAsia="zh-CN" w:bidi="ar"/>
              </w:rPr>
              <w:t>2.生产能力：须提供设施设备购买记录、生产基地的产权证或厂房租赁合同等相关证明材料。</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标包22</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办公</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用品</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各类办公用品及办公设施：办公桌椅、文件柜、文件框、文件夹、档案夹、印台、胶带、胶水、计算器、起钉器、订书机、笔筒、直尺、橡皮、记事本、大头针、订书针、卷笔刀、卷尺、剪刀、电池、铅笔、水笔、记号笔、马克笔，白板笔、白板及配件、书包、报刊夹、打印机、碎纸机、电话机、保险箱、硒鼓、垃圾袋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2万元</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1.营业执照；</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4.被授权人在职证明（须提供投标单位为被授权人缴纳社保的证明，</w:t>
            </w:r>
            <w:bookmarkStart w:id="0" w:name="_GoBack"/>
            <w:bookmarkEnd w:id="0"/>
            <w:r>
              <w:rPr>
                <w:rFonts w:hint="eastAsia" w:ascii="仿宋_GB2312" w:hAnsi="宋体" w:eastAsia="仿宋_GB2312" w:cs="仿宋_GB2312"/>
                <w:color w:val="000000"/>
                <w:kern w:val="0"/>
                <w:sz w:val="21"/>
                <w:szCs w:val="21"/>
                <w:highlight w:val="yellow"/>
                <w:lang w:bidi="ar"/>
              </w:rPr>
              <w:t>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6.其他要求：有依法缴纳税收的良好记录（提供</w:t>
            </w:r>
            <w:r>
              <w:rPr>
                <w:rFonts w:hint="eastAsia" w:ascii="仿宋_GB2312" w:hAnsi="宋体" w:eastAsia="仿宋_GB2312" w:cs="仿宋_GB2312"/>
                <w:color w:val="000000"/>
                <w:kern w:val="0"/>
                <w:sz w:val="21"/>
                <w:szCs w:val="21"/>
                <w:highlight w:val="yellow"/>
                <w:lang w:val="en-US" w:eastAsia="zh-CN" w:bidi="ar"/>
              </w:rPr>
              <w:t>截止开标当月前一年的缴纳记录</w:t>
            </w:r>
            <w:r>
              <w:rPr>
                <w:rFonts w:hint="eastAsia" w:ascii="仿宋_GB2312" w:hAnsi="宋体" w:eastAsia="仿宋_GB2312" w:cs="仿宋_GB2312"/>
                <w:color w:val="000000"/>
                <w:kern w:val="0"/>
                <w:sz w:val="21"/>
                <w:szCs w:val="21"/>
                <w:highlight w:val="yellow"/>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color w:val="000000"/>
                <w:kern w:val="0"/>
                <w:sz w:val="21"/>
                <w:szCs w:val="21"/>
                <w:highlight w:val="yellow"/>
                <w:lang w:bidi="ar"/>
              </w:rPr>
              <w:t>7.诚信承诺书。</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val="en-US" w:eastAsia="zh-CN" w:bidi="ar"/>
              </w:rPr>
              <w:t>2</w:t>
            </w:r>
            <w:r>
              <w:rPr>
                <w:rFonts w:hint="eastAsia" w:ascii="仿宋_GB2312" w:hAnsi="宋体" w:eastAsia="仿宋_GB2312" w:cs="仿宋_GB2312"/>
                <w:color w:val="000000"/>
                <w:kern w:val="0"/>
                <w:sz w:val="21"/>
                <w:szCs w:val="21"/>
                <w:highlight w:val="yellow"/>
                <w:lang w:bidi="ar"/>
              </w:rPr>
              <w:t>.财务要求：提供最近一年度的财务报表或审计报告（成立不满一年，须提供公司成立至今的财务报表）；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val="en-US" w:eastAsia="zh-CN" w:bidi="ar"/>
              </w:rPr>
              <w:t>3</w:t>
            </w:r>
            <w:r>
              <w:rPr>
                <w:rFonts w:hint="eastAsia" w:ascii="仿宋_GB2312" w:hAnsi="宋体" w:eastAsia="仿宋_GB2312" w:cs="仿宋_GB2312"/>
                <w:color w:val="000000"/>
                <w:kern w:val="0"/>
                <w:sz w:val="21"/>
                <w:szCs w:val="21"/>
                <w:highlight w:val="yellow"/>
                <w:lang w:bidi="ar"/>
              </w:rPr>
              <w:t>.其他要求：有社会保障资金的良好记录（提供</w:t>
            </w:r>
            <w:r>
              <w:rPr>
                <w:rFonts w:hint="eastAsia" w:ascii="仿宋_GB2312" w:hAnsi="宋体" w:eastAsia="仿宋_GB2312" w:cs="仿宋_GB2312"/>
                <w:color w:val="000000"/>
                <w:kern w:val="0"/>
                <w:sz w:val="21"/>
                <w:szCs w:val="21"/>
                <w:highlight w:val="yellow"/>
                <w:lang w:val="en-US" w:eastAsia="zh-CN" w:bidi="ar"/>
              </w:rPr>
              <w:t>截止开标当月前一年的缴纳记录</w:t>
            </w:r>
            <w:r>
              <w:rPr>
                <w:rFonts w:hint="eastAsia" w:ascii="仿宋_GB2312" w:hAnsi="宋体" w:eastAsia="仿宋_GB2312" w:cs="仿宋_GB2312"/>
                <w:color w:val="000000"/>
                <w:kern w:val="0"/>
                <w:sz w:val="21"/>
                <w:szCs w:val="21"/>
                <w:highlight w:val="yellow"/>
                <w:lang w:bidi="ar"/>
              </w:rPr>
              <w:t>，成立不满一年的需提供成立至今的）。</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1.授权代理证明文件（代理商证书或合作合同或授权文件；分公司合作的可提供总公司的授权证明文件及相关情况说明等相关材料均可）；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2.授权代理单位的资质文件（包括但不限于营业执照、生产许可证、经营许可证等）；</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3.仓储能力：须提供仓储场地的产权证或租赁合同等相关证明文件；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4.其他要求：</w:t>
            </w:r>
            <w:r>
              <w:rPr>
                <w:rFonts w:hint="eastAsia" w:ascii="仿宋_GB2312" w:hAnsi="宋体" w:eastAsia="仿宋_GB2312" w:cs="仿宋_GB2312"/>
                <w:color w:val="000000"/>
                <w:kern w:val="0"/>
                <w:sz w:val="21"/>
                <w:szCs w:val="21"/>
                <w:highlight w:val="yellow"/>
                <w:lang w:val="en-US" w:eastAsia="zh-CN" w:bidi="ar"/>
              </w:rPr>
              <w:t>提</w:t>
            </w:r>
            <w:r>
              <w:rPr>
                <w:rFonts w:hint="eastAsia" w:ascii="仿宋_GB2312" w:hAnsi="宋体" w:eastAsia="仿宋_GB2312" w:cs="仿宋_GB2312"/>
                <w:color w:val="000000"/>
                <w:kern w:val="0"/>
                <w:sz w:val="21"/>
                <w:szCs w:val="21"/>
                <w:highlight w:val="yellow"/>
                <w:lang w:bidi="ar"/>
              </w:rPr>
              <w:t>供</w:t>
            </w:r>
            <w:r>
              <w:rPr>
                <w:rFonts w:hint="eastAsia" w:ascii="仿宋_GB2312" w:hAnsi="宋体" w:eastAsia="仿宋_GB2312" w:cs="仿宋_GB2312"/>
                <w:color w:val="000000"/>
                <w:kern w:val="0"/>
                <w:sz w:val="21"/>
                <w:szCs w:val="21"/>
                <w:highlight w:val="yellow"/>
                <w:lang w:val="en-US" w:eastAsia="zh-CN" w:bidi="ar"/>
              </w:rPr>
              <w:t>截止开标当月前一年内</w:t>
            </w:r>
            <w:r>
              <w:rPr>
                <w:rFonts w:hint="eastAsia" w:ascii="仿宋_GB2312" w:hAnsi="宋体" w:eastAsia="仿宋_GB2312" w:cs="仿宋_GB2312"/>
                <w:color w:val="000000"/>
                <w:kern w:val="0"/>
                <w:sz w:val="21"/>
                <w:szCs w:val="21"/>
                <w:highlight w:val="yellow"/>
                <w:lang w:bidi="ar"/>
              </w:rPr>
              <w:t>与厂家的打款记或开票记录等相关合作证明材料。</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ind w:left="0" w:leftChars="0"/>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2.经营场所证明：经营场所的产权证或租赁合同或场所照片等相关材料均可。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标包23</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鲜花</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各类鲜花。</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0.5万元</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val="en-US" w:eastAsia="zh-CN" w:bidi="ar"/>
              </w:rPr>
            </w:pPr>
            <w:r>
              <w:rPr>
                <w:rFonts w:hint="eastAsia" w:ascii="仿宋_GB2312" w:hAnsi="宋体" w:eastAsia="仿宋_GB2312" w:cs="仿宋_GB2312"/>
                <w:color w:val="000000"/>
                <w:kern w:val="0"/>
                <w:sz w:val="21"/>
                <w:szCs w:val="21"/>
                <w:highlight w:val="yellow"/>
                <w:lang w:val="en-US" w:eastAsia="zh-CN"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val="en-US" w:eastAsia="zh-CN" w:bidi="ar"/>
              </w:rPr>
            </w:pPr>
            <w:r>
              <w:rPr>
                <w:rFonts w:hint="eastAsia" w:ascii="仿宋_GB2312" w:hAnsi="宋体" w:eastAsia="仿宋_GB2312" w:cs="仿宋_GB2312"/>
                <w:color w:val="000000"/>
                <w:kern w:val="0"/>
                <w:sz w:val="21"/>
                <w:szCs w:val="21"/>
                <w:highlight w:val="yellow"/>
                <w:lang w:val="en-US" w:eastAsia="zh-CN"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3.授权委托书（法定代表人参与的无须提供）；</w:t>
            </w:r>
          </w:p>
          <w:p>
            <w:pPr>
              <w:pStyle w:val="4"/>
              <w:keepNext w:val="0"/>
              <w:keepLines w:val="0"/>
              <w:pageBreakBefore w:val="0"/>
              <w:widowControl/>
              <w:kinsoku/>
              <w:wordWrap/>
              <w:overflowPunct/>
              <w:topLinePunct w:val="0"/>
              <w:autoSpaceDE/>
              <w:autoSpaceDN/>
              <w:bidi w:val="0"/>
              <w:adjustRightInd/>
              <w:snapToGrid/>
              <w:spacing w:after="0" w:line="300" w:lineRule="exact"/>
              <w:jc w:val="both"/>
              <w:rPr>
                <w:rFonts w:hint="eastAsia"/>
                <w:sz w:val="21"/>
                <w:szCs w:val="21"/>
                <w:highlight w:val="yellow"/>
                <w:lang w:val="en-US" w:eastAsia="zh-CN"/>
              </w:rPr>
            </w:pPr>
            <w:r>
              <w:rPr>
                <w:rFonts w:hint="eastAsia" w:ascii="仿宋_GB2312" w:hAnsi="宋体" w:eastAsia="仿宋_GB2312" w:cs="仿宋_GB2312"/>
                <w:color w:val="000000"/>
                <w:kern w:val="0"/>
                <w:sz w:val="21"/>
                <w:szCs w:val="21"/>
                <w:highlight w:val="yellow"/>
                <w:lang w:val="en-US" w:eastAsia="zh-CN" w:bidi="ar"/>
              </w:rPr>
              <w:t>4.商业信誉：未被信用中国列入失信被执行人、企业经营异常名录、重大税收违法案件当事人名单、政府采购严重违法失信名单（须提供网站截图）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val="en-US" w:eastAsia="zh-CN" w:bidi="ar"/>
              </w:rPr>
            </w:pPr>
            <w:r>
              <w:rPr>
                <w:rFonts w:hint="eastAsia" w:ascii="仿宋_GB2312" w:hAnsi="宋体" w:eastAsia="仿宋_GB2312" w:cs="仿宋_GB2312"/>
                <w:color w:val="000000"/>
                <w:kern w:val="0"/>
                <w:sz w:val="21"/>
                <w:szCs w:val="21"/>
                <w:highlight w:val="yellow"/>
                <w:lang w:val="en-US" w:eastAsia="zh-CN" w:bidi="ar"/>
              </w:rPr>
              <w:t>5.诚信承诺书；</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p>
        </w:tc>
        <w:tc>
          <w:tcPr>
            <w:tcW w:w="50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1.生产基地</w:t>
            </w:r>
            <w:r>
              <w:rPr>
                <w:rFonts w:hint="eastAsia" w:ascii="仿宋_GB2312" w:hAnsi="宋体" w:eastAsia="仿宋_GB2312" w:cs="仿宋_GB2312"/>
                <w:color w:val="000000"/>
                <w:kern w:val="0"/>
                <w:sz w:val="21"/>
                <w:szCs w:val="21"/>
                <w:highlight w:val="yellow"/>
                <w:lang w:val="en-US" w:eastAsia="zh-CN" w:bidi="ar"/>
              </w:rPr>
              <w:t>或经营场所的</w:t>
            </w:r>
            <w:r>
              <w:rPr>
                <w:rFonts w:hint="eastAsia" w:ascii="仿宋_GB2312" w:hAnsi="宋体" w:eastAsia="仿宋_GB2312" w:cs="仿宋_GB2312"/>
                <w:color w:val="000000"/>
                <w:kern w:val="0"/>
                <w:sz w:val="21"/>
                <w:szCs w:val="21"/>
                <w:highlight w:val="yellow"/>
                <w:lang w:bidi="ar"/>
              </w:rPr>
              <w:t>产权证或租赁合同等相关证明材料；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ascii="仿宋_GB2312" w:hAnsi="宋体" w:eastAsia="仿宋_GB2312" w:cs="仿宋_GB2312"/>
                <w:strike w:val="0"/>
                <w:dstrike w:val="0"/>
                <w:color w:val="000000"/>
                <w:kern w:val="0"/>
                <w:sz w:val="21"/>
                <w:szCs w:val="21"/>
                <w:highlight w:val="yellow"/>
                <w:lang w:val="en-US" w:eastAsia="zh-CN" w:bidi="ar"/>
              </w:rPr>
            </w:pP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default"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2.经营场所证明：经营场所的产权证或租赁合同或场所照片等相关材料均可。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0" w:hRule="atLeast"/>
          <w:jc w:val="center"/>
        </w:trPr>
        <w:tc>
          <w:tcPr>
            <w:tcW w:w="85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标包24</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家纺</w:t>
            </w:r>
          </w:p>
        </w:tc>
        <w:tc>
          <w:tcPr>
            <w:tcW w:w="33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各类四件套、蚕丝被、羽绒被、毛巾、棉被、家纺产品包装等。</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strike w:val="0"/>
                <w:dstrike w:val="0"/>
                <w:color w:val="000000"/>
                <w:kern w:val="0"/>
                <w:sz w:val="21"/>
                <w:szCs w:val="21"/>
                <w:highlight w:val="yellow"/>
                <w:lang w:val="en-US" w:eastAsia="zh-CN" w:bidi="ar"/>
              </w:rPr>
            </w:pPr>
            <w:r>
              <w:rPr>
                <w:rFonts w:hint="eastAsia" w:ascii="仿宋_GB2312" w:hAnsi="宋体" w:eastAsia="仿宋_GB2312" w:cs="仿宋_GB2312"/>
                <w:strike w:val="0"/>
                <w:dstrike w:val="0"/>
                <w:color w:val="000000"/>
                <w:kern w:val="0"/>
                <w:sz w:val="21"/>
                <w:szCs w:val="21"/>
                <w:highlight w:val="yellow"/>
                <w:lang w:val="en-US" w:eastAsia="zh-CN" w:bidi="ar"/>
              </w:rPr>
              <w:t>0.5万元</w:t>
            </w:r>
          </w:p>
        </w:tc>
        <w:tc>
          <w:tcPr>
            <w:tcW w:w="35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1.营业执照；</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2.法定代表人身份证；</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3.授权委托书（法定代表人参与的无须提供）；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4.被授权人在职证明（须提供投标单位为被授权人缴纳社保的证明，缴纳时间不得少于3个月，法定代表人参与的无须提供）；</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5.商业信誉：未被信用中国列入失信被执行人、企业经营异常名录、重大税收违法案件当事人名单、政府采购严重违法失信名单（须提供网站截图）；</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6.其他要求：有依法缴纳税收的良好记录（提供</w:t>
            </w:r>
            <w:r>
              <w:rPr>
                <w:rFonts w:hint="eastAsia" w:ascii="仿宋_GB2312" w:hAnsi="宋体" w:eastAsia="仿宋_GB2312" w:cs="仿宋_GB2312"/>
                <w:color w:val="000000"/>
                <w:kern w:val="0"/>
                <w:sz w:val="21"/>
                <w:szCs w:val="21"/>
                <w:highlight w:val="yellow"/>
                <w:lang w:val="en-US" w:eastAsia="zh-CN" w:bidi="ar"/>
              </w:rPr>
              <w:t>截止开标当月前一年的缴纳记录</w:t>
            </w:r>
            <w:r>
              <w:rPr>
                <w:rFonts w:hint="eastAsia" w:ascii="仿宋_GB2312" w:hAnsi="宋体" w:eastAsia="仿宋_GB2312" w:cs="仿宋_GB2312"/>
                <w:color w:val="000000"/>
                <w:kern w:val="0"/>
                <w:sz w:val="21"/>
                <w:szCs w:val="21"/>
                <w:highlight w:val="yellow"/>
                <w:lang w:bidi="ar"/>
              </w:rPr>
              <w:t>，成立不满一年的需提供成立至今的）；</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7.诚信承诺书。</w:t>
            </w:r>
          </w:p>
        </w:tc>
        <w:tc>
          <w:tcPr>
            <w:tcW w:w="23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1.生产能力：须提供设施设备购买记录、生产基地的产权证或厂房租赁合同等相关证明材料；</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val="en-US" w:eastAsia="zh-CN" w:bidi="ar"/>
              </w:rPr>
              <w:t>2</w:t>
            </w:r>
            <w:r>
              <w:rPr>
                <w:rFonts w:hint="eastAsia" w:ascii="仿宋_GB2312" w:hAnsi="宋体" w:eastAsia="仿宋_GB2312" w:cs="仿宋_GB2312"/>
                <w:color w:val="000000"/>
                <w:kern w:val="0"/>
                <w:sz w:val="21"/>
                <w:szCs w:val="21"/>
                <w:highlight w:val="yellow"/>
                <w:lang w:bidi="ar"/>
              </w:rPr>
              <w:t>.财务要求：提供最近一年度的财务报表或审计报告（成立不满一年，须提供公司成立至今的财务报表）；</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val="en-US" w:eastAsia="zh-CN" w:bidi="ar"/>
              </w:rPr>
              <w:t>3</w:t>
            </w:r>
            <w:r>
              <w:rPr>
                <w:rFonts w:hint="eastAsia" w:ascii="仿宋_GB2312" w:hAnsi="宋体" w:eastAsia="仿宋_GB2312" w:cs="仿宋_GB2312"/>
                <w:color w:val="000000"/>
                <w:kern w:val="0"/>
                <w:sz w:val="21"/>
                <w:szCs w:val="21"/>
                <w:highlight w:val="yellow"/>
                <w:lang w:bidi="ar"/>
              </w:rPr>
              <w:t>.其他要求：有社会保障资金的良好记录（提供</w:t>
            </w:r>
            <w:r>
              <w:rPr>
                <w:rFonts w:hint="eastAsia" w:ascii="仿宋_GB2312" w:hAnsi="宋体" w:eastAsia="仿宋_GB2312" w:cs="仿宋_GB2312"/>
                <w:color w:val="000000"/>
                <w:kern w:val="0"/>
                <w:sz w:val="21"/>
                <w:szCs w:val="21"/>
                <w:highlight w:val="yellow"/>
                <w:lang w:val="en-US" w:eastAsia="zh-CN" w:bidi="ar"/>
              </w:rPr>
              <w:t>截止开标当月前一年的缴纳记录</w:t>
            </w:r>
            <w:r>
              <w:rPr>
                <w:rFonts w:hint="eastAsia" w:ascii="仿宋_GB2312" w:hAnsi="宋体" w:eastAsia="仿宋_GB2312" w:cs="仿宋_GB2312"/>
                <w:color w:val="000000"/>
                <w:kern w:val="0"/>
                <w:sz w:val="21"/>
                <w:szCs w:val="21"/>
                <w:highlight w:val="yellow"/>
                <w:lang w:bidi="ar"/>
              </w:rPr>
              <w:t>，成立不满一年的需提供成立至今的）。</w:t>
            </w:r>
          </w:p>
        </w:tc>
        <w:tc>
          <w:tcPr>
            <w:tcW w:w="26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1.授权代理证明文件（代理商证书或合作合同或授权文件；分公司合作的可提供总公司的授权证明文件及相关情况说明等相关材料均可）；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2.授权代理单位的资质文件（包括但不限于营业执照、生产许可证、经营许可证等）；</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3.仓储能力：须提供仓储场地的产权证或租赁合同等相关证明文件；</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4.其他要求：</w:t>
            </w:r>
            <w:r>
              <w:rPr>
                <w:rFonts w:hint="eastAsia" w:ascii="仿宋_GB2312" w:hAnsi="宋体" w:eastAsia="仿宋_GB2312" w:cs="仿宋_GB2312"/>
                <w:color w:val="000000"/>
                <w:kern w:val="0"/>
                <w:sz w:val="21"/>
                <w:szCs w:val="21"/>
                <w:highlight w:val="yellow"/>
                <w:lang w:val="en-US" w:eastAsia="zh-CN" w:bidi="ar"/>
              </w:rPr>
              <w:t>提</w:t>
            </w:r>
            <w:r>
              <w:rPr>
                <w:rFonts w:hint="eastAsia" w:ascii="仿宋_GB2312" w:hAnsi="宋体" w:eastAsia="仿宋_GB2312" w:cs="仿宋_GB2312"/>
                <w:color w:val="000000"/>
                <w:kern w:val="0"/>
                <w:sz w:val="21"/>
                <w:szCs w:val="21"/>
                <w:highlight w:val="yellow"/>
                <w:lang w:bidi="ar"/>
              </w:rPr>
              <w:t>供</w:t>
            </w:r>
            <w:r>
              <w:rPr>
                <w:rFonts w:hint="eastAsia" w:ascii="仿宋_GB2312" w:hAnsi="宋体" w:eastAsia="仿宋_GB2312" w:cs="仿宋_GB2312"/>
                <w:color w:val="000000"/>
                <w:kern w:val="0"/>
                <w:sz w:val="21"/>
                <w:szCs w:val="21"/>
                <w:highlight w:val="yellow"/>
                <w:lang w:val="en-US" w:eastAsia="zh-CN" w:bidi="ar"/>
              </w:rPr>
              <w:t>截止开标当月前一年内</w:t>
            </w:r>
            <w:r>
              <w:rPr>
                <w:rFonts w:hint="eastAsia" w:ascii="仿宋_GB2312" w:hAnsi="宋体" w:eastAsia="仿宋_GB2312" w:cs="仿宋_GB2312"/>
                <w:color w:val="000000"/>
                <w:kern w:val="0"/>
                <w:sz w:val="21"/>
                <w:szCs w:val="21"/>
                <w:highlight w:val="yellow"/>
                <w:lang w:bidi="ar"/>
              </w:rPr>
              <w:t>与厂家的打款记或开票记录等相关合作证明材料。</w:t>
            </w:r>
          </w:p>
        </w:tc>
        <w:tc>
          <w:tcPr>
            <w:tcW w:w="13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kern w:val="0"/>
                <w:sz w:val="21"/>
                <w:szCs w:val="21"/>
                <w:highlight w:val="yellow"/>
                <w:lang w:eastAsia="zh-CN" w:bidi="ar"/>
              </w:rPr>
            </w:pPr>
            <w:r>
              <w:rPr>
                <w:rFonts w:hint="eastAsia" w:ascii="仿宋_GB2312" w:hAnsi="宋体" w:eastAsia="仿宋_GB2312" w:cs="仿宋_GB2312"/>
                <w:color w:val="000000"/>
                <w:kern w:val="0"/>
                <w:sz w:val="21"/>
                <w:szCs w:val="21"/>
                <w:highlight w:val="yellow"/>
                <w:lang w:bidi="ar"/>
              </w:rPr>
              <w:t>1.产品溯源证明：相关产品采购发票或采购合同等均可；</w:t>
            </w:r>
          </w:p>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color w:val="000000"/>
                <w:sz w:val="21"/>
                <w:szCs w:val="21"/>
                <w:highlight w:val="yellow"/>
                <w:lang w:val="en-US" w:eastAsia="zh-CN" w:bidi="en-US"/>
              </w:rPr>
            </w:pPr>
            <w:r>
              <w:rPr>
                <w:rFonts w:hint="eastAsia" w:ascii="仿宋_GB2312" w:hAnsi="宋体" w:eastAsia="仿宋_GB2312" w:cs="仿宋_GB2312"/>
                <w:color w:val="000000"/>
                <w:kern w:val="0"/>
                <w:sz w:val="21"/>
                <w:szCs w:val="21"/>
                <w:highlight w:val="yellow"/>
                <w:lang w:bidi="ar"/>
              </w:rPr>
              <w:t>2.经营场所证明：经营场所的产权证或租赁合同或场所照片等相关材料均可。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9" w:hRule="atLeast"/>
          <w:jc w:val="center"/>
        </w:trPr>
        <w:tc>
          <w:tcPr>
            <w:tcW w:w="15917" w:type="dxa"/>
            <w:gridSpan w:val="8"/>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说明：</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1.所有材料复印件均需加盖单位公章；</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2.向采购方所供新鲜食品含水率和解冻食品失水率必须符合国家标准和相关行业规定；</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bidi="ar"/>
              </w:rPr>
            </w:pPr>
            <w:r>
              <w:rPr>
                <w:rFonts w:hint="eastAsia" w:ascii="仿宋_GB2312" w:hAnsi="宋体" w:eastAsia="仿宋_GB2312" w:cs="仿宋_GB2312"/>
                <w:color w:val="000000"/>
                <w:kern w:val="0"/>
                <w:sz w:val="21"/>
                <w:szCs w:val="21"/>
                <w:highlight w:val="none"/>
                <w:lang w:bidi="ar"/>
              </w:rPr>
              <w:t>3.执行农产品合格制度，所有食材在配送时均需提供相应批次的检测报告（具体以采购方实际）；</w:t>
            </w:r>
          </w:p>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color w:val="000000"/>
                <w:kern w:val="0"/>
                <w:sz w:val="21"/>
                <w:szCs w:val="21"/>
                <w:highlight w:val="none"/>
                <w:lang w:eastAsia="zh-CN" w:bidi="ar"/>
              </w:rPr>
            </w:pPr>
            <w:r>
              <w:rPr>
                <w:rFonts w:hint="eastAsia" w:ascii="仿宋_GB2312" w:hAnsi="宋体" w:eastAsia="仿宋_GB2312" w:cs="仿宋_GB2312"/>
                <w:color w:val="000000"/>
                <w:kern w:val="0"/>
                <w:sz w:val="21"/>
                <w:szCs w:val="21"/>
                <w:highlight w:val="none"/>
                <w:lang w:bidi="ar"/>
              </w:rPr>
              <w:t>4.糕点类产品需符合GB/T20977-2007、GB/T20981-2021、GB/T23812-2009等相关国家标准</w:t>
            </w:r>
            <w:r>
              <w:rPr>
                <w:rFonts w:hint="eastAsia" w:ascii="仿宋_GB2312" w:hAnsi="宋体" w:eastAsia="仿宋_GB2312" w:cs="仿宋_GB2312"/>
                <w:color w:val="000000"/>
                <w:kern w:val="0"/>
                <w:sz w:val="21"/>
                <w:szCs w:val="21"/>
                <w:highlight w:val="none"/>
                <w:lang w:eastAsia="zh-CN" w:bidi="ar"/>
              </w:rPr>
              <w:t>；</w:t>
            </w:r>
          </w:p>
          <w:p>
            <w:pPr>
              <w:pStyle w:val="4"/>
              <w:keepNext w:val="0"/>
              <w:keepLines w:val="0"/>
              <w:pageBreakBefore w:val="0"/>
              <w:widowControl/>
              <w:kinsoku/>
              <w:wordWrap/>
              <w:overflowPunct/>
              <w:topLinePunct w:val="0"/>
              <w:autoSpaceDE/>
              <w:autoSpaceDN/>
              <w:bidi w:val="0"/>
              <w:adjustRightInd/>
              <w:snapToGrid/>
              <w:spacing w:after="0" w:line="300" w:lineRule="exact"/>
              <w:rPr>
                <w:rFonts w:hint="eastAsia" w:ascii="仿宋_GB2312" w:hAnsi="宋体" w:eastAsia="仿宋_GB2312" w:cs="仿宋_GB2312"/>
                <w:color w:val="000000"/>
                <w:kern w:val="0"/>
                <w:sz w:val="21"/>
                <w:szCs w:val="21"/>
                <w:highlight w:val="none"/>
                <w:lang w:val="en-US" w:eastAsia="zh-CN" w:bidi="ar"/>
              </w:rPr>
            </w:pPr>
            <w:r>
              <w:rPr>
                <w:rFonts w:hint="eastAsia" w:ascii="仿宋_GB2312" w:hAnsi="宋体" w:eastAsia="仿宋_GB2312" w:cs="仿宋_GB2312"/>
                <w:color w:val="000000"/>
                <w:kern w:val="0"/>
                <w:sz w:val="21"/>
                <w:szCs w:val="21"/>
                <w:highlight w:val="none"/>
                <w:lang w:val="en-US" w:eastAsia="zh-CN" w:bidi="ar"/>
              </w:rPr>
              <w:t>5.标包20不在公开征集范畴；</w:t>
            </w:r>
          </w:p>
          <w:p>
            <w:pPr>
              <w:rPr>
                <w:rFonts w:hint="default"/>
                <w:lang w:val="en-US" w:eastAsia="zh-CN"/>
              </w:rPr>
            </w:pPr>
            <w:r>
              <w:rPr>
                <w:rFonts w:hint="eastAsia" w:ascii="仿宋_GB2312" w:hAnsi="宋体" w:eastAsia="仿宋_GB2312" w:cs="仿宋_GB2312"/>
                <w:color w:val="000000"/>
                <w:kern w:val="0"/>
                <w:sz w:val="21"/>
                <w:szCs w:val="21"/>
                <w:highlight w:val="yellow"/>
                <w:lang w:val="en-US" w:eastAsia="zh-CN" w:bidi="ar"/>
              </w:rPr>
              <w:t>6.标包21及标包23个体工商户可参与。</w:t>
            </w:r>
          </w:p>
        </w:tc>
      </w:tr>
    </w:tbl>
    <w:p>
      <w:pPr>
        <w:pStyle w:val="4"/>
        <w:rPr>
          <w:rFonts w:hint="eastAsia"/>
          <w:highlight w:val="none"/>
          <w:lang w:eastAsia="zh-CN"/>
        </w:rPr>
        <w:sectPr>
          <w:pgSz w:w="16838" w:h="11906" w:orient="landscape"/>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AndChars" w:linePitch="312" w:charSpace="0"/>
        </w:sectPr>
      </w:pPr>
    </w:p>
    <w:p>
      <w:pPr>
        <w:keepNext w:val="0"/>
        <w:keepLines w:val="0"/>
        <w:pageBreakBefore w:val="0"/>
        <w:shd w:val="clear" w:color="auto" w:fill="FFFFFF"/>
        <w:tabs>
          <w:tab w:val="left" w:pos="1689"/>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eastAsia="zh-CN"/>
        </w:rPr>
        <w:t>第三部分</w:t>
      </w:r>
      <w:r>
        <w:rPr>
          <w:rFonts w:hint="eastAsia" w:ascii="方正小标宋简体" w:hAnsi="方正小标宋简体" w:eastAsia="方正小标宋简体" w:cs="方正小标宋简体"/>
          <w:sz w:val="44"/>
          <w:szCs w:val="44"/>
          <w:highlight w:val="none"/>
          <w:lang w:val="en-US" w:eastAsia="zh-CN"/>
        </w:rPr>
        <w:t xml:space="preserve">  相关要求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一、供应商管理：</w:t>
      </w:r>
      <w:r>
        <w:rPr>
          <w:rFonts w:hint="eastAsia" w:ascii="仿宋_GB2312" w:hAnsi="仿宋_GB2312" w:eastAsia="仿宋_GB2312" w:cs="仿宋_GB2312"/>
          <w:sz w:val="32"/>
          <w:szCs w:val="32"/>
          <w:highlight w:val="none"/>
          <w:lang w:val="en-US" w:eastAsia="zh-CN"/>
        </w:rPr>
        <w:t>采购人对准入供应商实施常态化管理，每日监管供应商运营情况，每月收集相关反馈意见，每年组织对供应商进行现场督查与考核。同时，定期或不定期通过综合考核对供应商实施动态管理和奖惩。</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二</w:t>
      </w:r>
      <w:r>
        <w:rPr>
          <w:rFonts w:hint="eastAsia" w:ascii="楷体_GB2312" w:hAnsi="楷体_GB2312" w:eastAsia="楷体_GB2312" w:cs="楷体_GB2312"/>
          <w:sz w:val="32"/>
          <w:szCs w:val="32"/>
          <w:highlight w:val="none"/>
          <w:lang w:eastAsia="zh-CN"/>
        </w:rPr>
        <w:t>、签定合同日期：</w:t>
      </w:r>
      <w:r>
        <w:rPr>
          <w:rFonts w:hint="eastAsia" w:ascii="仿宋_GB2312" w:hAnsi="仿宋_GB2312" w:eastAsia="仿宋_GB2312" w:cs="仿宋_GB2312"/>
          <w:sz w:val="32"/>
          <w:szCs w:val="32"/>
          <w:highlight w:val="none"/>
          <w:lang w:eastAsia="zh-CN"/>
        </w:rPr>
        <w:t>自准入公告结束后</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lang w:eastAsia="zh-CN"/>
        </w:rPr>
        <w:t>5</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eastAsia="zh-CN"/>
        </w:rPr>
        <w:t>个工作日内按约定</w:t>
      </w:r>
      <w:r>
        <w:rPr>
          <w:rFonts w:hint="eastAsia" w:ascii="仿宋_GB2312" w:hAnsi="仿宋_GB2312" w:eastAsia="仿宋_GB2312" w:cs="仿宋_GB2312"/>
          <w:sz w:val="32"/>
          <w:szCs w:val="32"/>
          <w:highlight w:val="none"/>
          <w:lang w:val="en-US" w:eastAsia="zh-CN"/>
        </w:rPr>
        <w:t>缴纳履约保证金及签订合同</w:t>
      </w:r>
      <w:r>
        <w:rPr>
          <w:rFonts w:hint="eastAsia" w:ascii="仿宋_GB2312" w:hAnsi="仿宋_GB2312" w:eastAsia="仿宋_GB2312" w:cs="仿宋_GB2312"/>
          <w:sz w:val="32"/>
          <w:szCs w:val="32"/>
          <w:highlight w:val="none"/>
          <w:lang w:eastAsia="zh-CN"/>
        </w:rPr>
        <w:t>，否则作自动弃权处理。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三</w:t>
      </w:r>
      <w:r>
        <w:rPr>
          <w:rFonts w:hint="eastAsia" w:ascii="楷体_GB2312" w:hAnsi="楷体_GB2312" w:eastAsia="楷体_GB2312" w:cs="楷体_GB2312"/>
          <w:sz w:val="32"/>
          <w:szCs w:val="32"/>
          <w:highlight w:val="none"/>
          <w:lang w:eastAsia="zh-CN"/>
        </w:rPr>
        <w:t>、竞价要求：</w:t>
      </w:r>
      <w:r>
        <w:rPr>
          <w:rFonts w:hint="eastAsia" w:ascii="仿宋_GB2312" w:hAnsi="仿宋_GB2312" w:eastAsia="仿宋_GB2312" w:cs="仿宋_GB2312"/>
          <w:sz w:val="32"/>
          <w:szCs w:val="32"/>
          <w:highlight w:val="none"/>
          <w:lang w:eastAsia="zh-CN"/>
        </w:rPr>
        <w:t>采购人定期组织各标包物品竞价招标活动，相关标包准入供应商应全部参加。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四、</w:t>
      </w:r>
      <w:r>
        <w:rPr>
          <w:rFonts w:hint="eastAsia" w:ascii="楷体_GB2312" w:hAnsi="楷体_GB2312" w:eastAsia="楷体_GB2312" w:cs="楷体_GB2312"/>
          <w:sz w:val="32"/>
          <w:szCs w:val="32"/>
          <w:highlight w:val="none"/>
          <w:lang w:eastAsia="zh-CN"/>
        </w:rPr>
        <w:t>交货期（服务时间）：</w:t>
      </w:r>
      <w:r>
        <w:rPr>
          <w:rFonts w:hint="eastAsia" w:ascii="仿宋_GB2312" w:hAnsi="仿宋_GB2312" w:eastAsia="仿宋_GB2312" w:cs="仿宋_GB2312"/>
          <w:sz w:val="32"/>
          <w:szCs w:val="32"/>
          <w:highlight w:val="none"/>
          <w:lang w:eastAsia="zh-CN"/>
        </w:rPr>
        <w:t>按与采购人签订的《供货合同》执行。</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五、</w:t>
      </w:r>
      <w:r>
        <w:rPr>
          <w:rFonts w:hint="eastAsia" w:ascii="楷体_GB2312" w:hAnsi="楷体_GB2312" w:eastAsia="楷体_GB2312" w:cs="楷体_GB2312"/>
          <w:sz w:val="32"/>
          <w:szCs w:val="32"/>
          <w:highlight w:val="none"/>
          <w:lang w:eastAsia="zh-CN"/>
        </w:rPr>
        <w:t>交货（服务）地点：</w:t>
      </w:r>
      <w:r>
        <w:rPr>
          <w:rFonts w:hint="eastAsia" w:ascii="仿宋_GB2312" w:hAnsi="仿宋_GB2312" w:eastAsia="仿宋_GB2312" w:cs="仿宋_GB2312"/>
          <w:sz w:val="32"/>
          <w:szCs w:val="32"/>
          <w:highlight w:val="none"/>
          <w:lang w:eastAsia="zh-CN"/>
        </w:rPr>
        <w:t>采购人指定地点。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六、</w:t>
      </w:r>
      <w:r>
        <w:rPr>
          <w:rFonts w:hint="eastAsia" w:ascii="楷体_GB2312" w:hAnsi="楷体_GB2312" w:eastAsia="楷体_GB2312" w:cs="楷体_GB2312"/>
          <w:sz w:val="32"/>
          <w:szCs w:val="32"/>
          <w:highlight w:val="none"/>
          <w:lang w:eastAsia="zh-CN"/>
        </w:rPr>
        <w:t>质保期限（自交货并验收合格之日起计）：</w:t>
      </w:r>
      <w:r>
        <w:rPr>
          <w:rFonts w:hint="eastAsia" w:ascii="仿宋_GB2312" w:hAnsi="仿宋_GB2312" w:eastAsia="仿宋_GB2312" w:cs="仿宋_GB2312"/>
          <w:sz w:val="32"/>
          <w:szCs w:val="32"/>
          <w:highlight w:val="none"/>
          <w:lang w:eastAsia="zh-CN"/>
        </w:rPr>
        <w:t>视具体品种与采购人在《供货合同》中约定。</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七、</w:t>
      </w:r>
      <w:r>
        <w:rPr>
          <w:rFonts w:hint="eastAsia" w:ascii="楷体_GB2312" w:hAnsi="楷体_GB2312" w:eastAsia="楷体_GB2312" w:cs="楷体_GB2312"/>
          <w:sz w:val="32"/>
          <w:szCs w:val="32"/>
          <w:highlight w:val="none"/>
          <w:lang w:eastAsia="zh-CN"/>
        </w:rPr>
        <w:t>验收方案：</w:t>
      </w:r>
      <w:r>
        <w:rPr>
          <w:rFonts w:hint="eastAsia" w:ascii="仿宋_GB2312" w:hAnsi="仿宋_GB2312" w:eastAsia="仿宋_GB2312" w:cs="仿宋_GB2312"/>
          <w:sz w:val="32"/>
          <w:szCs w:val="32"/>
          <w:highlight w:val="none"/>
          <w:lang w:eastAsia="zh-CN"/>
        </w:rPr>
        <w:t>供应商提供每批次供货清单并附产品质量合格证和相关检测报告，由采购人组织仓管供应科、品控科共同验收；相关政府职能部门依据《中华人民共和国食品安全法》随时进行监督抽检。</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val="en-US" w:eastAsia="zh-CN"/>
        </w:rPr>
        <w:t>八、</w:t>
      </w:r>
      <w:r>
        <w:rPr>
          <w:rFonts w:hint="eastAsia" w:ascii="楷体_GB2312" w:hAnsi="楷体_GB2312" w:eastAsia="楷体_GB2312" w:cs="楷体_GB2312"/>
          <w:sz w:val="32"/>
          <w:szCs w:val="32"/>
          <w:highlight w:val="none"/>
          <w:lang w:eastAsia="zh-CN"/>
        </w:rPr>
        <w:t>售后服务及其他：</w:t>
      </w:r>
      <w:r>
        <w:rPr>
          <w:rFonts w:hint="eastAsia" w:ascii="仿宋_GB2312" w:hAnsi="仿宋_GB2312" w:eastAsia="仿宋_GB2312" w:cs="仿宋_GB2312"/>
          <w:sz w:val="32"/>
          <w:szCs w:val="32"/>
          <w:highlight w:val="none"/>
          <w:lang w:eastAsia="zh-CN"/>
        </w:rPr>
        <w:t>若产品质量不合格，由供货方及时更换。若因产品质量问题而影响采购人正常采购，由供应商承担相应的赔偿责任。</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sz w:val="24"/>
          <w:szCs w:val="24"/>
          <w:highlight w:val="none"/>
          <w:lang w:val="en-US" w:eastAsia="zh-CN"/>
        </w:rPr>
      </w:pPr>
      <w:r>
        <w:rPr>
          <w:rFonts w:hint="eastAsia" w:ascii="楷体_GB2312" w:hAnsi="楷体_GB2312" w:eastAsia="楷体_GB2312" w:cs="楷体_GB2312"/>
          <w:sz w:val="32"/>
          <w:szCs w:val="32"/>
          <w:highlight w:val="none"/>
          <w:lang w:val="en-US" w:eastAsia="zh-CN"/>
        </w:rPr>
        <w:t>九、</w:t>
      </w:r>
      <w:r>
        <w:rPr>
          <w:rFonts w:hint="eastAsia" w:ascii="楷体_GB2312" w:hAnsi="楷体_GB2312" w:eastAsia="楷体_GB2312" w:cs="楷体_GB2312"/>
          <w:sz w:val="32"/>
          <w:szCs w:val="32"/>
          <w:highlight w:val="none"/>
          <w:lang w:eastAsia="zh-CN"/>
        </w:rPr>
        <w:t>付款时间和条件：</w:t>
      </w:r>
      <w:r>
        <w:rPr>
          <w:rFonts w:hint="eastAsia" w:ascii="仿宋_GB2312" w:hAnsi="仿宋_GB2312" w:eastAsia="仿宋_GB2312" w:cs="仿宋_GB2312"/>
          <w:sz w:val="32"/>
          <w:szCs w:val="32"/>
          <w:highlight w:val="none"/>
          <w:lang w:eastAsia="zh-CN"/>
        </w:rPr>
        <w:t>具体见供货合同。</w:t>
      </w:r>
    </w:p>
    <w:p>
      <w:pPr>
        <w:keepNext w:val="0"/>
        <w:keepLines w:val="0"/>
        <w:pageBreakBefore w:val="0"/>
        <w:shd w:val="clear" w:color="auto" w:fill="FFFFFF"/>
        <w:tabs>
          <w:tab w:val="left" w:pos="1689"/>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第四部分</w:t>
      </w:r>
      <w:r>
        <w:rPr>
          <w:rFonts w:hint="eastAsia" w:ascii="方正小标宋简体" w:hAnsi="方正小标宋简体" w:eastAsia="方正小标宋简体" w:cs="方正小标宋简体"/>
          <w:sz w:val="44"/>
          <w:szCs w:val="44"/>
          <w:highlight w:val="none"/>
          <w:lang w:val="en-US" w:eastAsia="zh-CN"/>
        </w:rPr>
        <w:t xml:space="preserve">  </w:t>
      </w:r>
      <w:r>
        <w:rPr>
          <w:rFonts w:hint="eastAsia" w:ascii="方正小标宋简体" w:hAnsi="方正小标宋简体" w:eastAsia="方正小标宋简体" w:cs="方正小标宋简体"/>
          <w:sz w:val="44"/>
          <w:szCs w:val="44"/>
          <w:highlight w:val="none"/>
          <w:lang w:eastAsia="zh-CN"/>
        </w:rPr>
        <w:t>准入供应商管理要求及办法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招标人对准入供应商实施常态化管理，每日监管供应商运营情况，每月收集征集人反馈意见，每年组织对供应商进行现场督查与考评。同时，定期或不定期通过综合考评对供应商实施动态管理和奖惩，考核方案及细则详见双方签订的合同（双方签订的采购合同、考核方案及细则以招标人实际确定的为准）。</w:t>
      </w:r>
    </w:p>
    <w:p>
      <w:pPr>
        <w:ind w:left="0" w:leftChars="0" w:firstLine="0" w:firstLineChars="0"/>
        <w:jc w:val="center"/>
        <w:rPr>
          <w:rFonts w:hint="eastAsia" w:ascii="方正小标宋_GBK" w:hAnsi="宋体" w:eastAsia="方正小标宋_GBK"/>
          <w:color w:val="auto"/>
          <w:sz w:val="44"/>
          <w:szCs w:val="44"/>
          <w:highlight w:val="none"/>
        </w:rPr>
      </w:pPr>
    </w:p>
    <w:p>
      <w:pPr>
        <w:pStyle w:val="4"/>
        <w:rPr>
          <w:rFonts w:hint="eastAsia"/>
          <w:highlight w:val="none"/>
          <w:lang w:eastAsia="zh-CN"/>
        </w:rPr>
      </w:pPr>
    </w:p>
    <w:p>
      <w:pPr>
        <w:ind w:left="0" w:leftChars="0" w:firstLine="0" w:firstLineChars="0"/>
        <w:jc w:val="center"/>
        <w:rPr>
          <w:rFonts w:hint="eastAsia" w:ascii="方正小标宋简体" w:hAnsi="方正小标宋简体" w:eastAsia="方正小标宋简体" w:cs="方正小标宋简体"/>
          <w:b w:val="0"/>
          <w:bCs w:val="0"/>
          <w:color w:val="auto"/>
          <w:sz w:val="44"/>
          <w:szCs w:val="44"/>
          <w:highlight w:val="none"/>
          <w:lang w:val="en-US" w:eastAsia="zh-CN"/>
        </w:rPr>
        <w:sectPr>
          <w:headerReference r:id="rId6" w:type="default"/>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0"/>
        </w:numPr>
        <w:ind w:left="0" w:leftChars="0" w:firstLine="0" w:firstLineChars="0"/>
        <w:jc w:val="cente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val="en-US" w:eastAsia="zh-CN" w:bidi="en-US"/>
        </w:rPr>
        <w:t>第五部分</w:t>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r>
        <w:rPr>
          <w:rFonts w:hint="eastAsia" w:ascii="方正小标宋简体" w:hAnsi="方正小标宋简体" w:eastAsia="方正小标宋简体" w:cs="方正小标宋简体"/>
          <w:sz w:val="44"/>
          <w:szCs w:val="44"/>
          <w:highlight w:val="none"/>
          <w:lang w:eastAsia="zh-CN"/>
        </w:rPr>
        <w:t>合同主要条款及格式</w:t>
      </w:r>
    </w:p>
    <w:p>
      <w:pPr>
        <w:pStyle w:val="4"/>
        <w:numPr>
          <w:ilvl w:val="0"/>
          <w:numId w:val="0"/>
        </w:numPr>
        <w:jc w:val="center"/>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w:t>
      </w:r>
      <w:r>
        <w:rPr>
          <w:rFonts w:hint="eastAsia" w:ascii="仿宋_GB2312" w:hAnsi="仿宋_GB2312" w:eastAsia="仿宋_GB2312" w:cs="仿宋_GB2312"/>
          <w:sz w:val="36"/>
          <w:szCs w:val="36"/>
          <w:highlight w:val="none"/>
          <w:lang w:val="en-US" w:eastAsia="zh-CN"/>
        </w:rPr>
        <w:t>以实际签订的为准</w:t>
      </w:r>
      <w:r>
        <w:rPr>
          <w:rFonts w:hint="eastAsia" w:ascii="仿宋_GB2312" w:hAnsi="仿宋_GB2312" w:eastAsia="仿宋_GB2312" w:cs="仿宋_GB2312"/>
          <w:sz w:val="36"/>
          <w:szCs w:val="36"/>
          <w:highlight w:val="none"/>
          <w:lang w:eastAsia="zh-CN"/>
        </w:rPr>
        <w:t>）</w:t>
      </w:r>
    </w:p>
    <w:p>
      <w:pPr>
        <w:shd w:val="clear" w:color="auto" w:fill="FFFFFF"/>
        <w:spacing w:line="560" w:lineRule="atLeast"/>
        <w:jc w:val="center"/>
        <w:rPr>
          <w:rFonts w:hint="eastAsia" w:ascii="仿宋_GB2312" w:hAnsi="仿宋_GB2312" w:eastAsia="仿宋_GB2312" w:cs="仿宋_GB2312"/>
          <w:color w:val="000000"/>
          <w:sz w:val="36"/>
          <w:szCs w:val="36"/>
          <w:highlight w:val="none"/>
          <w:lang w:eastAsia="zh-CN"/>
        </w:rPr>
      </w:pPr>
    </w:p>
    <w:p>
      <w:pPr>
        <w:shd w:val="clear" w:color="auto" w:fill="FFFFFF"/>
        <w:spacing w:line="560" w:lineRule="atLeast"/>
        <w:jc w:val="center"/>
        <w:rPr>
          <w:rFonts w:hint="eastAsia" w:ascii="仿宋_GB2312" w:hAnsi="仿宋_GB2312" w:eastAsia="仿宋_GB2312" w:cs="仿宋_GB2312"/>
          <w:color w:val="000000"/>
          <w:sz w:val="36"/>
          <w:szCs w:val="36"/>
          <w:highlight w:val="none"/>
          <w:lang w:eastAsia="zh-CN"/>
        </w:rPr>
      </w:pPr>
      <w:r>
        <w:rPr>
          <w:b/>
          <w:bCs/>
          <w:color w:val="000000"/>
          <w:sz w:val="28"/>
          <w:szCs w:val="36"/>
          <w:highlight w:val="none"/>
        </w:rPr>
        <w:drawing>
          <wp:anchor distT="0" distB="0" distL="114300" distR="114300" simplePos="0" relativeHeight="251660288" behindDoc="0" locked="0" layoutInCell="1" allowOverlap="1">
            <wp:simplePos x="0" y="0"/>
            <wp:positionH relativeFrom="column">
              <wp:posOffset>-291465</wp:posOffset>
            </wp:positionH>
            <wp:positionV relativeFrom="paragraph">
              <wp:posOffset>60325</wp:posOffset>
            </wp:positionV>
            <wp:extent cx="958215" cy="958215"/>
            <wp:effectExtent l="0" t="0" r="13335"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958215" cy="958215"/>
                    </a:xfrm>
                    <a:prstGeom prst="rect">
                      <a:avLst/>
                    </a:prstGeom>
                    <a:noFill/>
                    <a:ln>
                      <a:noFill/>
                    </a:ln>
                  </pic:spPr>
                </pic:pic>
              </a:graphicData>
            </a:graphic>
          </wp:anchor>
        </w:drawing>
      </w:r>
    </w:p>
    <w:p>
      <w:pPr>
        <w:pStyle w:val="4"/>
        <w:rPr>
          <w:rFonts w:hint="default"/>
          <w:color w:val="000000"/>
          <w:highlight w:val="none"/>
          <w:lang w:val="en-US" w:eastAsia="zh-CN"/>
        </w:rPr>
      </w:pPr>
    </w:p>
    <w:p>
      <w:pPr>
        <w:rPr>
          <w:rFonts w:hint="eastAsia"/>
          <w:color w:val="000000"/>
          <w:highlight w:val="none"/>
          <w:u w:val="none"/>
          <w:lang w:val="en-US" w:eastAsia="zh-CN"/>
        </w:rPr>
      </w:pPr>
      <w:r>
        <w:rPr>
          <w:rFonts w:hint="eastAsia"/>
          <w:b/>
          <w:bCs/>
          <w:color w:val="000000"/>
          <w:sz w:val="28"/>
          <w:szCs w:val="36"/>
          <w:highlight w:val="none"/>
          <w:lang w:val="en-US" w:eastAsia="zh-CN"/>
        </w:rPr>
        <w:t xml:space="preserve"> </w:t>
      </w:r>
      <w:r>
        <w:rPr>
          <w:rFonts w:hint="eastAsia"/>
          <w:color w:val="000000"/>
          <w:highlight w:val="none"/>
          <w:u w:val="none"/>
          <w:lang w:val="en-US" w:eastAsia="zh-CN"/>
        </w:rPr>
        <w:t xml:space="preserve">        </w:t>
      </w:r>
      <w:r>
        <w:rPr>
          <w:rFonts w:hint="eastAsia" w:ascii="方正黑体_GBK" w:hAnsi="方正黑体_GBK" w:eastAsia="方正黑体_GBK" w:cs="方正黑体_GBK"/>
          <w:color w:val="000000"/>
          <w:sz w:val="28"/>
          <w:szCs w:val="28"/>
          <w:highlight w:val="none"/>
          <w:u w:val="none"/>
          <w:lang w:val="en-US" w:eastAsia="zh-CN"/>
        </w:rPr>
        <w:t xml:space="preserve">    </w:t>
      </w:r>
      <w:r>
        <w:rPr>
          <w:rFonts w:hint="eastAsia"/>
          <w:color w:val="000000"/>
          <w:highlight w:val="none"/>
          <w:u w:val="none"/>
          <w:lang w:val="en-US" w:eastAsia="zh-CN"/>
        </w:rPr>
        <w:t xml:space="preserve">  </w:t>
      </w:r>
    </w:p>
    <w:p>
      <w:pPr>
        <w:pStyle w:val="4"/>
        <w:rPr>
          <w:color w:val="000000"/>
          <w:highlight w:val="none"/>
        </w:rPr>
      </w:pPr>
    </w:p>
    <w:p>
      <w:pPr>
        <w:ind w:firstLine="0"/>
        <w:jc w:val="center"/>
        <w:rPr>
          <w:b/>
          <w:bCs/>
          <w:color w:val="000000"/>
          <w:sz w:val="52"/>
          <w:szCs w:val="52"/>
          <w:highlight w:val="none"/>
        </w:rPr>
      </w:pPr>
      <w:r>
        <w:rPr>
          <w:rFonts w:hint="eastAsia" w:ascii="方正小标宋简体" w:hAnsi="方正小标宋简体" w:eastAsia="方正小标宋简体" w:cs="方正小标宋简体"/>
          <w:color w:val="000000"/>
          <w:sz w:val="52"/>
          <w:szCs w:val="52"/>
          <w:highlight w:val="none"/>
        </w:rPr>
        <w:t>南通市海聚食品供应链管理有限</w:t>
      </w:r>
      <w:r>
        <w:rPr>
          <w:rFonts w:hint="eastAsia" w:ascii="方正小标宋简体" w:hAnsi="方正小标宋简体" w:eastAsia="方正小标宋简体" w:cs="方正小标宋简体"/>
          <w:color w:val="000000"/>
          <w:sz w:val="52"/>
          <w:szCs w:val="52"/>
          <w:highlight w:val="none"/>
          <w:lang w:eastAsia="zh-CN"/>
        </w:rPr>
        <w:t>公</w:t>
      </w:r>
      <w:r>
        <w:rPr>
          <w:rFonts w:hint="eastAsia" w:ascii="方正小标宋简体" w:hAnsi="方正小标宋简体" w:eastAsia="方正小标宋简体" w:cs="方正小标宋简体"/>
          <w:color w:val="000000"/>
          <w:sz w:val="52"/>
          <w:szCs w:val="52"/>
          <w:highlight w:val="none"/>
        </w:rPr>
        <w:t>司</w:t>
      </w:r>
    </w:p>
    <w:p>
      <w:pPr>
        <w:ind w:firstLine="0"/>
        <w:jc w:val="center"/>
        <w:rPr>
          <w:rFonts w:hint="eastAsia" w:ascii="方正小标宋简体" w:hAnsi="方正小标宋简体" w:eastAsia="方正小标宋简体" w:cs="方正小标宋简体"/>
          <w:color w:val="000000"/>
          <w:sz w:val="52"/>
          <w:szCs w:val="52"/>
          <w:highlight w:val="none"/>
          <w:lang w:eastAsia="zh-CN"/>
        </w:rPr>
      </w:pPr>
      <w:r>
        <w:rPr>
          <w:rFonts w:hint="eastAsia" w:ascii="方正小标宋简体" w:hAnsi="方正小标宋简体" w:eastAsia="方正小标宋简体" w:cs="方正小标宋简体"/>
          <w:color w:val="000000"/>
          <w:sz w:val="52"/>
          <w:szCs w:val="52"/>
          <w:highlight w:val="none"/>
        </w:rPr>
        <w:t>采 购 合 同</w:t>
      </w:r>
    </w:p>
    <w:p>
      <w:pPr>
        <w:jc w:val="center"/>
        <w:rPr>
          <w:b/>
          <w:bCs/>
          <w:color w:val="000000"/>
          <w:sz w:val="48"/>
          <w:szCs w:val="48"/>
          <w:highlight w:val="none"/>
        </w:rPr>
      </w:pPr>
    </w:p>
    <w:p>
      <w:pPr>
        <w:pStyle w:val="4"/>
        <w:rPr>
          <w:color w:val="000000"/>
          <w:highlight w:val="none"/>
        </w:rPr>
      </w:pPr>
    </w:p>
    <w:p>
      <w:pPr>
        <w:tabs>
          <w:tab w:val="left" w:pos="5865"/>
        </w:tabs>
        <w:jc w:val="center"/>
        <w:rPr>
          <w:rFonts w:ascii="宋体" w:hAnsi="宋体" w:eastAsia="宋体" w:cs="宋体"/>
          <w:b/>
          <w:bCs/>
          <w:color w:val="000000"/>
          <w:sz w:val="28"/>
          <w:szCs w:val="28"/>
          <w:highlight w:val="none"/>
        </w:rPr>
      </w:pPr>
    </w:p>
    <w:p>
      <w:pPr>
        <w:keepNext w:val="0"/>
        <w:keepLines w:val="0"/>
        <w:pageBreakBefore w:val="0"/>
        <w:widowControl w:val="0"/>
        <w:tabs>
          <w:tab w:val="left" w:pos="5865"/>
        </w:tabs>
        <w:kinsoku/>
        <w:wordWrap/>
        <w:overflowPunct/>
        <w:topLinePunct w:val="0"/>
        <w:autoSpaceDE/>
        <w:autoSpaceDN/>
        <w:bidi w:val="0"/>
        <w:ind w:firstLine="1680" w:firstLineChars="600"/>
        <w:textAlignment w:val="auto"/>
        <w:rPr>
          <w:rFonts w:ascii="宋体" w:hAnsi="宋体"/>
          <w:b w:val="0"/>
          <w:bCs w:val="0"/>
          <w:color w:val="000000"/>
          <w:sz w:val="28"/>
          <w:szCs w:val="36"/>
          <w:highlight w:val="none"/>
        </w:rPr>
      </w:pPr>
      <w:r>
        <w:rPr>
          <w:rFonts w:hint="eastAsia" w:ascii="宋体" w:hAnsi="宋体" w:eastAsia="宋体" w:cs="宋体"/>
          <w:b w:val="0"/>
          <w:bCs w:val="0"/>
          <w:color w:val="000000"/>
          <w:sz w:val="28"/>
          <w:szCs w:val="28"/>
          <w:highlight w:val="none"/>
        </w:rPr>
        <w:t>编    号：</w:t>
      </w:r>
      <w:r>
        <w:rPr>
          <w:rFonts w:hint="eastAsia" w:ascii="宋体" w:hAnsi="宋体" w:eastAsia="宋体"/>
          <w:b w:val="0"/>
          <w:bCs w:val="0"/>
          <w:color w:val="000000"/>
          <w:sz w:val="28"/>
          <w:szCs w:val="36"/>
          <w:highlight w:val="none"/>
          <w:u w:val="single"/>
          <w:lang w:val="en-US" w:eastAsia="zh-CN"/>
        </w:rPr>
        <w:t xml:space="preserve">   </w:t>
      </w:r>
      <w:r>
        <w:rPr>
          <w:rFonts w:ascii="宋体" w:hAnsi="宋体"/>
          <w:b w:val="0"/>
          <w:bCs w:val="0"/>
          <w:color w:val="000000"/>
          <w:sz w:val="28"/>
          <w:szCs w:val="36"/>
          <w:highlight w:val="none"/>
          <w:u w:val="single"/>
        </w:rPr>
        <w:t xml:space="preserve">                            </w:t>
      </w:r>
    </w:p>
    <w:p>
      <w:pPr>
        <w:keepNext w:val="0"/>
        <w:keepLines w:val="0"/>
        <w:pageBreakBefore w:val="0"/>
        <w:widowControl w:val="0"/>
        <w:kinsoku/>
        <w:wordWrap/>
        <w:overflowPunct/>
        <w:topLinePunct w:val="0"/>
        <w:autoSpaceDE/>
        <w:autoSpaceDN/>
        <w:bidi w:val="0"/>
        <w:ind w:firstLine="1680" w:firstLineChars="600"/>
        <w:jc w:val="center"/>
        <w:textAlignment w:val="auto"/>
        <w:rPr>
          <w:rFonts w:ascii="宋体" w:hAnsi="宋体" w:eastAsia="宋体" w:cs="宋体"/>
          <w:b w:val="0"/>
          <w:bCs w:val="0"/>
          <w:color w:val="000000"/>
          <w:sz w:val="28"/>
          <w:szCs w:val="28"/>
          <w:highlight w:val="none"/>
        </w:rPr>
      </w:pPr>
    </w:p>
    <w:p>
      <w:pPr>
        <w:keepNext w:val="0"/>
        <w:keepLines w:val="0"/>
        <w:pageBreakBefore w:val="0"/>
        <w:widowControl w:val="0"/>
        <w:tabs>
          <w:tab w:val="right" w:pos="8306"/>
        </w:tabs>
        <w:kinsoku/>
        <w:wordWrap/>
        <w:overflowPunct/>
        <w:topLinePunct w:val="0"/>
        <w:autoSpaceDE/>
        <w:autoSpaceDN/>
        <w:bidi w:val="0"/>
        <w:adjustRightInd w:val="0"/>
        <w:snapToGrid w:val="0"/>
        <w:ind w:firstLine="1680" w:firstLineChars="600"/>
        <w:jc w:val="both"/>
        <w:textAlignment w:val="auto"/>
        <w:rPr>
          <w:rFonts w:hint="eastAsia" w:ascii="宋体" w:hAnsi="宋体"/>
          <w:b w:val="0"/>
          <w:bCs w:val="0"/>
          <w:color w:val="000000"/>
          <w:sz w:val="28"/>
          <w:szCs w:val="36"/>
          <w:highlight w:val="none"/>
          <w:u w:val="single"/>
        </w:rPr>
      </w:pPr>
      <w:r>
        <w:rPr>
          <w:rFonts w:hint="eastAsia" w:ascii="宋体" w:hAnsi="宋体"/>
          <w:b w:val="0"/>
          <w:bCs w:val="0"/>
          <w:color w:val="000000"/>
          <w:sz w:val="28"/>
          <w:szCs w:val="36"/>
          <w:highlight w:val="none"/>
        </w:rPr>
        <w:t>甲    方：</w:t>
      </w:r>
      <w:r>
        <w:rPr>
          <w:rFonts w:hint="eastAsia" w:ascii="宋体" w:hAnsi="宋体"/>
          <w:b w:val="0"/>
          <w:bCs w:val="0"/>
          <w:color w:val="000000"/>
          <w:sz w:val="28"/>
          <w:szCs w:val="36"/>
          <w:highlight w:val="none"/>
          <w:u w:val="single"/>
        </w:rPr>
        <w:t xml:space="preserve">南通市海聚食品供应链管理有限公司 </w:t>
      </w:r>
    </w:p>
    <w:p>
      <w:pPr>
        <w:keepNext w:val="0"/>
        <w:keepLines w:val="0"/>
        <w:pageBreakBefore w:val="0"/>
        <w:widowControl w:val="0"/>
        <w:kinsoku/>
        <w:wordWrap/>
        <w:overflowPunct/>
        <w:topLinePunct w:val="0"/>
        <w:autoSpaceDE/>
        <w:autoSpaceDN/>
        <w:bidi w:val="0"/>
        <w:ind w:firstLine="1680" w:firstLineChars="600"/>
        <w:jc w:val="center"/>
        <w:textAlignment w:val="auto"/>
        <w:rPr>
          <w:rFonts w:ascii="宋体" w:hAnsi="宋体" w:eastAsia="宋体" w:cs="宋体"/>
          <w:b w:val="0"/>
          <w:bCs w:val="0"/>
          <w:color w:val="000000"/>
          <w:sz w:val="28"/>
          <w:szCs w:val="28"/>
          <w:highlight w:val="none"/>
        </w:rPr>
      </w:pPr>
    </w:p>
    <w:p>
      <w:pPr>
        <w:keepNext w:val="0"/>
        <w:keepLines w:val="0"/>
        <w:pageBreakBefore w:val="0"/>
        <w:widowControl w:val="0"/>
        <w:kinsoku/>
        <w:wordWrap/>
        <w:overflowPunct/>
        <w:topLinePunct w:val="0"/>
        <w:autoSpaceDE/>
        <w:autoSpaceDN/>
        <w:bidi w:val="0"/>
        <w:adjustRightInd w:val="0"/>
        <w:snapToGrid w:val="0"/>
        <w:ind w:firstLine="1680" w:firstLineChars="600"/>
        <w:textAlignment w:val="auto"/>
        <w:rPr>
          <w:rFonts w:ascii="宋体" w:hAnsi="宋体"/>
          <w:b w:val="0"/>
          <w:bCs w:val="0"/>
          <w:color w:val="000000"/>
          <w:sz w:val="28"/>
          <w:szCs w:val="36"/>
          <w:highlight w:val="none"/>
        </w:rPr>
      </w:pPr>
      <w:r>
        <w:rPr>
          <w:rFonts w:hint="eastAsia" w:ascii="宋体" w:hAnsi="宋体"/>
          <w:b w:val="0"/>
          <w:bCs w:val="0"/>
          <w:color w:val="000000"/>
          <w:sz w:val="28"/>
          <w:szCs w:val="36"/>
          <w:highlight w:val="none"/>
        </w:rPr>
        <w:t>乙    方：</w:t>
      </w:r>
      <w:r>
        <w:rPr>
          <w:rFonts w:hint="eastAsia" w:ascii="宋体" w:hAnsi="宋体"/>
          <w:b w:val="0"/>
          <w:bCs w:val="0"/>
          <w:color w:val="000000"/>
          <w:sz w:val="28"/>
          <w:szCs w:val="36"/>
          <w:highlight w:val="none"/>
          <w:u w:val="single"/>
        </w:rPr>
        <w:t xml:space="preserve">  </w:t>
      </w:r>
      <w:r>
        <w:rPr>
          <w:rFonts w:ascii="宋体" w:hAnsi="宋体"/>
          <w:b w:val="0"/>
          <w:bCs w:val="0"/>
          <w:color w:val="000000"/>
          <w:sz w:val="28"/>
          <w:szCs w:val="36"/>
          <w:highlight w:val="none"/>
          <w:u w:val="single"/>
        </w:rPr>
        <w:t xml:space="preserve">                                </w:t>
      </w:r>
    </w:p>
    <w:p>
      <w:pPr>
        <w:keepNext w:val="0"/>
        <w:keepLines w:val="0"/>
        <w:pageBreakBefore w:val="0"/>
        <w:widowControl w:val="0"/>
        <w:kinsoku/>
        <w:wordWrap/>
        <w:overflowPunct/>
        <w:topLinePunct w:val="0"/>
        <w:autoSpaceDE/>
        <w:autoSpaceDN/>
        <w:bidi w:val="0"/>
        <w:ind w:firstLine="1680" w:firstLineChars="600"/>
        <w:jc w:val="center"/>
        <w:textAlignment w:val="auto"/>
        <w:rPr>
          <w:rFonts w:ascii="宋体" w:hAnsi="宋体" w:eastAsia="宋体" w:cs="宋体"/>
          <w:b w:val="0"/>
          <w:bCs w:val="0"/>
          <w:color w:val="000000"/>
          <w:sz w:val="28"/>
          <w:szCs w:val="28"/>
          <w:highlight w:val="none"/>
        </w:rPr>
      </w:pPr>
    </w:p>
    <w:p>
      <w:pPr>
        <w:keepNext w:val="0"/>
        <w:keepLines w:val="0"/>
        <w:pageBreakBefore w:val="0"/>
        <w:widowControl w:val="0"/>
        <w:kinsoku/>
        <w:wordWrap/>
        <w:overflowPunct/>
        <w:topLinePunct w:val="0"/>
        <w:autoSpaceDE/>
        <w:autoSpaceDN/>
        <w:bidi w:val="0"/>
        <w:adjustRightInd w:val="0"/>
        <w:snapToGrid w:val="0"/>
        <w:ind w:firstLine="1680" w:firstLineChars="600"/>
        <w:jc w:val="both"/>
        <w:textAlignment w:val="auto"/>
        <w:rPr>
          <w:rFonts w:hint="default" w:ascii="宋体" w:hAnsi="宋体"/>
          <w:b w:val="0"/>
          <w:bCs w:val="0"/>
          <w:color w:val="000000"/>
          <w:sz w:val="28"/>
          <w:szCs w:val="36"/>
          <w:highlight w:val="none"/>
          <w:lang w:val="en-US"/>
        </w:rPr>
      </w:pPr>
      <w:r>
        <w:rPr>
          <w:rFonts w:hint="eastAsia" w:ascii="宋体" w:hAnsi="宋体"/>
          <w:b w:val="0"/>
          <w:bCs w:val="0"/>
          <w:color w:val="000000"/>
          <w:sz w:val="28"/>
          <w:szCs w:val="36"/>
          <w:highlight w:val="none"/>
        </w:rPr>
        <w:t>签订地点：</w:t>
      </w:r>
      <w:r>
        <w:rPr>
          <w:rFonts w:hint="eastAsia" w:ascii="宋体" w:hAnsi="宋体"/>
          <w:b w:val="0"/>
          <w:bCs w:val="0"/>
          <w:color w:val="000000"/>
          <w:sz w:val="28"/>
          <w:szCs w:val="36"/>
          <w:highlight w:val="none"/>
          <w:u w:val="single"/>
        </w:rPr>
        <w:t>江苏省</w:t>
      </w:r>
      <w:r>
        <w:rPr>
          <w:rFonts w:ascii="宋体" w:hAnsi="宋体"/>
          <w:b w:val="0"/>
          <w:bCs w:val="0"/>
          <w:color w:val="000000"/>
          <w:sz w:val="28"/>
          <w:szCs w:val="36"/>
          <w:highlight w:val="none"/>
          <w:u w:val="single"/>
        </w:rPr>
        <w:t>南通市</w:t>
      </w:r>
      <w:r>
        <w:rPr>
          <w:rFonts w:hint="eastAsia" w:ascii="宋体" w:hAnsi="宋体"/>
          <w:b w:val="0"/>
          <w:bCs w:val="0"/>
          <w:color w:val="000000"/>
          <w:sz w:val="28"/>
          <w:szCs w:val="36"/>
          <w:highlight w:val="none"/>
          <w:u w:val="single"/>
        </w:rPr>
        <w:t>海门区</w:t>
      </w:r>
      <w:r>
        <w:rPr>
          <w:rFonts w:hint="eastAsia" w:ascii="宋体" w:hAnsi="宋体"/>
          <w:b w:val="0"/>
          <w:bCs w:val="0"/>
          <w:color w:val="000000"/>
          <w:sz w:val="28"/>
          <w:szCs w:val="36"/>
          <w:highlight w:val="none"/>
          <w:u w:val="single"/>
          <w:lang w:val="en-US" w:eastAsia="zh-CN"/>
        </w:rPr>
        <w:t xml:space="preserve">               </w:t>
      </w:r>
    </w:p>
    <w:p>
      <w:pPr>
        <w:keepNext w:val="0"/>
        <w:keepLines w:val="0"/>
        <w:pageBreakBefore w:val="0"/>
        <w:widowControl w:val="0"/>
        <w:kinsoku/>
        <w:wordWrap/>
        <w:overflowPunct/>
        <w:topLinePunct w:val="0"/>
        <w:autoSpaceDE/>
        <w:autoSpaceDN/>
        <w:bidi w:val="0"/>
        <w:ind w:firstLine="1680" w:firstLineChars="600"/>
        <w:jc w:val="center"/>
        <w:textAlignment w:val="auto"/>
        <w:rPr>
          <w:rFonts w:ascii="宋体" w:hAnsi="宋体" w:eastAsia="宋体" w:cs="宋体"/>
          <w:b w:val="0"/>
          <w:bCs w:val="0"/>
          <w:color w:val="000000"/>
          <w:sz w:val="28"/>
          <w:szCs w:val="28"/>
          <w:highlight w:val="none"/>
        </w:rPr>
      </w:pPr>
    </w:p>
    <w:p>
      <w:pPr>
        <w:keepNext w:val="0"/>
        <w:keepLines w:val="0"/>
        <w:pageBreakBefore w:val="0"/>
        <w:widowControl w:val="0"/>
        <w:kinsoku/>
        <w:wordWrap/>
        <w:overflowPunct/>
        <w:topLinePunct w:val="0"/>
        <w:autoSpaceDE/>
        <w:autoSpaceDN/>
        <w:bidi w:val="0"/>
        <w:adjustRightInd w:val="0"/>
        <w:snapToGrid w:val="0"/>
        <w:ind w:firstLine="1680" w:firstLineChars="600"/>
        <w:jc w:val="both"/>
        <w:textAlignment w:val="auto"/>
        <w:rPr>
          <w:rFonts w:hint="eastAsia" w:ascii="宋体" w:hAnsi="宋体"/>
          <w:b w:val="0"/>
          <w:bCs w:val="0"/>
          <w:color w:val="000000"/>
          <w:sz w:val="28"/>
          <w:szCs w:val="36"/>
          <w:highlight w:val="none"/>
        </w:rPr>
      </w:pPr>
      <w:r>
        <w:rPr>
          <w:rFonts w:hint="eastAsia" w:ascii="宋体" w:hAnsi="宋体"/>
          <w:b w:val="0"/>
          <w:bCs w:val="0"/>
          <w:color w:val="000000"/>
          <w:sz w:val="28"/>
          <w:szCs w:val="36"/>
          <w:highlight w:val="none"/>
        </w:rPr>
        <w:t>签订日期：</w:t>
      </w:r>
      <w:r>
        <w:rPr>
          <w:rFonts w:hint="eastAsia" w:ascii="宋体" w:hAnsi="宋体"/>
          <w:b w:val="0"/>
          <w:bCs w:val="0"/>
          <w:color w:val="000000"/>
          <w:sz w:val="28"/>
          <w:szCs w:val="36"/>
          <w:highlight w:val="none"/>
          <w:u w:val="single"/>
        </w:rPr>
        <w:t xml:space="preserve">  </w:t>
      </w:r>
      <w:r>
        <w:rPr>
          <w:rFonts w:hint="eastAsia" w:ascii="宋体" w:hAnsi="宋体"/>
          <w:b w:val="0"/>
          <w:bCs w:val="0"/>
          <w:color w:val="000000"/>
          <w:sz w:val="28"/>
          <w:szCs w:val="36"/>
          <w:highlight w:val="none"/>
          <w:u w:val="single"/>
          <w:lang w:val="en-US" w:eastAsia="zh-CN"/>
        </w:rPr>
        <w:t xml:space="preserve">    </w:t>
      </w:r>
      <w:r>
        <w:rPr>
          <w:rFonts w:ascii="宋体" w:hAnsi="宋体"/>
          <w:b w:val="0"/>
          <w:bCs w:val="0"/>
          <w:color w:val="000000"/>
          <w:sz w:val="28"/>
          <w:szCs w:val="36"/>
          <w:highlight w:val="none"/>
          <w:u w:val="single"/>
        </w:rPr>
        <w:t xml:space="preserve">       </w:t>
      </w:r>
      <w:r>
        <w:rPr>
          <w:rFonts w:hint="eastAsia" w:ascii="宋体" w:hAnsi="宋体"/>
          <w:b w:val="0"/>
          <w:bCs w:val="0"/>
          <w:color w:val="000000"/>
          <w:sz w:val="28"/>
          <w:szCs w:val="36"/>
          <w:highlight w:val="none"/>
        </w:rPr>
        <w:t>年</w:t>
      </w:r>
      <w:r>
        <w:rPr>
          <w:rFonts w:hint="eastAsia" w:ascii="宋体" w:hAnsi="宋体"/>
          <w:b w:val="0"/>
          <w:bCs w:val="0"/>
          <w:color w:val="000000"/>
          <w:sz w:val="28"/>
          <w:szCs w:val="36"/>
          <w:highlight w:val="none"/>
          <w:u w:val="single"/>
        </w:rPr>
        <w:t xml:space="preserve">   </w:t>
      </w:r>
      <w:r>
        <w:rPr>
          <w:rFonts w:ascii="宋体" w:hAnsi="宋体"/>
          <w:b w:val="0"/>
          <w:bCs w:val="0"/>
          <w:color w:val="000000"/>
          <w:sz w:val="28"/>
          <w:szCs w:val="36"/>
          <w:highlight w:val="none"/>
          <w:u w:val="single"/>
        </w:rPr>
        <w:t xml:space="preserve">    </w:t>
      </w:r>
      <w:r>
        <w:rPr>
          <w:rFonts w:hint="eastAsia" w:ascii="宋体" w:hAnsi="宋体"/>
          <w:b w:val="0"/>
          <w:bCs w:val="0"/>
          <w:color w:val="000000"/>
          <w:sz w:val="28"/>
          <w:szCs w:val="36"/>
          <w:highlight w:val="none"/>
        </w:rPr>
        <w:t>月</w:t>
      </w:r>
      <w:r>
        <w:rPr>
          <w:rFonts w:hint="eastAsia" w:ascii="宋体" w:hAnsi="宋体"/>
          <w:b w:val="0"/>
          <w:bCs w:val="0"/>
          <w:color w:val="000000"/>
          <w:sz w:val="28"/>
          <w:szCs w:val="36"/>
          <w:highlight w:val="none"/>
          <w:u w:val="single"/>
        </w:rPr>
        <w:t xml:space="preserve">  </w:t>
      </w:r>
      <w:r>
        <w:rPr>
          <w:rFonts w:ascii="宋体" w:hAnsi="宋体"/>
          <w:b w:val="0"/>
          <w:bCs w:val="0"/>
          <w:color w:val="000000"/>
          <w:sz w:val="28"/>
          <w:szCs w:val="36"/>
          <w:highlight w:val="none"/>
          <w:u w:val="single"/>
        </w:rPr>
        <w:t xml:space="preserve">    </w:t>
      </w:r>
      <w:r>
        <w:rPr>
          <w:rFonts w:hint="eastAsia" w:ascii="宋体" w:hAnsi="宋体"/>
          <w:b w:val="0"/>
          <w:bCs w:val="0"/>
          <w:color w:val="000000"/>
          <w:sz w:val="28"/>
          <w:szCs w:val="36"/>
          <w:highlight w:val="none"/>
        </w:rPr>
        <w:t>日</w:t>
      </w:r>
    </w:p>
    <w:p>
      <w:pPr>
        <w:keepNext w:val="0"/>
        <w:keepLines w:val="0"/>
        <w:pageBreakBefore w:val="0"/>
        <w:kinsoku/>
        <w:wordWrap/>
        <w:overflowPunct/>
        <w:topLinePunct w:val="0"/>
        <w:bidi w:val="0"/>
        <w:adjustRightInd/>
        <w:snapToGrid/>
        <w:spacing w:line="560" w:lineRule="exact"/>
        <w:ind w:left="0" w:leftChars="0" w:firstLine="0"/>
        <w:rPr>
          <w:rFonts w:hint="eastAsia" w:ascii="仿宋_GB2312" w:eastAsia="仿宋_GB2312"/>
          <w:b w:val="0"/>
          <w:bCs w:val="0"/>
          <w:color w:val="000000"/>
          <w:sz w:val="32"/>
          <w:szCs w:val="32"/>
          <w:highlight w:val="none"/>
          <w:lang w:bidi="zh-CN"/>
        </w:rPr>
      </w:pPr>
    </w:p>
    <w:p>
      <w:pPr>
        <w:keepNext w:val="0"/>
        <w:keepLines w:val="0"/>
        <w:pageBreakBefore w:val="0"/>
        <w:kinsoku/>
        <w:wordWrap/>
        <w:overflowPunct/>
        <w:topLinePunct w:val="0"/>
        <w:bidi w:val="0"/>
        <w:adjustRightInd/>
        <w:snapToGrid/>
        <w:spacing w:line="560" w:lineRule="exact"/>
        <w:ind w:left="0" w:leftChars="0" w:firstLine="0"/>
        <w:rPr>
          <w:rFonts w:ascii="仿宋_GB2312" w:eastAsia="仿宋_GB2312"/>
          <w:color w:val="000000"/>
          <w:sz w:val="32"/>
          <w:szCs w:val="32"/>
          <w:highlight w:val="none"/>
          <w:lang w:bidi="zh-CN"/>
        </w:rPr>
      </w:pPr>
      <w:r>
        <w:rPr>
          <w:rFonts w:hint="eastAsia" w:ascii="仿宋_GB2312" w:eastAsia="仿宋_GB2312"/>
          <w:b/>
          <w:color w:val="000000"/>
          <w:sz w:val="32"/>
          <w:szCs w:val="32"/>
          <w:highlight w:val="none"/>
          <w:lang w:bidi="zh-CN"/>
        </w:rPr>
        <w:t xml:space="preserve">甲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 xml:space="preserve">  方：</w:t>
      </w:r>
      <w:r>
        <w:rPr>
          <w:rFonts w:hint="eastAsia" w:ascii="仿宋_GB2312" w:eastAsia="仿宋_GB2312"/>
          <w:bCs/>
          <w:color w:val="000000"/>
          <w:sz w:val="32"/>
          <w:szCs w:val="32"/>
          <w:highlight w:val="none"/>
          <w:lang w:bidi="zh-CN"/>
        </w:rPr>
        <w:t>南通市海聚食品</w:t>
      </w:r>
      <w:r>
        <w:rPr>
          <w:rFonts w:ascii="仿宋_GB2312" w:eastAsia="仿宋_GB2312"/>
          <w:bCs/>
          <w:color w:val="000000"/>
          <w:sz w:val="32"/>
          <w:szCs w:val="32"/>
          <w:highlight w:val="none"/>
          <w:lang w:bidi="zh-CN"/>
        </w:rPr>
        <w:t>供应链管理</w:t>
      </w:r>
      <w:r>
        <w:rPr>
          <w:rFonts w:hint="eastAsia" w:ascii="仿宋_GB2312" w:eastAsia="仿宋_GB2312"/>
          <w:bCs/>
          <w:color w:val="000000"/>
          <w:sz w:val="32"/>
          <w:szCs w:val="32"/>
          <w:highlight w:val="none"/>
          <w:lang w:bidi="zh-CN"/>
        </w:rPr>
        <w:t>有限公司</w:t>
      </w:r>
    </w:p>
    <w:p>
      <w:pPr>
        <w:keepNext w:val="0"/>
        <w:keepLines w:val="0"/>
        <w:pageBreakBefore w:val="0"/>
        <w:kinsoku/>
        <w:wordWrap/>
        <w:overflowPunct/>
        <w:topLinePunct w:val="0"/>
        <w:bidi w:val="0"/>
        <w:adjustRightInd/>
        <w:snapToGrid/>
        <w:spacing w:line="560" w:lineRule="exact"/>
        <w:ind w:left="0" w:leftChars="0" w:firstLine="0"/>
        <w:jc w:val="both"/>
        <w:rPr>
          <w:rFonts w:ascii="仿宋_GB2312" w:eastAsia="仿宋_GB2312"/>
          <w:color w:val="000000"/>
          <w:sz w:val="32"/>
          <w:szCs w:val="32"/>
          <w:highlight w:val="none"/>
        </w:rPr>
      </w:pPr>
      <w:r>
        <w:rPr>
          <w:rFonts w:hint="eastAsia" w:ascii="仿宋_GB2312" w:eastAsia="仿宋_GB2312"/>
          <w:b/>
          <w:color w:val="000000"/>
          <w:sz w:val="32"/>
          <w:szCs w:val="32"/>
          <w:highlight w:val="none"/>
          <w:lang w:bidi="zh-CN"/>
        </w:rPr>
        <w:t xml:space="preserve">地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 xml:space="preserve"> 址：</w:t>
      </w:r>
      <w:r>
        <w:rPr>
          <w:rFonts w:hint="eastAsia" w:ascii="仿宋_GB2312" w:eastAsia="仿宋_GB2312"/>
          <w:color w:val="000000"/>
          <w:sz w:val="32"/>
          <w:szCs w:val="32"/>
          <w:highlight w:val="none"/>
          <w:lang w:bidi="zh-CN"/>
        </w:rPr>
        <w:t>南通市海门区海门</w:t>
      </w:r>
      <w:r>
        <w:rPr>
          <w:rFonts w:hint="eastAsia" w:ascii="仿宋_GB2312" w:eastAsia="仿宋_GB2312"/>
          <w:color w:val="000000"/>
          <w:sz w:val="32"/>
          <w:szCs w:val="32"/>
          <w:highlight w:val="none"/>
          <w:lang w:val="en-US" w:bidi="zh-CN"/>
        </w:rPr>
        <w:t>街道</w:t>
      </w:r>
      <w:r>
        <w:rPr>
          <w:rFonts w:hint="eastAsia" w:ascii="仿宋_GB2312" w:eastAsia="仿宋_GB2312"/>
          <w:color w:val="000000"/>
          <w:sz w:val="32"/>
          <w:szCs w:val="32"/>
          <w:highlight w:val="none"/>
          <w:lang w:bidi="zh-CN"/>
        </w:rPr>
        <w:t>秀山东路</w:t>
      </w:r>
      <w:r>
        <w:rPr>
          <w:rFonts w:ascii="仿宋_GB2312" w:eastAsia="仿宋_GB2312"/>
          <w:color w:val="000000"/>
          <w:sz w:val="32"/>
          <w:szCs w:val="32"/>
          <w:highlight w:val="none"/>
          <w:lang w:bidi="zh-CN"/>
        </w:rPr>
        <w:t>1689</w:t>
      </w:r>
      <w:r>
        <w:rPr>
          <w:rFonts w:hint="eastAsia" w:ascii="仿宋_GB2312" w:eastAsia="仿宋_GB2312"/>
          <w:color w:val="000000"/>
          <w:sz w:val="32"/>
          <w:szCs w:val="32"/>
          <w:highlight w:val="none"/>
          <w:lang w:bidi="zh-CN"/>
        </w:rPr>
        <w:t>号</w:t>
      </w:r>
    </w:p>
    <w:p>
      <w:pPr>
        <w:keepNext w:val="0"/>
        <w:keepLines w:val="0"/>
        <w:pageBreakBefore w:val="0"/>
        <w:kinsoku/>
        <w:wordWrap/>
        <w:overflowPunct/>
        <w:topLinePunct w:val="0"/>
        <w:bidi w:val="0"/>
        <w:adjustRightInd/>
        <w:snapToGrid/>
        <w:spacing w:line="560" w:lineRule="exact"/>
        <w:ind w:left="0" w:leftChars="0" w:firstLine="0"/>
        <w:jc w:val="both"/>
        <w:rPr>
          <w:rFonts w:hint="default" w:ascii="仿宋_GB2312" w:eastAsia="仿宋_GB2312"/>
          <w:color w:val="000000"/>
          <w:sz w:val="32"/>
          <w:szCs w:val="32"/>
          <w:highlight w:val="none"/>
          <w:u w:val="single"/>
          <w:lang w:val="en-US"/>
        </w:rPr>
      </w:pPr>
      <w:r>
        <w:rPr>
          <w:rFonts w:hint="eastAsia" w:ascii="仿宋_GB2312" w:eastAsia="仿宋_GB2312"/>
          <w:b/>
          <w:color w:val="000000"/>
          <w:sz w:val="32"/>
          <w:szCs w:val="32"/>
          <w:highlight w:val="none"/>
          <w:lang w:bidi="zh-CN"/>
        </w:rPr>
        <w:t>法定代表人 ：</w:t>
      </w:r>
      <w:r>
        <w:rPr>
          <w:rFonts w:hint="eastAsia" w:ascii="仿宋_GB2312" w:eastAsia="仿宋_GB2312"/>
          <w:b w:val="0"/>
          <w:bCs/>
          <w:color w:val="000000"/>
          <w:sz w:val="32"/>
          <w:szCs w:val="32"/>
          <w:highlight w:val="none"/>
          <w:lang w:val="en-US" w:bidi="zh-CN"/>
        </w:rPr>
        <w:t>陈琳琳</w:t>
      </w:r>
    </w:p>
    <w:p>
      <w:pPr>
        <w:keepNext w:val="0"/>
        <w:keepLines w:val="0"/>
        <w:pageBreakBefore w:val="0"/>
        <w:kinsoku/>
        <w:wordWrap/>
        <w:overflowPunct/>
        <w:topLinePunct w:val="0"/>
        <w:bidi w:val="0"/>
        <w:adjustRightInd/>
        <w:snapToGrid/>
        <w:spacing w:line="560" w:lineRule="exact"/>
        <w:ind w:left="0" w:leftChars="0" w:firstLine="0"/>
        <w:jc w:val="both"/>
        <w:rPr>
          <w:rFonts w:ascii="仿宋_GB2312" w:eastAsia="仿宋_GB2312"/>
          <w:b/>
          <w:color w:val="000000"/>
          <w:sz w:val="32"/>
          <w:szCs w:val="32"/>
          <w:highlight w:val="none"/>
          <w:lang w:bidi="zh-CN"/>
        </w:rPr>
      </w:pPr>
    </w:p>
    <w:p>
      <w:pPr>
        <w:keepNext w:val="0"/>
        <w:keepLines w:val="0"/>
        <w:pageBreakBefore w:val="0"/>
        <w:kinsoku/>
        <w:wordWrap/>
        <w:overflowPunct/>
        <w:topLinePunct w:val="0"/>
        <w:bidi w:val="0"/>
        <w:adjustRightInd/>
        <w:snapToGrid/>
        <w:spacing w:line="560" w:lineRule="exact"/>
        <w:ind w:left="0" w:leftChars="0" w:firstLine="0"/>
        <w:jc w:val="both"/>
        <w:rPr>
          <w:rFonts w:ascii="仿宋_GB2312" w:eastAsia="仿宋_GB2312"/>
          <w:b/>
          <w:color w:val="000000"/>
          <w:sz w:val="32"/>
          <w:szCs w:val="32"/>
          <w:highlight w:val="none"/>
          <w:u w:val="single"/>
        </w:rPr>
      </w:pPr>
      <w:r>
        <w:rPr>
          <w:rFonts w:hint="eastAsia" w:ascii="仿宋_GB2312" w:eastAsia="仿宋_GB2312"/>
          <w:b/>
          <w:color w:val="000000"/>
          <w:sz w:val="32"/>
          <w:szCs w:val="32"/>
          <w:highlight w:val="none"/>
          <w:lang w:bidi="zh-CN"/>
        </w:rPr>
        <w:t xml:space="preserve">乙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 xml:space="preserve">   方：</w:t>
      </w:r>
      <w:r>
        <w:rPr>
          <w:rFonts w:hint="eastAsia" w:ascii="仿宋_GB2312" w:eastAsia="仿宋_GB2312"/>
          <w:b w:val="0"/>
          <w:bCs/>
          <w:color w:val="000000"/>
          <w:sz w:val="32"/>
          <w:szCs w:val="32"/>
          <w:highlight w:val="none"/>
          <w:u w:val="single"/>
          <w:lang w:bidi="zh-CN"/>
        </w:rPr>
        <w:t xml:space="preserve"> </w:t>
      </w:r>
      <w:r>
        <w:rPr>
          <w:rFonts w:ascii="仿宋_GB2312" w:eastAsia="仿宋_GB2312"/>
          <w:b w:val="0"/>
          <w:bCs/>
          <w:color w:val="000000"/>
          <w:sz w:val="32"/>
          <w:szCs w:val="32"/>
          <w:highlight w:val="none"/>
          <w:u w:val="single"/>
          <w:lang w:bidi="zh-CN"/>
        </w:rPr>
        <w:t xml:space="preserve">  </w:t>
      </w:r>
      <w:r>
        <w:rPr>
          <w:rFonts w:hint="eastAsia" w:ascii="仿宋_GB2312" w:eastAsia="仿宋_GB2312"/>
          <w:b w:val="0"/>
          <w:bCs/>
          <w:color w:val="000000"/>
          <w:sz w:val="32"/>
          <w:szCs w:val="32"/>
          <w:highlight w:val="none"/>
          <w:u w:val="single"/>
          <w:lang w:bidi="zh-CN"/>
        </w:rPr>
        <w:t xml:space="preserve">   </w:t>
      </w:r>
      <w:r>
        <w:rPr>
          <w:rFonts w:ascii="仿宋_GB2312" w:eastAsia="仿宋_GB2312"/>
          <w:b w:val="0"/>
          <w:bCs/>
          <w:color w:val="000000"/>
          <w:sz w:val="32"/>
          <w:szCs w:val="32"/>
          <w:highlight w:val="none"/>
          <w:u w:val="single"/>
          <w:lang w:bidi="zh-CN"/>
        </w:rPr>
        <w:t xml:space="preserve">                                    </w:t>
      </w:r>
      <w:r>
        <w:rPr>
          <w:rFonts w:hint="eastAsia" w:ascii="仿宋_GB2312" w:eastAsia="仿宋_GB2312"/>
          <w:b w:val="0"/>
          <w:bCs/>
          <w:color w:val="000000"/>
          <w:sz w:val="32"/>
          <w:szCs w:val="32"/>
          <w:highlight w:val="none"/>
          <w:u w:val="single"/>
          <w:lang w:bidi="zh-CN"/>
        </w:rPr>
        <w:t xml:space="preserve"> </w:t>
      </w:r>
      <w:r>
        <w:rPr>
          <w:rFonts w:hint="eastAsia" w:ascii="仿宋_GB2312" w:eastAsia="仿宋_GB2312"/>
          <w:b/>
          <w:color w:val="000000"/>
          <w:sz w:val="32"/>
          <w:szCs w:val="32"/>
          <w:highlight w:val="none"/>
          <w:u w:val="single"/>
          <w:lang w:bidi="zh-CN"/>
        </w:rPr>
        <w:t xml:space="preserve">       </w:t>
      </w:r>
    </w:p>
    <w:p>
      <w:pPr>
        <w:keepNext w:val="0"/>
        <w:keepLines w:val="0"/>
        <w:pageBreakBefore w:val="0"/>
        <w:kinsoku/>
        <w:wordWrap/>
        <w:overflowPunct/>
        <w:topLinePunct w:val="0"/>
        <w:bidi w:val="0"/>
        <w:adjustRightInd/>
        <w:snapToGrid/>
        <w:spacing w:line="560" w:lineRule="exact"/>
        <w:ind w:left="0" w:leftChars="0" w:firstLine="0"/>
        <w:jc w:val="both"/>
        <w:rPr>
          <w:rFonts w:ascii="仿宋_GB2312" w:eastAsia="仿宋_GB2312"/>
          <w:b/>
          <w:color w:val="000000"/>
          <w:sz w:val="32"/>
          <w:szCs w:val="32"/>
          <w:highlight w:val="none"/>
          <w:lang w:bidi="zh-CN"/>
        </w:rPr>
      </w:pPr>
      <w:r>
        <w:rPr>
          <w:rFonts w:hint="eastAsia" w:ascii="仿宋_GB2312" w:eastAsia="仿宋_GB2312"/>
          <w:b/>
          <w:color w:val="000000"/>
          <w:sz w:val="32"/>
          <w:szCs w:val="32"/>
          <w:highlight w:val="none"/>
          <w:lang w:bidi="zh-CN"/>
        </w:rPr>
        <w:t xml:space="preserve">地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 xml:space="preserve">    址：</w:t>
      </w:r>
      <w:r>
        <w:rPr>
          <w:rFonts w:hint="eastAsia" w:ascii="仿宋_GB2312" w:eastAsia="仿宋_GB2312"/>
          <w:b w:val="0"/>
          <w:bCs/>
          <w:color w:val="000000"/>
          <w:sz w:val="32"/>
          <w:szCs w:val="32"/>
          <w:highlight w:val="none"/>
          <w:u w:val="single"/>
          <w:lang w:bidi="zh-CN"/>
        </w:rPr>
        <w:t xml:space="preserve">                                          </w:t>
      </w:r>
      <w:r>
        <w:rPr>
          <w:rFonts w:hint="eastAsia" w:ascii="仿宋_GB2312" w:eastAsia="仿宋_GB2312"/>
          <w:b/>
          <w:color w:val="000000"/>
          <w:sz w:val="32"/>
          <w:szCs w:val="32"/>
          <w:highlight w:val="none"/>
          <w:u w:val="single"/>
          <w:lang w:bidi="zh-CN"/>
        </w:rPr>
        <w:t xml:space="preserve">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 xml:space="preserve"> </w:t>
      </w:r>
    </w:p>
    <w:p>
      <w:pPr>
        <w:keepNext w:val="0"/>
        <w:keepLines w:val="0"/>
        <w:pageBreakBefore w:val="0"/>
        <w:kinsoku/>
        <w:wordWrap/>
        <w:overflowPunct/>
        <w:topLinePunct w:val="0"/>
        <w:bidi w:val="0"/>
        <w:adjustRightInd/>
        <w:snapToGrid/>
        <w:spacing w:line="560" w:lineRule="exact"/>
        <w:ind w:left="0" w:leftChars="0" w:firstLine="0"/>
        <w:jc w:val="both"/>
        <w:rPr>
          <w:rFonts w:ascii="仿宋_GB2312" w:eastAsia="仿宋_GB2312"/>
          <w:color w:val="000000"/>
          <w:sz w:val="32"/>
          <w:szCs w:val="32"/>
          <w:highlight w:val="none"/>
          <w:lang w:bidi="zh-CN"/>
        </w:rPr>
      </w:pPr>
      <w:r>
        <w:rPr>
          <w:rFonts w:hint="eastAsia" w:ascii="仿宋_GB2312" w:eastAsia="仿宋_GB2312"/>
          <w:b/>
          <w:color w:val="000000"/>
          <w:sz w:val="32"/>
          <w:szCs w:val="32"/>
          <w:highlight w:val="none"/>
          <w:lang w:bidi="zh-CN"/>
        </w:rPr>
        <w:t>法定代表人 ：</w:t>
      </w:r>
      <w:r>
        <w:rPr>
          <w:rFonts w:hint="eastAsia" w:ascii="仿宋_GB2312" w:eastAsia="仿宋_GB2312"/>
          <w:b w:val="0"/>
          <w:bCs/>
          <w:color w:val="000000"/>
          <w:sz w:val="32"/>
          <w:szCs w:val="32"/>
          <w:highlight w:val="none"/>
          <w:u w:val="single"/>
          <w:lang w:bidi="zh-CN"/>
        </w:rPr>
        <w:t xml:space="preserve">                                          </w:t>
      </w:r>
      <w:r>
        <w:rPr>
          <w:rFonts w:ascii="仿宋_GB2312" w:eastAsia="仿宋_GB2312"/>
          <w:b/>
          <w:color w:val="000000"/>
          <w:sz w:val="32"/>
          <w:szCs w:val="32"/>
          <w:highlight w:val="none"/>
          <w:u w:val="single"/>
          <w:lang w:bidi="zh-CN"/>
        </w:rPr>
        <w:t xml:space="preserve">         </w:t>
      </w:r>
      <w:r>
        <w:rPr>
          <w:rFonts w:hint="eastAsia" w:ascii="仿宋_GB2312" w:eastAsia="仿宋_GB2312"/>
          <w:b/>
          <w:color w:val="000000"/>
          <w:sz w:val="32"/>
          <w:szCs w:val="32"/>
          <w:highlight w:val="none"/>
          <w:u w:val="single"/>
          <w:lang w:bidi="zh-CN"/>
        </w:rPr>
        <w:t xml:space="preserve">  </w:t>
      </w:r>
      <w:r>
        <w:rPr>
          <w:rFonts w:ascii="仿宋_GB2312" w:eastAsia="仿宋_GB2312"/>
          <w:b/>
          <w:color w:val="000000"/>
          <w:sz w:val="32"/>
          <w:szCs w:val="32"/>
          <w:highlight w:val="none"/>
          <w:u w:val="single"/>
          <w:lang w:bidi="zh-CN"/>
        </w:rPr>
        <w:t xml:space="preserve">    </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为明确甲乙双方在合作中的权利和义务，根据《中华人民共和国民法典》等相关法律法规规定，甲乙双方本着长期合作、互惠互利的基础原则，就甲方向</w:t>
      </w:r>
      <w:r>
        <w:rPr>
          <w:rFonts w:ascii="仿宋_GB2312" w:eastAsia="仿宋_GB2312"/>
          <w:color w:val="000000"/>
          <w:sz w:val="32"/>
          <w:szCs w:val="32"/>
          <w:highlight w:val="none"/>
          <w:lang w:bidi="zh-CN"/>
        </w:rPr>
        <w:t>乙</w:t>
      </w:r>
      <w:r>
        <w:rPr>
          <w:rFonts w:hint="eastAsia" w:ascii="仿宋_GB2312" w:eastAsia="仿宋_GB2312"/>
          <w:color w:val="000000"/>
          <w:sz w:val="32"/>
          <w:szCs w:val="32"/>
          <w:highlight w:val="none"/>
          <w:lang w:bidi="zh-CN"/>
        </w:rPr>
        <w:t>方采购货物事宜，经友好协商达成以下协议，</w:t>
      </w:r>
      <w:r>
        <w:rPr>
          <w:rFonts w:ascii="仿宋_GB2312" w:eastAsia="仿宋_GB2312"/>
          <w:color w:val="000000"/>
          <w:sz w:val="32"/>
          <w:szCs w:val="32"/>
          <w:highlight w:val="none"/>
          <w:lang w:bidi="zh-CN"/>
        </w:rPr>
        <w:t>以资共同遵守</w:t>
      </w:r>
      <w:r>
        <w:rPr>
          <w:rFonts w:hint="eastAsia" w:ascii="仿宋_GB2312" w:eastAsia="仿宋_GB2312"/>
          <w:color w:val="000000"/>
          <w:sz w:val="32"/>
          <w:szCs w:val="32"/>
          <w:highlight w:val="none"/>
          <w:lang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一、</w:t>
      </w:r>
      <w:r>
        <w:rPr>
          <w:rFonts w:hint="eastAsia" w:ascii="黑体" w:hAnsi="黑体" w:eastAsia="黑体"/>
          <w:bCs/>
          <w:color w:val="000000"/>
          <w:sz w:val="32"/>
          <w:szCs w:val="32"/>
          <w:highlight w:val="none"/>
          <w:lang w:bidi="zh-CN"/>
        </w:rPr>
        <w:t>合同期限</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自合同签订之日</w:t>
      </w:r>
      <w:r>
        <w:rPr>
          <w:rFonts w:ascii="仿宋_GB2312" w:eastAsia="仿宋_GB2312"/>
          <w:color w:val="000000"/>
          <w:sz w:val="32"/>
          <w:szCs w:val="32"/>
          <w:highlight w:val="none"/>
          <w:lang w:bidi="zh-CN"/>
        </w:rPr>
        <w:t>起</w:t>
      </w:r>
      <w:r>
        <w:rPr>
          <w:rFonts w:hint="eastAsia" w:ascii="仿宋_GB2312" w:eastAsia="仿宋_GB2312"/>
          <w:color w:val="000000"/>
          <w:sz w:val="32"/>
          <w:szCs w:val="32"/>
          <w:highlight w:val="none"/>
          <w:lang w:bidi="zh-CN"/>
        </w:rPr>
        <w:t>至</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lang w:bidi="zh-CN"/>
        </w:rPr>
        <w:t>年</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lang w:bidi="zh-CN"/>
        </w:rPr>
        <w:t>月</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lang w:bidi="zh-CN"/>
        </w:rPr>
        <w:t>日</w:t>
      </w:r>
      <w:r>
        <w:rPr>
          <w:rFonts w:ascii="仿宋_GB2312" w:eastAsia="仿宋_GB2312"/>
          <w:color w:val="000000"/>
          <w:sz w:val="32"/>
          <w:szCs w:val="32"/>
          <w:highlight w:val="none"/>
          <w:lang w:bidi="zh-CN"/>
        </w:rPr>
        <w:t>止</w:t>
      </w:r>
      <w:r>
        <w:rPr>
          <w:rFonts w:hint="eastAsia" w:ascii="仿宋_GB2312" w:eastAsia="仿宋_GB2312"/>
          <w:color w:val="000000"/>
          <w:sz w:val="32"/>
          <w:szCs w:val="32"/>
          <w:highlight w:val="none"/>
          <w:lang w:bidi="zh-CN"/>
        </w:rPr>
        <w:t>。甲乙双方合作结束前，甲方将对乙方开展年度考核工作，根据考核结果确定双方是否予以续签第二年的合作合同。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二、</w:t>
      </w:r>
      <w:r>
        <w:rPr>
          <w:rFonts w:hint="eastAsia" w:ascii="黑体" w:hAnsi="黑体" w:eastAsia="黑体"/>
          <w:bCs/>
          <w:color w:val="000000"/>
          <w:sz w:val="32"/>
          <w:szCs w:val="32"/>
          <w:highlight w:val="none"/>
          <w:lang w:bidi="zh-CN"/>
        </w:rPr>
        <w:t>合作标包</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□标包1大米   □标包2面粉及制品   □标包3干货类</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□标包4食用油（非转基因）          □标包5牛奶</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□标包6调味品  □标包7腌制品    □标包8冷冻半成品</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□标包9豆制品  □标包10禽蛋类   □标包11副食品</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□标包12熟食制品  □标包13海产品  □标包14水产品</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□标包15禽肉类    □标包16畜肉类  □标包17蔬菜</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□标包18水果      □标包19食堂清洁用品</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□标包20扶贫产品      □标包21卡券类</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40" w:firstLineChars="200"/>
        <w:jc w:val="both"/>
        <w:textAlignment w:val="center"/>
        <w:rPr>
          <w:rFonts w:hint="default"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□标包22办公用品  □标包23鲜花  □标包24家纺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三、</w:t>
      </w:r>
      <w:r>
        <w:rPr>
          <w:rFonts w:hint="eastAsia" w:ascii="黑体" w:hAnsi="黑体" w:eastAsia="黑体"/>
          <w:bCs/>
          <w:color w:val="000000"/>
          <w:sz w:val="32"/>
          <w:szCs w:val="32"/>
          <w:highlight w:val="none"/>
          <w:lang w:bidi="zh-CN"/>
        </w:rPr>
        <w:t>合同标的</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u w:val="single"/>
          <w:lang w:bidi="zh-CN"/>
        </w:rPr>
      </w:pPr>
      <w:r>
        <w:rPr>
          <w:rFonts w:hint="eastAsia" w:ascii="仿宋_GB2312" w:hAnsi="仿宋_GB2312" w:eastAsia="仿宋_GB2312" w:cs="仿宋_GB2312"/>
          <w:color w:val="000000"/>
          <w:sz w:val="32"/>
          <w:szCs w:val="32"/>
          <w:highlight w:val="none"/>
          <w:lang w:bidi="zh-CN"/>
        </w:rPr>
        <w:t>（</w:t>
      </w:r>
      <w:r>
        <w:rPr>
          <w:rFonts w:hint="eastAsia" w:ascii="仿宋_GB2312" w:hAnsi="仿宋_GB2312" w:eastAsia="仿宋_GB2312" w:cs="仿宋_GB2312"/>
          <w:color w:val="000000"/>
          <w:sz w:val="32"/>
          <w:szCs w:val="32"/>
          <w:highlight w:val="none"/>
          <w:lang w:val="en-US" w:bidi="zh-CN"/>
        </w:rPr>
        <w:t>一</w:t>
      </w:r>
      <w:r>
        <w:rPr>
          <w:rFonts w:hint="eastAsia" w:ascii="仿宋_GB2312" w:hAnsi="仿宋_GB2312" w:eastAsia="仿宋_GB2312" w:cs="仿宋_GB2312"/>
          <w:color w:val="000000"/>
          <w:sz w:val="32"/>
          <w:szCs w:val="32"/>
          <w:highlight w:val="none"/>
          <w:lang w:bidi="zh-CN"/>
        </w:rPr>
        <w:t>）产品名称：</w:t>
      </w:r>
      <w:r>
        <w:rPr>
          <w:rFonts w:hint="eastAsia" w:ascii="仿宋_GB2312" w:hAnsi="仿宋_GB2312" w:eastAsia="仿宋_GB2312" w:cs="仿宋_GB2312"/>
          <w:color w:val="000000"/>
          <w:sz w:val="32"/>
          <w:szCs w:val="32"/>
          <w:highlight w:val="none"/>
          <w:u w:val="single"/>
          <w:lang w:bidi="zh-CN"/>
        </w:rPr>
        <w:t>以甲方</w:t>
      </w:r>
      <w:r>
        <w:rPr>
          <w:rFonts w:hint="eastAsia" w:ascii="仿宋_GB2312" w:hAnsi="仿宋_GB2312" w:eastAsia="仿宋_GB2312" w:cs="仿宋_GB2312"/>
          <w:color w:val="000000"/>
          <w:sz w:val="32"/>
          <w:szCs w:val="32"/>
          <w:highlight w:val="none"/>
          <w:u w:val="single"/>
          <w:lang w:val="en-US" w:bidi="zh-CN"/>
        </w:rPr>
        <w:t>ERP系统为准</w:t>
      </w:r>
      <w:r>
        <w:rPr>
          <w:rFonts w:hint="eastAsia" w:ascii="仿宋_GB2312" w:hAnsi="仿宋_GB2312" w:eastAsia="仿宋_GB2312" w:cs="仿宋_GB2312"/>
          <w:color w:val="000000"/>
          <w:sz w:val="32"/>
          <w:szCs w:val="32"/>
          <w:highlight w:val="none"/>
          <w:u w:val="single"/>
          <w:lang w:bidi="zh-CN"/>
        </w:rPr>
        <w:t xml:space="preserve">  </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u w:val="single"/>
          <w:lang w:bidi="zh-CN"/>
        </w:rPr>
      </w:pPr>
      <w:r>
        <w:rPr>
          <w:rFonts w:hint="eastAsia" w:ascii="仿宋_GB2312" w:hAnsi="仿宋_GB2312" w:eastAsia="仿宋_GB2312" w:cs="仿宋_GB2312"/>
          <w:color w:val="000000"/>
          <w:sz w:val="32"/>
          <w:szCs w:val="32"/>
          <w:highlight w:val="none"/>
          <w:lang w:bidi="zh-CN"/>
        </w:rPr>
        <w:t>（</w:t>
      </w:r>
      <w:r>
        <w:rPr>
          <w:rFonts w:hint="eastAsia" w:ascii="仿宋_GB2312" w:hAnsi="仿宋_GB2312" w:eastAsia="仿宋_GB2312" w:cs="仿宋_GB2312"/>
          <w:color w:val="000000"/>
          <w:sz w:val="32"/>
          <w:szCs w:val="32"/>
          <w:highlight w:val="none"/>
          <w:lang w:val="en-US" w:bidi="zh-CN"/>
        </w:rPr>
        <w:t>二</w:t>
      </w:r>
      <w:r>
        <w:rPr>
          <w:rFonts w:hint="eastAsia" w:ascii="仿宋_GB2312" w:hAnsi="仿宋_GB2312" w:eastAsia="仿宋_GB2312" w:cs="仿宋_GB2312"/>
          <w:color w:val="000000"/>
          <w:sz w:val="32"/>
          <w:szCs w:val="32"/>
          <w:highlight w:val="none"/>
          <w:lang w:bidi="zh-CN"/>
        </w:rPr>
        <w:t>）计价单位：</w:t>
      </w:r>
      <w:r>
        <w:rPr>
          <w:rFonts w:hint="eastAsia" w:ascii="仿宋_GB2312" w:hAnsi="仿宋_GB2312" w:eastAsia="仿宋_GB2312" w:cs="仿宋_GB2312"/>
          <w:color w:val="000000"/>
          <w:sz w:val="32"/>
          <w:szCs w:val="32"/>
          <w:highlight w:val="none"/>
          <w:u w:val="single"/>
          <w:lang w:bidi="zh-CN"/>
        </w:rPr>
        <w:t>以甲方</w:t>
      </w:r>
      <w:r>
        <w:rPr>
          <w:rFonts w:hint="eastAsia" w:ascii="仿宋_GB2312" w:hAnsi="仿宋_GB2312" w:eastAsia="仿宋_GB2312" w:cs="仿宋_GB2312"/>
          <w:color w:val="000000"/>
          <w:sz w:val="32"/>
          <w:szCs w:val="32"/>
          <w:highlight w:val="none"/>
          <w:u w:val="single"/>
          <w:lang w:val="en-US" w:bidi="zh-CN"/>
        </w:rPr>
        <w:t>ERP系统为准</w:t>
      </w:r>
      <w:r>
        <w:rPr>
          <w:rFonts w:hint="eastAsia" w:ascii="仿宋_GB2312" w:hAnsi="仿宋_GB2312" w:eastAsia="仿宋_GB2312" w:cs="仿宋_GB2312"/>
          <w:color w:val="000000"/>
          <w:sz w:val="32"/>
          <w:szCs w:val="32"/>
          <w:highlight w:val="none"/>
          <w:u w:val="single"/>
          <w:lang w:bidi="zh-CN"/>
        </w:rPr>
        <w:t xml:space="preserve">  </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lang w:bidi="zh-CN"/>
        </w:rPr>
        <w:t>（</w:t>
      </w:r>
      <w:r>
        <w:rPr>
          <w:rFonts w:hint="eastAsia" w:ascii="仿宋_GB2312" w:hAnsi="仿宋_GB2312" w:eastAsia="仿宋_GB2312" w:cs="仿宋_GB2312"/>
          <w:color w:val="000000"/>
          <w:sz w:val="32"/>
          <w:szCs w:val="32"/>
          <w:highlight w:val="none"/>
          <w:lang w:val="en-US" w:bidi="zh-CN"/>
        </w:rPr>
        <w:t>三</w:t>
      </w:r>
      <w:r>
        <w:rPr>
          <w:rFonts w:hint="eastAsia" w:ascii="仿宋_GB2312" w:hAnsi="仿宋_GB2312" w:eastAsia="仿宋_GB2312" w:cs="仿宋_GB2312"/>
          <w:color w:val="000000"/>
          <w:sz w:val="32"/>
          <w:szCs w:val="32"/>
          <w:highlight w:val="none"/>
          <w:lang w:bidi="zh-CN"/>
        </w:rPr>
        <w:t>）规格要求：</w:t>
      </w:r>
      <w:r>
        <w:rPr>
          <w:rFonts w:hint="eastAsia" w:ascii="仿宋_GB2312" w:hAnsi="仿宋_GB2312" w:eastAsia="仿宋_GB2312" w:cs="仿宋_GB2312"/>
          <w:color w:val="000000"/>
          <w:sz w:val="32"/>
          <w:szCs w:val="32"/>
          <w:highlight w:val="none"/>
          <w:u w:val="single"/>
          <w:lang w:bidi="zh-CN"/>
        </w:rPr>
        <w:t>以甲方</w:t>
      </w:r>
      <w:r>
        <w:rPr>
          <w:rFonts w:hint="eastAsia" w:ascii="仿宋_GB2312" w:hAnsi="仿宋_GB2312" w:eastAsia="仿宋_GB2312" w:cs="仿宋_GB2312"/>
          <w:color w:val="000000"/>
          <w:sz w:val="32"/>
          <w:szCs w:val="32"/>
          <w:highlight w:val="none"/>
          <w:u w:val="single"/>
          <w:lang w:val="en-US" w:bidi="zh-CN"/>
        </w:rPr>
        <w:t>ERP系统为准</w:t>
      </w:r>
      <w:r>
        <w:rPr>
          <w:rFonts w:hint="eastAsia" w:ascii="仿宋_GB2312" w:hAnsi="仿宋_GB2312" w:eastAsia="仿宋_GB2312" w:cs="仿宋_GB2312"/>
          <w:color w:val="000000"/>
          <w:sz w:val="32"/>
          <w:szCs w:val="32"/>
          <w:highlight w:val="none"/>
          <w:u w:val="single"/>
          <w:lang w:bidi="zh-CN"/>
        </w:rPr>
        <w:t xml:space="preserve">  </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u w:val="none"/>
          <w:lang w:val="en-US" w:bidi="zh-CN"/>
        </w:rPr>
        <w:t>（四）数量要求：</w:t>
      </w:r>
      <w:r>
        <w:rPr>
          <w:rFonts w:hint="eastAsia" w:ascii="仿宋_GB2312" w:hAnsi="仿宋_GB2312" w:eastAsia="仿宋_GB2312" w:cs="仿宋_GB2312"/>
          <w:color w:val="000000"/>
          <w:sz w:val="32"/>
          <w:szCs w:val="32"/>
          <w:highlight w:val="none"/>
          <w:u w:val="single"/>
          <w:lang w:bidi="zh-CN"/>
        </w:rPr>
        <w:t>以甲方</w:t>
      </w:r>
      <w:r>
        <w:rPr>
          <w:rFonts w:hint="eastAsia" w:ascii="仿宋_GB2312" w:hAnsi="仿宋_GB2312" w:eastAsia="仿宋_GB2312" w:cs="仿宋_GB2312"/>
          <w:color w:val="000000"/>
          <w:sz w:val="32"/>
          <w:szCs w:val="32"/>
          <w:highlight w:val="none"/>
          <w:u w:val="single"/>
          <w:lang w:val="en-US" w:bidi="zh-CN"/>
        </w:rPr>
        <w:t xml:space="preserve">ERP系统为准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四、</w:t>
      </w:r>
      <w:r>
        <w:rPr>
          <w:rFonts w:hint="eastAsia" w:ascii="黑体" w:hAnsi="黑体" w:eastAsia="黑体"/>
          <w:bCs/>
          <w:color w:val="000000"/>
          <w:sz w:val="32"/>
          <w:szCs w:val="32"/>
          <w:highlight w:val="none"/>
          <w:lang w:bidi="zh-CN"/>
        </w:rPr>
        <w:t>产品标准及验收</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u w:val="none"/>
          <w:lang w:val="en-US" w:bidi="zh-CN"/>
        </w:rPr>
      </w:pPr>
      <w:r>
        <w:rPr>
          <w:rFonts w:hint="eastAsia" w:ascii="仿宋_GB2312" w:hAnsi="仿宋_GB2312" w:eastAsia="仿宋_GB2312" w:cs="仿宋_GB2312"/>
          <w:color w:val="000000"/>
          <w:sz w:val="32"/>
          <w:szCs w:val="32"/>
          <w:highlight w:val="none"/>
          <w:u w:val="none"/>
          <w:lang w:val="en-US" w:bidi="zh-CN"/>
        </w:rPr>
        <w:t>（一）规格标准由双方共同确定，乙方第一次供货前，应提供</w:t>
      </w:r>
      <w:r>
        <w:rPr>
          <w:rFonts w:hint="eastAsia" w:ascii="仿宋_GB2312" w:hAnsi="仿宋_GB2312" w:eastAsia="仿宋_GB2312" w:cs="仿宋_GB2312"/>
          <w:strike w:val="0"/>
          <w:dstrike w:val="0"/>
          <w:color w:val="000000"/>
          <w:sz w:val="32"/>
          <w:szCs w:val="32"/>
          <w:highlight w:val="none"/>
          <w:u w:val="none"/>
          <w:lang w:val="en-US" w:bidi="zh-CN"/>
        </w:rPr>
        <w:t>样品</w:t>
      </w:r>
      <w:r>
        <w:rPr>
          <w:rFonts w:hint="eastAsia" w:ascii="仿宋_GB2312" w:hAnsi="仿宋_GB2312" w:eastAsia="仿宋_GB2312" w:cs="仿宋_GB2312"/>
          <w:color w:val="000000"/>
          <w:sz w:val="32"/>
          <w:szCs w:val="32"/>
          <w:highlight w:val="none"/>
          <w:u w:val="none"/>
          <w:lang w:val="en-US" w:bidi="zh-CN"/>
        </w:rPr>
        <w:t>，经甲方同意后，拍照留档或另行封样保存。乙方在其供应期内不得更换等级、品牌，如需更换，需提前通知甲方，并提供新的样品，经甲方同意后方可更改。</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u w:val="none"/>
          <w:lang w:val="en-US" w:bidi="zh-CN"/>
        </w:rPr>
      </w:pPr>
      <w:r>
        <w:rPr>
          <w:rFonts w:hint="eastAsia" w:ascii="仿宋_GB2312" w:hAnsi="仿宋_GB2312" w:eastAsia="仿宋_GB2312" w:cs="仿宋_GB2312"/>
          <w:color w:val="000000"/>
          <w:sz w:val="32"/>
          <w:szCs w:val="32"/>
          <w:highlight w:val="none"/>
          <w:u w:val="none"/>
          <w:lang w:val="en-US" w:bidi="zh-CN"/>
        </w:rPr>
        <w:t>（二）甲方负责查货验收</w:t>
      </w:r>
      <w:r>
        <w:rPr>
          <w:rFonts w:hint="eastAsia" w:ascii="仿宋_GB2312" w:hAnsi="仿宋_GB2312" w:eastAsia="仿宋_GB2312" w:cs="仿宋_GB2312"/>
          <w:color w:val="000000"/>
          <w:sz w:val="32"/>
          <w:szCs w:val="32"/>
          <w:highlight w:val="none"/>
          <w:u w:val="none"/>
          <w:lang w:val="en-US" w:eastAsia="zh-CN" w:bidi="zh-CN"/>
        </w:rPr>
        <w:t>，</w:t>
      </w:r>
      <w:r>
        <w:rPr>
          <w:rFonts w:hint="eastAsia" w:ascii="仿宋_GB2312" w:hAnsi="仿宋_GB2312" w:eastAsia="仿宋_GB2312" w:cs="仿宋_GB2312"/>
          <w:color w:val="000000"/>
          <w:sz w:val="32"/>
          <w:szCs w:val="32"/>
          <w:highlight w:val="none"/>
          <w:u w:val="none"/>
          <w:lang w:val="en-US" w:bidi="zh-CN"/>
        </w:rPr>
        <w:t>质量问题由国家相关检疫、质检部门认定。</w:t>
      </w:r>
      <w:r>
        <w:rPr>
          <w:rFonts w:hint="eastAsia" w:ascii="仿宋_GB2312" w:hAnsi="仿宋_GB2312" w:eastAsia="仿宋_GB2312" w:cs="仿宋_GB2312"/>
          <w:color w:val="000000"/>
          <w:sz w:val="32"/>
          <w:szCs w:val="32"/>
          <w:highlight w:val="none"/>
          <w:u w:val="none"/>
          <w:lang w:val="en-US" w:eastAsia="zh-CN" w:bidi="zh-CN"/>
        </w:rPr>
        <w:t>若乙方提供的产品存在质量问题，国家相关检疫、质检部门的检测费用由乙方承担。</w:t>
      </w:r>
    </w:p>
    <w:p>
      <w:pPr>
        <w:keepNext w:val="0"/>
        <w:keepLines w:val="0"/>
        <w:pageBreakBefore w:val="0"/>
        <w:numPr>
          <w:ilvl w:val="0"/>
          <w:numId w:val="0"/>
        </w:numPr>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000000"/>
          <w:sz w:val="32"/>
          <w:szCs w:val="32"/>
          <w:highlight w:val="none"/>
          <w:u w:val="none"/>
          <w:lang w:val="en-US" w:bidi="zh-CN"/>
        </w:rPr>
      </w:pPr>
      <w:r>
        <w:rPr>
          <w:rFonts w:hint="eastAsia" w:ascii="仿宋_GB2312" w:hAnsi="仿宋_GB2312" w:eastAsia="仿宋_GB2312" w:cs="仿宋_GB2312"/>
          <w:color w:val="000000"/>
          <w:sz w:val="32"/>
          <w:szCs w:val="32"/>
          <w:highlight w:val="none"/>
          <w:u w:val="none"/>
          <w:lang w:val="en-US" w:bidi="zh-CN"/>
        </w:rPr>
        <w:t>（三）乙方应遵守前述要求及相关规定，严格保证产品质量符合国家相关产品质量标准，符合国家各级强制性规范的要求及甲方要求的产品标准。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五、价格</w:t>
      </w:r>
      <w:r>
        <w:rPr>
          <w:rFonts w:hint="eastAsia" w:ascii="黑体" w:hAnsi="黑体" w:eastAsia="黑体"/>
          <w:bCs/>
          <w:color w:val="000000"/>
          <w:sz w:val="32"/>
          <w:szCs w:val="32"/>
          <w:highlight w:val="none"/>
          <w:lang w:bidi="zh-CN"/>
        </w:rPr>
        <w:t>及价格调整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u w:val="none"/>
          <w:lang w:val="en-US" w:bidi="zh-CN"/>
        </w:rPr>
      </w:pPr>
      <w:r>
        <w:rPr>
          <w:rFonts w:hint="eastAsia" w:ascii="仿宋_GB2312" w:hAnsi="仿宋_GB2312" w:eastAsia="仿宋_GB2312" w:cs="仿宋_GB2312"/>
          <w:color w:val="000000"/>
          <w:sz w:val="32"/>
          <w:szCs w:val="32"/>
          <w:highlight w:val="none"/>
          <w:u w:val="none"/>
          <w:lang w:val="en-US" w:bidi="zh-CN"/>
        </w:rPr>
        <w:t>（一）乙方</w:t>
      </w:r>
      <w:r>
        <w:rPr>
          <w:rFonts w:hint="eastAsia" w:ascii="仿宋_GB2312" w:hAnsi="仿宋_GB2312" w:eastAsia="仿宋_GB2312" w:cs="仿宋_GB2312"/>
          <w:color w:val="000000"/>
          <w:sz w:val="32"/>
          <w:szCs w:val="32"/>
          <w:highlight w:val="none"/>
          <w:u w:val="none"/>
          <w:lang w:val="en-US" w:eastAsia="zh-CN" w:bidi="zh-CN"/>
        </w:rPr>
        <w:t>须</w:t>
      </w:r>
      <w:r>
        <w:rPr>
          <w:rFonts w:hint="eastAsia" w:ascii="仿宋_GB2312" w:hAnsi="仿宋_GB2312" w:eastAsia="仿宋_GB2312" w:cs="仿宋_GB2312"/>
          <w:color w:val="000000"/>
          <w:sz w:val="32"/>
          <w:szCs w:val="32"/>
          <w:highlight w:val="none"/>
          <w:u w:val="none"/>
          <w:lang w:val="en-US" w:bidi="zh-CN"/>
        </w:rPr>
        <w:t>通过甲方ERP系统进行报价</w:t>
      </w:r>
      <w:r>
        <w:rPr>
          <w:rFonts w:hint="eastAsia" w:ascii="仿宋_GB2312" w:hAnsi="仿宋_GB2312" w:eastAsia="仿宋_GB2312" w:cs="仿宋_GB2312"/>
          <w:color w:val="000000"/>
          <w:sz w:val="32"/>
          <w:szCs w:val="32"/>
          <w:highlight w:val="none"/>
          <w:u w:val="none"/>
          <w:lang w:val="en-US" w:eastAsia="zh-CN" w:bidi="zh-CN"/>
        </w:rPr>
        <w:t>（库外直接采购或应急采购除外），具体</w:t>
      </w:r>
      <w:r>
        <w:rPr>
          <w:rFonts w:hint="eastAsia" w:ascii="仿宋_GB2312" w:hAnsi="仿宋_GB2312" w:eastAsia="仿宋_GB2312" w:cs="仿宋_GB2312"/>
          <w:color w:val="000000"/>
          <w:sz w:val="32"/>
          <w:szCs w:val="32"/>
          <w:highlight w:val="none"/>
          <w:u w:val="none"/>
          <w:lang w:val="en-US" w:bidi="zh-CN"/>
        </w:rPr>
        <w:t>报价周期（为一个单价执行期间，也即一个供货周期）</w:t>
      </w:r>
      <w:r>
        <w:rPr>
          <w:rFonts w:hint="eastAsia" w:ascii="仿宋_GB2312" w:hAnsi="仿宋_GB2312" w:eastAsia="仿宋_GB2312" w:cs="仿宋_GB2312"/>
          <w:color w:val="000000"/>
          <w:sz w:val="32"/>
          <w:szCs w:val="32"/>
          <w:highlight w:val="none"/>
          <w:u w:val="none"/>
          <w:lang w:val="en-US" w:eastAsia="zh-CN" w:bidi="zh-CN"/>
        </w:rPr>
        <w:t>以甲方</w:t>
      </w:r>
      <w:r>
        <w:rPr>
          <w:rFonts w:hint="eastAsia" w:ascii="仿宋_GB2312" w:hAnsi="仿宋_GB2312" w:eastAsia="仿宋_GB2312" w:cs="仿宋_GB2312"/>
          <w:strike w:val="0"/>
          <w:dstrike w:val="0"/>
          <w:color w:val="000000"/>
          <w:sz w:val="32"/>
          <w:szCs w:val="32"/>
          <w:highlight w:val="none"/>
          <w:u w:val="none"/>
          <w:lang w:val="en-US" w:eastAsia="zh-CN" w:bidi="zh-CN"/>
        </w:rPr>
        <w:t>的报价</w:t>
      </w:r>
      <w:r>
        <w:rPr>
          <w:rFonts w:hint="eastAsia" w:ascii="仿宋_GB2312" w:hAnsi="仿宋_GB2312" w:eastAsia="仿宋_GB2312" w:cs="仿宋_GB2312"/>
          <w:color w:val="000000"/>
          <w:sz w:val="32"/>
          <w:szCs w:val="32"/>
          <w:highlight w:val="none"/>
          <w:u w:val="none"/>
          <w:lang w:val="en-US" w:eastAsia="zh-CN" w:bidi="zh-CN"/>
        </w:rPr>
        <w:t>通知为准</w:t>
      </w:r>
      <w:r>
        <w:rPr>
          <w:rFonts w:hint="eastAsia" w:ascii="仿宋_GB2312" w:hAnsi="仿宋_GB2312" w:eastAsia="仿宋_GB2312" w:cs="仿宋_GB2312"/>
          <w:color w:val="000000"/>
          <w:sz w:val="32"/>
          <w:szCs w:val="32"/>
          <w:highlight w:val="none"/>
          <w:u w:val="none"/>
          <w:lang w:val="en-US"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color w:val="000000"/>
          <w:highlight w:val="none"/>
          <w:lang w:val="en-US"/>
        </w:rPr>
      </w:pPr>
      <w:r>
        <w:rPr>
          <w:rFonts w:hint="eastAsia" w:ascii="仿宋_GB2312" w:hAnsi="仿宋_GB2312" w:eastAsia="仿宋_GB2312" w:cs="仿宋_GB2312"/>
          <w:color w:val="000000"/>
          <w:sz w:val="32"/>
          <w:szCs w:val="32"/>
          <w:highlight w:val="none"/>
          <w:u w:val="none"/>
          <w:lang w:val="en-US" w:bidi="zh-CN"/>
        </w:rPr>
        <w:t>（二）乙方报价后甲方根据</w:t>
      </w:r>
      <w:r>
        <w:rPr>
          <w:rFonts w:hint="eastAsia" w:ascii="仿宋_GB2312" w:hAnsi="仿宋_GB2312" w:eastAsia="仿宋_GB2312" w:cs="仿宋_GB2312"/>
          <w:strike w:val="0"/>
          <w:dstrike w:val="0"/>
          <w:color w:val="000000"/>
          <w:sz w:val="32"/>
          <w:szCs w:val="32"/>
          <w:highlight w:val="none"/>
          <w:u w:val="none"/>
          <w:lang w:val="en-US" w:bidi="zh-CN"/>
        </w:rPr>
        <w:t>价格、质量及履约等情况</w:t>
      </w:r>
      <w:r>
        <w:rPr>
          <w:rFonts w:hint="eastAsia" w:ascii="仿宋_GB2312" w:hAnsi="仿宋_GB2312" w:eastAsia="仿宋_GB2312" w:cs="仿宋_GB2312"/>
          <w:color w:val="000000"/>
          <w:sz w:val="32"/>
          <w:szCs w:val="32"/>
          <w:highlight w:val="none"/>
          <w:u w:val="none"/>
          <w:lang w:val="en-US" w:bidi="zh-CN"/>
        </w:rPr>
        <w:t>，从多个报价供应商中择优选择供应商，如选中乙方供应的，则以供货通知单（注：供货通知单载明的单价即为双方确认的单价，供货通知单内容包括但不限于单价及单价执行的期间）的形式对乙方所报价格做出确认，如乙方报价后7个工作日内未收到供货通知单或供货通知单中未列出其相关报价产品，则表示甲方在该阶段选择了其他供应商供货或对乙方所报相关产品价格不予认可。如乙方对甲方的供货通知单内容不予认可的，</w:t>
      </w:r>
      <w:r>
        <w:rPr>
          <w:rFonts w:hint="eastAsia" w:ascii="仿宋_GB2312" w:hAnsi="仿宋_GB2312" w:eastAsia="仿宋_GB2312" w:cs="仿宋_GB2312"/>
          <w:color w:val="000000"/>
          <w:sz w:val="32"/>
          <w:szCs w:val="32"/>
          <w:highlight w:val="none"/>
          <w:u w:val="none"/>
          <w:lang w:val="en-US" w:eastAsia="zh-CN" w:bidi="zh-CN"/>
        </w:rPr>
        <w:t>乙方应在收到甲方供货通知单后2小时内作出书面回复，该报价周期内的相关合作取消。否则乙方应按甲方的供货通知单内容履行相应义务。</w:t>
      </w:r>
      <w:r>
        <w:rPr>
          <w:rFonts w:hint="eastAsia" w:ascii="仿宋_GB2312" w:hAnsi="仿宋_GB2312" w:eastAsia="仿宋_GB2312" w:cs="仿宋_GB2312"/>
          <w:color w:val="000000"/>
          <w:sz w:val="32"/>
          <w:szCs w:val="32"/>
          <w:highlight w:val="none"/>
          <w:u w:val="none"/>
          <w:lang w:val="en-US" w:bidi="zh-CN"/>
        </w:rPr>
        <w:t>本价格是乙方须在甲方规定的时间、地点交货并且完全正确履行其合同义务的价格，已包括将货物送至甲方指定地点产生或与之相关的所有费用，包括但不限于所有产品、税费、成本、利润、运输、装卸、各类劳保、保险等一切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color w:val="000000"/>
          <w:highlight w:val="none"/>
          <w:lang w:val="en-US"/>
        </w:rPr>
      </w:pPr>
      <w:r>
        <w:rPr>
          <w:rFonts w:hint="eastAsia" w:ascii="仿宋_GB2312" w:hAnsi="仿宋_GB2312" w:eastAsia="仿宋_GB2312" w:cs="仿宋_GB2312"/>
          <w:color w:val="000000"/>
          <w:sz w:val="32"/>
          <w:szCs w:val="32"/>
          <w:highlight w:val="none"/>
          <w:u w:val="none"/>
          <w:lang w:val="en-US" w:bidi="zh-CN"/>
        </w:rPr>
        <w:t>（三）甲方后续可根据实际需要变更报价系统或报价模式，乙方不得有异议，具体以甲方通知为准。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u w:val="none"/>
          <w:lang w:val="en-US" w:bidi="zh-CN"/>
        </w:rPr>
      </w:pPr>
      <w:r>
        <w:rPr>
          <w:rFonts w:hint="eastAsia" w:ascii="仿宋_GB2312" w:hAnsi="仿宋_GB2312" w:eastAsia="仿宋_GB2312" w:cs="仿宋_GB2312"/>
          <w:color w:val="000000"/>
          <w:sz w:val="32"/>
          <w:szCs w:val="32"/>
          <w:highlight w:val="none"/>
          <w:u w:val="none"/>
          <w:lang w:val="en-US" w:bidi="zh-CN"/>
        </w:rPr>
        <w:t>（四）价格调整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lang w:val="en-US" w:bidi="zh-CN"/>
        </w:rPr>
        <w:t>1.</w:t>
      </w:r>
      <w:r>
        <w:rPr>
          <w:rFonts w:hint="eastAsia" w:ascii="仿宋_GB2312" w:hAnsi="仿宋_GB2312" w:eastAsia="仿宋_GB2312" w:cs="仿宋_GB2312"/>
          <w:color w:val="000000"/>
          <w:sz w:val="32"/>
          <w:szCs w:val="32"/>
          <w:highlight w:val="none"/>
          <w:lang w:bidi="zh-CN"/>
        </w:rPr>
        <w:t>在供货周期内，乙方不得私自上调产品价格。如</w:t>
      </w:r>
      <w:r>
        <w:rPr>
          <w:rFonts w:ascii="Times New Roman" w:hAnsi="Times New Roman" w:eastAsia="仿宋_GB2312" w:cs="Times New Roman"/>
          <w:color w:val="000000"/>
          <w:sz w:val="32"/>
          <w:szCs w:val="32"/>
          <w:highlight w:val="none"/>
          <w:lang w:bidi="zh-CN"/>
        </w:rPr>
        <w:t>该供</w:t>
      </w:r>
      <w:r>
        <w:rPr>
          <w:rFonts w:hint="eastAsia" w:ascii="Times New Roman" w:hAnsi="Times New Roman" w:eastAsia="仿宋_GB2312" w:cs="Times New Roman"/>
          <w:color w:val="000000"/>
          <w:sz w:val="32"/>
          <w:szCs w:val="32"/>
          <w:highlight w:val="none"/>
          <w:lang w:val="en-US" w:bidi="zh-CN"/>
        </w:rPr>
        <w:t>货</w:t>
      </w:r>
      <w:r>
        <w:rPr>
          <w:rFonts w:ascii="Times New Roman" w:hAnsi="Times New Roman" w:eastAsia="仿宋_GB2312" w:cs="Times New Roman"/>
          <w:color w:val="000000"/>
          <w:sz w:val="32"/>
          <w:szCs w:val="32"/>
          <w:highlight w:val="none"/>
          <w:lang w:bidi="zh-CN"/>
        </w:rPr>
        <w:t>周期内</w:t>
      </w:r>
      <w:r>
        <w:rPr>
          <w:rFonts w:hint="eastAsia" w:ascii="Times New Roman" w:hAnsi="Times New Roman" w:eastAsia="仿宋_GB2312" w:cs="Times New Roman"/>
          <w:color w:val="000000"/>
          <w:sz w:val="32"/>
          <w:szCs w:val="32"/>
          <w:highlight w:val="none"/>
          <w:lang w:bidi="zh-CN"/>
        </w:rPr>
        <w:t>，</w:t>
      </w:r>
      <w:r>
        <w:rPr>
          <w:rFonts w:hint="eastAsia" w:ascii="Times New Roman" w:hAnsi="Times New Roman" w:eastAsia="仿宋_GB2312" w:cs="Times New Roman"/>
          <w:color w:val="000000"/>
          <w:sz w:val="32"/>
          <w:szCs w:val="32"/>
          <w:highlight w:val="none"/>
          <w:lang w:val="en-US" w:bidi="zh-CN"/>
        </w:rPr>
        <w:t>南通市发改委官网公布的</w:t>
      </w:r>
      <w:r>
        <w:rPr>
          <w:rFonts w:hint="eastAsia" w:ascii="Times New Roman" w:hAnsi="Times New Roman" w:eastAsia="仿宋_GB2312" w:cs="Times New Roman"/>
          <w:color w:val="000000"/>
          <w:sz w:val="32"/>
          <w:szCs w:val="32"/>
          <w:highlight w:val="none"/>
          <w:lang w:bidi="zh-CN"/>
        </w:rPr>
        <w:t>最高</w:t>
      </w:r>
      <w:r>
        <w:rPr>
          <w:rFonts w:hint="eastAsia" w:ascii="Times New Roman" w:hAnsi="Times New Roman" w:eastAsia="仿宋_GB2312" w:cs="Times New Roman"/>
          <w:color w:val="000000"/>
          <w:sz w:val="32"/>
          <w:szCs w:val="32"/>
          <w:highlight w:val="none"/>
          <w:lang w:val="en-US" w:bidi="zh-CN"/>
        </w:rPr>
        <w:t>均价</w:t>
      </w:r>
      <w:r>
        <w:rPr>
          <w:rFonts w:hint="eastAsia" w:ascii="Times New Roman" w:hAnsi="Times New Roman" w:eastAsia="仿宋_GB2312" w:cs="Times New Roman"/>
          <w:color w:val="000000"/>
          <w:sz w:val="32"/>
          <w:szCs w:val="32"/>
          <w:highlight w:val="none"/>
          <w:lang w:bidi="zh-CN"/>
        </w:rPr>
        <w:t>较</w:t>
      </w:r>
      <w:r>
        <w:rPr>
          <w:rFonts w:hint="eastAsia" w:ascii="Times New Roman" w:hAnsi="Times New Roman" w:eastAsia="仿宋_GB2312" w:cs="Times New Roman"/>
          <w:color w:val="000000"/>
          <w:sz w:val="32"/>
          <w:szCs w:val="32"/>
          <w:highlight w:val="none"/>
          <w:lang w:val="en-US" w:bidi="zh-CN"/>
        </w:rPr>
        <w:t>最低均价</w:t>
      </w:r>
      <w:r>
        <w:rPr>
          <w:rFonts w:ascii="Times New Roman" w:hAnsi="Times New Roman" w:eastAsia="仿宋_GB2312" w:cs="Times New Roman"/>
          <w:color w:val="000000"/>
          <w:sz w:val="32"/>
          <w:szCs w:val="32"/>
          <w:highlight w:val="none"/>
          <w:lang w:bidi="zh-CN"/>
        </w:rPr>
        <w:t>的涨幅超过</w:t>
      </w:r>
      <w:r>
        <w:rPr>
          <w:rFonts w:hint="eastAsia" w:ascii="仿宋_GB2312" w:hAnsi="仿宋_GB2312" w:eastAsia="仿宋_GB2312" w:cs="仿宋_GB2312"/>
          <w:color w:val="000000"/>
          <w:sz w:val="32"/>
          <w:szCs w:val="32"/>
          <w:highlight w:val="none"/>
          <w:lang w:bidi="zh-CN"/>
        </w:rPr>
        <w:t>50%的，乙方可以以书面方式提出调整价格的申请上报甲方（乙方</w:t>
      </w:r>
      <w:r>
        <w:rPr>
          <w:rFonts w:hint="eastAsia" w:ascii="仿宋_GB2312" w:hAnsi="仿宋_GB2312" w:eastAsia="仿宋_GB2312" w:cs="仿宋_GB2312"/>
          <w:color w:val="000000"/>
          <w:sz w:val="32"/>
          <w:szCs w:val="32"/>
          <w:highlight w:val="none"/>
          <w:lang w:val="en-US" w:bidi="zh-CN"/>
        </w:rPr>
        <w:t>须</w:t>
      </w:r>
      <w:r>
        <w:rPr>
          <w:rFonts w:hint="eastAsia" w:ascii="仿宋_GB2312" w:hAnsi="仿宋_GB2312" w:eastAsia="仿宋_GB2312" w:cs="仿宋_GB2312"/>
          <w:color w:val="000000"/>
          <w:sz w:val="32"/>
          <w:szCs w:val="32"/>
          <w:highlight w:val="none"/>
          <w:lang w:bidi="zh-CN"/>
        </w:rPr>
        <w:t>提供调价依据及佐证材料）。经甲方市场调查后，如认定上浮事实成立的，则按</w:t>
      </w:r>
      <w:r>
        <w:rPr>
          <w:rFonts w:ascii="Times New Roman" w:hAnsi="Times New Roman" w:eastAsia="仿宋_GB2312" w:cs="Times New Roman"/>
          <w:color w:val="000000"/>
          <w:sz w:val="32"/>
          <w:szCs w:val="32"/>
          <w:highlight w:val="none"/>
          <w:lang w:bidi="zh-CN"/>
        </w:rPr>
        <w:t>该周期内</w:t>
      </w:r>
      <w:r>
        <w:rPr>
          <w:rFonts w:hint="eastAsia" w:ascii="Times New Roman" w:hAnsi="Times New Roman" w:eastAsia="仿宋_GB2312" w:cs="Times New Roman"/>
          <w:color w:val="000000"/>
          <w:sz w:val="32"/>
          <w:szCs w:val="32"/>
          <w:highlight w:val="none"/>
          <w:lang w:val="en-US" w:bidi="zh-CN"/>
        </w:rPr>
        <w:t>南通市发改委官网公布的最高均价</w:t>
      </w:r>
      <w:r>
        <w:rPr>
          <w:rFonts w:ascii="Times New Roman" w:hAnsi="Times New Roman" w:eastAsia="仿宋_GB2312" w:cs="Times New Roman"/>
          <w:color w:val="000000"/>
          <w:sz w:val="32"/>
          <w:szCs w:val="32"/>
          <w:highlight w:val="none"/>
          <w:lang w:bidi="zh-CN"/>
        </w:rPr>
        <w:t>较</w:t>
      </w:r>
      <w:r>
        <w:rPr>
          <w:rFonts w:hint="eastAsia" w:ascii="Times New Roman" w:hAnsi="Times New Roman" w:eastAsia="仿宋_GB2312" w:cs="Times New Roman"/>
          <w:color w:val="000000"/>
          <w:sz w:val="32"/>
          <w:szCs w:val="32"/>
          <w:highlight w:val="none"/>
          <w:lang w:val="en-US" w:bidi="zh-CN"/>
        </w:rPr>
        <w:t>该供应周期平均</w:t>
      </w:r>
      <w:r>
        <w:rPr>
          <w:rFonts w:ascii="Times New Roman" w:hAnsi="Times New Roman" w:eastAsia="仿宋_GB2312" w:cs="Times New Roman"/>
          <w:color w:val="000000"/>
          <w:sz w:val="32"/>
          <w:szCs w:val="32"/>
          <w:highlight w:val="none"/>
          <w:lang w:bidi="zh-CN"/>
        </w:rPr>
        <w:t>价格</w:t>
      </w:r>
      <w:r>
        <w:rPr>
          <w:rFonts w:hint="eastAsia" w:ascii="Times New Roman" w:hAnsi="Times New Roman" w:eastAsia="仿宋_GB2312" w:cs="Times New Roman"/>
          <w:color w:val="000000"/>
          <w:sz w:val="32"/>
          <w:szCs w:val="32"/>
          <w:highlight w:val="none"/>
          <w:lang w:bidi="zh-CN"/>
        </w:rPr>
        <w:t>的</w:t>
      </w:r>
      <w:r>
        <w:rPr>
          <w:rFonts w:ascii="Times New Roman" w:hAnsi="Times New Roman" w:eastAsia="仿宋_GB2312" w:cs="Times New Roman"/>
          <w:color w:val="000000"/>
          <w:sz w:val="32"/>
          <w:szCs w:val="32"/>
          <w:highlight w:val="none"/>
          <w:lang w:bidi="zh-CN"/>
        </w:rPr>
        <w:t>涨幅</w:t>
      </w:r>
      <w:r>
        <w:rPr>
          <w:rFonts w:hint="eastAsia" w:ascii="Times New Roman" w:hAnsi="Times New Roman" w:eastAsia="仿宋_GB2312" w:cs="Times New Roman"/>
          <w:color w:val="000000"/>
          <w:sz w:val="32"/>
          <w:szCs w:val="32"/>
          <w:highlight w:val="none"/>
          <w:lang w:bidi="zh-CN"/>
        </w:rPr>
        <w:t>比例</w:t>
      </w:r>
      <w:r>
        <w:rPr>
          <w:rFonts w:ascii="Times New Roman" w:hAnsi="Times New Roman" w:eastAsia="仿宋_GB2312" w:cs="Times New Roman"/>
          <w:color w:val="000000"/>
          <w:sz w:val="32"/>
          <w:szCs w:val="32"/>
          <w:highlight w:val="none"/>
          <w:lang w:bidi="zh-CN"/>
        </w:rPr>
        <w:t>作为结算调整比例</w:t>
      </w:r>
      <w:r>
        <w:rPr>
          <w:rFonts w:hint="eastAsia" w:ascii="Times New Roman" w:hAnsi="Times New Roman" w:eastAsia="仿宋_GB2312" w:cs="Times New Roman"/>
          <w:color w:val="000000"/>
          <w:sz w:val="32"/>
          <w:szCs w:val="32"/>
          <w:highlight w:val="none"/>
          <w:lang w:bidi="zh-CN"/>
        </w:rPr>
        <w:t>（</w:t>
      </w:r>
      <w:r>
        <w:rPr>
          <w:rFonts w:hint="eastAsia" w:ascii="Times New Roman" w:hAnsi="Times New Roman" w:eastAsia="仿宋_GB2312" w:cs="Times New Roman"/>
          <w:color w:val="000000"/>
          <w:sz w:val="32"/>
          <w:szCs w:val="32"/>
          <w:highlight w:val="none"/>
          <w:lang w:val="en-US" w:bidi="zh-CN"/>
        </w:rPr>
        <w:t>具体调价结算详</w:t>
      </w:r>
      <w:r>
        <w:rPr>
          <w:rFonts w:hint="eastAsia" w:ascii="Times New Roman" w:hAnsi="Times New Roman" w:eastAsia="仿宋_GB2312" w:cs="Times New Roman"/>
          <w:color w:val="000000"/>
          <w:sz w:val="32"/>
          <w:szCs w:val="32"/>
          <w:highlight w:val="none"/>
          <w:lang w:bidi="zh-CN"/>
        </w:rPr>
        <w:t>见示例）</w:t>
      </w:r>
      <w:r>
        <w:rPr>
          <w:rFonts w:hint="eastAsia" w:ascii="仿宋_GB2312" w:hAnsi="仿宋_GB2312" w:eastAsia="仿宋_GB2312" w:cs="仿宋_GB2312"/>
          <w:color w:val="000000"/>
          <w:sz w:val="32"/>
          <w:szCs w:val="32"/>
          <w:highlight w:val="none"/>
          <w:lang w:bidi="zh-CN"/>
        </w:rPr>
        <w:t>。如经甲方调查后认定该上浮依据不足则不予上浮价格，若乙方对此提出异议的，</w:t>
      </w:r>
      <w:r>
        <w:rPr>
          <w:rFonts w:hint="eastAsia" w:ascii="仿宋_GB2312" w:hAnsi="仿宋_GB2312" w:eastAsia="仿宋_GB2312" w:cs="仿宋_GB2312"/>
          <w:color w:val="000000"/>
          <w:sz w:val="32"/>
          <w:szCs w:val="32"/>
          <w:highlight w:val="none"/>
        </w:rPr>
        <w:t>则立即中止该阶段的合作并暂停乙方下一阶段供货周期的报价资格</w:t>
      </w:r>
      <w:r>
        <w:rPr>
          <w:rFonts w:hint="eastAsia" w:ascii="仿宋_GB2312" w:hAnsi="仿宋_GB2312" w:eastAsia="仿宋_GB2312" w:cs="仿宋_GB2312"/>
          <w:color w:val="000000"/>
          <w:sz w:val="32"/>
          <w:szCs w:val="32"/>
          <w:highlight w:val="none"/>
          <w:lang w:bidi="zh-CN"/>
        </w:rPr>
        <w:t>。</w:t>
      </w:r>
    </w:p>
    <w:p>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lang w:val="en-US" w:bidi="zh-CN"/>
        </w:rPr>
        <w:t>2.</w:t>
      </w:r>
      <w:r>
        <w:rPr>
          <w:rFonts w:hint="eastAsia" w:ascii="仿宋_GB2312" w:hAnsi="仿宋_GB2312" w:eastAsia="仿宋_GB2312" w:cs="仿宋_GB2312"/>
          <w:color w:val="000000"/>
          <w:sz w:val="32"/>
          <w:szCs w:val="32"/>
          <w:highlight w:val="none"/>
          <w:lang w:bidi="zh-CN"/>
        </w:rPr>
        <w:t>如双方对上浮幅度无法达成一致意见的，</w:t>
      </w:r>
      <w:r>
        <w:rPr>
          <w:rFonts w:hint="eastAsia" w:ascii="仿宋_GB2312" w:hAnsi="仿宋_GB2312" w:eastAsia="仿宋_GB2312" w:cs="仿宋_GB2312"/>
          <w:color w:val="000000"/>
          <w:sz w:val="32"/>
          <w:szCs w:val="32"/>
          <w:highlight w:val="none"/>
        </w:rPr>
        <w:t>则立即中止该阶段的合作并暂停下一阶段供货周期的报价资格</w:t>
      </w:r>
      <w:r>
        <w:rPr>
          <w:rFonts w:hint="eastAsia" w:ascii="仿宋_GB2312" w:hAnsi="仿宋_GB2312" w:eastAsia="仿宋_GB2312" w:cs="仿宋_GB2312"/>
          <w:color w:val="000000"/>
          <w:sz w:val="32"/>
          <w:szCs w:val="32"/>
          <w:highlight w:val="none"/>
          <w:lang w:bidi="zh-CN"/>
        </w:rPr>
        <w:t>。已经履行的订单及甲方已经发出的订单仍按原价格执行。</w:t>
      </w:r>
    </w:p>
    <w:p>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lang w:val="en-US" w:bidi="zh-CN"/>
        </w:rPr>
        <w:t>3.</w:t>
      </w:r>
      <w:r>
        <w:rPr>
          <w:rFonts w:hint="eastAsia" w:ascii="仿宋_GB2312" w:hAnsi="仿宋_GB2312" w:eastAsia="仿宋_GB2312" w:cs="仿宋_GB2312"/>
          <w:color w:val="000000"/>
          <w:sz w:val="32"/>
          <w:szCs w:val="32"/>
          <w:highlight w:val="none"/>
          <w:lang w:bidi="zh-CN"/>
        </w:rPr>
        <w:t>如该供</w:t>
      </w:r>
      <w:r>
        <w:rPr>
          <w:rFonts w:hint="eastAsia" w:ascii="仿宋_GB2312" w:hAnsi="仿宋_GB2312" w:eastAsia="仿宋_GB2312" w:cs="仿宋_GB2312"/>
          <w:color w:val="000000"/>
          <w:sz w:val="32"/>
          <w:szCs w:val="32"/>
          <w:highlight w:val="none"/>
          <w:lang w:val="en-US" w:bidi="zh-CN"/>
        </w:rPr>
        <w:t>货</w:t>
      </w:r>
      <w:r>
        <w:rPr>
          <w:rFonts w:hint="eastAsia" w:ascii="仿宋_GB2312" w:hAnsi="仿宋_GB2312" w:eastAsia="仿宋_GB2312" w:cs="仿宋_GB2312"/>
          <w:color w:val="000000"/>
          <w:sz w:val="32"/>
          <w:szCs w:val="32"/>
          <w:highlight w:val="none"/>
          <w:lang w:bidi="zh-CN"/>
        </w:rPr>
        <w:t>周期内，</w:t>
      </w:r>
      <w:r>
        <w:rPr>
          <w:rFonts w:hint="eastAsia" w:ascii="仿宋_GB2312" w:hAnsi="仿宋_GB2312" w:eastAsia="仿宋_GB2312" w:cs="仿宋_GB2312"/>
          <w:color w:val="000000"/>
          <w:sz w:val="32"/>
          <w:szCs w:val="32"/>
          <w:highlight w:val="none"/>
          <w:lang w:val="en-US" w:bidi="zh-CN"/>
        </w:rPr>
        <w:t>南通市发改委</w:t>
      </w:r>
      <w:r>
        <w:rPr>
          <w:rFonts w:hint="eastAsia" w:ascii="Times New Roman" w:hAnsi="Times New Roman" w:eastAsia="仿宋_GB2312" w:cs="Times New Roman"/>
          <w:color w:val="000000"/>
          <w:sz w:val="32"/>
          <w:szCs w:val="32"/>
          <w:highlight w:val="none"/>
          <w:lang w:val="en-US" w:bidi="zh-CN"/>
        </w:rPr>
        <w:t>官网公布的</w:t>
      </w:r>
      <w:r>
        <w:rPr>
          <w:rFonts w:hint="eastAsia" w:ascii="仿宋_GB2312" w:hAnsi="仿宋_GB2312" w:eastAsia="仿宋_GB2312" w:cs="仿宋_GB2312"/>
          <w:color w:val="000000"/>
          <w:sz w:val="32"/>
          <w:szCs w:val="32"/>
          <w:highlight w:val="none"/>
          <w:lang w:bidi="zh-CN"/>
        </w:rPr>
        <w:t>最</w:t>
      </w:r>
      <w:r>
        <w:rPr>
          <w:rFonts w:hint="eastAsia" w:ascii="仿宋_GB2312" w:hAnsi="仿宋_GB2312" w:eastAsia="仿宋_GB2312" w:cs="仿宋_GB2312"/>
          <w:color w:val="000000"/>
          <w:sz w:val="32"/>
          <w:szCs w:val="32"/>
          <w:highlight w:val="none"/>
          <w:lang w:val="en-US" w:bidi="zh-CN"/>
        </w:rPr>
        <w:t>低均价</w:t>
      </w:r>
      <w:r>
        <w:rPr>
          <w:rFonts w:hint="eastAsia" w:ascii="仿宋_GB2312" w:hAnsi="仿宋_GB2312" w:eastAsia="仿宋_GB2312" w:cs="仿宋_GB2312"/>
          <w:color w:val="000000"/>
          <w:sz w:val="32"/>
          <w:szCs w:val="32"/>
          <w:highlight w:val="none"/>
          <w:lang w:bidi="zh-CN"/>
        </w:rPr>
        <w:t>较</w:t>
      </w:r>
      <w:r>
        <w:rPr>
          <w:rFonts w:hint="eastAsia" w:ascii="仿宋_GB2312" w:hAnsi="仿宋_GB2312" w:eastAsia="仿宋_GB2312" w:cs="仿宋_GB2312"/>
          <w:color w:val="000000"/>
          <w:sz w:val="32"/>
          <w:szCs w:val="32"/>
          <w:highlight w:val="none"/>
          <w:lang w:val="en-US" w:bidi="zh-CN"/>
        </w:rPr>
        <w:t>最高均价</w:t>
      </w:r>
      <w:r>
        <w:rPr>
          <w:rFonts w:hint="eastAsia" w:ascii="仿宋_GB2312" w:hAnsi="仿宋_GB2312" w:eastAsia="仿宋_GB2312" w:cs="仿宋_GB2312"/>
          <w:color w:val="000000"/>
          <w:sz w:val="32"/>
          <w:szCs w:val="32"/>
          <w:highlight w:val="none"/>
          <w:lang w:bidi="zh-CN"/>
        </w:rPr>
        <w:t>的跌幅超过50%的，则按该周期内</w:t>
      </w:r>
      <w:r>
        <w:rPr>
          <w:rFonts w:hint="eastAsia" w:ascii="仿宋_GB2312" w:hAnsi="仿宋_GB2312" w:eastAsia="仿宋_GB2312" w:cs="仿宋_GB2312"/>
          <w:color w:val="000000"/>
          <w:sz w:val="32"/>
          <w:szCs w:val="32"/>
          <w:highlight w:val="none"/>
          <w:lang w:val="en-US" w:bidi="zh-CN"/>
        </w:rPr>
        <w:t>发改委</w:t>
      </w:r>
      <w:r>
        <w:rPr>
          <w:rFonts w:hint="eastAsia" w:ascii="Times New Roman" w:hAnsi="Times New Roman" w:eastAsia="仿宋_GB2312" w:cs="Times New Roman"/>
          <w:color w:val="000000"/>
          <w:sz w:val="32"/>
          <w:szCs w:val="32"/>
          <w:highlight w:val="none"/>
          <w:lang w:val="en-US" w:bidi="zh-CN"/>
        </w:rPr>
        <w:t>官网公布的</w:t>
      </w:r>
      <w:r>
        <w:rPr>
          <w:rFonts w:hint="eastAsia" w:ascii="仿宋_GB2312" w:hAnsi="仿宋_GB2312" w:eastAsia="仿宋_GB2312" w:cs="仿宋_GB2312"/>
          <w:color w:val="000000"/>
          <w:sz w:val="32"/>
          <w:szCs w:val="32"/>
          <w:highlight w:val="none"/>
          <w:lang w:val="en-US" w:bidi="zh-CN"/>
        </w:rPr>
        <w:t>最低均价</w:t>
      </w:r>
      <w:r>
        <w:rPr>
          <w:rFonts w:hint="eastAsia" w:ascii="仿宋_GB2312" w:hAnsi="仿宋_GB2312" w:eastAsia="仿宋_GB2312" w:cs="仿宋_GB2312"/>
          <w:color w:val="000000"/>
          <w:sz w:val="32"/>
          <w:szCs w:val="32"/>
          <w:highlight w:val="none"/>
          <w:lang w:bidi="zh-CN"/>
        </w:rPr>
        <w:t>较</w:t>
      </w:r>
      <w:r>
        <w:rPr>
          <w:rFonts w:hint="eastAsia" w:ascii="仿宋_GB2312" w:hAnsi="仿宋_GB2312" w:eastAsia="仿宋_GB2312" w:cs="仿宋_GB2312"/>
          <w:color w:val="000000"/>
          <w:sz w:val="32"/>
          <w:szCs w:val="32"/>
          <w:highlight w:val="none"/>
          <w:lang w:val="en-US" w:bidi="zh-CN"/>
        </w:rPr>
        <w:t>该供应周期平均价格</w:t>
      </w:r>
      <w:r>
        <w:rPr>
          <w:rFonts w:hint="eastAsia" w:ascii="仿宋_GB2312" w:hAnsi="仿宋_GB2312" w:eastAsia="仿宋_GB2312" w:cs="仿宋_GB2312"/>
          <w:color w:val="000000"/>
          <w:sz w:val="32"/>
          <w:szCs w:val="32"/>
          <w:highlight w:val="none"/>
          <w:lang w:bidi="zh-CN"/>
        </w:rPr>
        <w:t>的跌幅比例作为结算调整比例</w:t>
      </w:r>
      <w:r>
        <w:rPr>
          <w:rFonts w:hint="eastAsia" w:ascii="Times New Roman" w:hAnsi="Times New Roman" w:eastAsia="仿宋_GB2312" w:cs="Times New Roman"/>
          <w:color w:val="000000"/>
          <w:sz w:val="32"/>
          <w:szCs w:val="32"/>
          <w:highlight w:val="none"/>
          <w:lang w:bidi="zh-CN"/>
        </w:rPr>
        <w:t>（</w:t>
      </w:r>
      <w:r>
        <w:rPr>
          <w:rFonts w:hint="eastAsia" w:ascii="Times New Roman" w:hAnsi="Times New Roman" w:eastAsia="仿宋_GB2312" w:cs="Times New Roman"/>
          <w:color w:val="000000"/>
          <w:sz w:val="32"/>
          <w:szCs w:val="32"/>
          <w:highlight w:val="none"/>
          <w:lang w:val="en-US" w:bidi="zh-CN"/>
        </w:rPr>
        <w:t>具体调价结算详</w:t>
      </w:r>
      <w:r>
        <w:rPr>
          <w:rFonts w:hint="eastAsia" w:ascii="Times New Roman" w:hAnsi="Times New Roman" w:eastAsia="仿宋_GB2312" w:cs="Times New Roman"/>
          <w:color w:val="000000"/>
          <w:sz w:val="32"/>
          <w:szCs w:val="32"/>
          <w:highlight w:val="none"/>
          <w:lang w:bidi="zh-CN"/>
        </w:rPr>
        <w:t>见示例）</w:t>
      </w:r>
      <w:r>
        <w:rPr>
          <w:rFonts w:hint="eastAsia" w:ascii="仿宋_GB2312" w:hAnsi="仿宋_GB2312" w:eastAsia="仿宋_GB2312" w:cs="仿宋_GB2312"/>
          <w:color w:val="000000"/>
          <w:sz w:val="32"/>
          <w:szCs w:val="32"/>
          <w:highlight w:val="none"/>
          <w:lang w:bidi="zh-CN"/>
        </w:rPr>
        <w:t>。</w:t>
      </w:r>
    </w:p>
    <w:p>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lang w:bidi="zh-CN"/>
        </w:rPr>
      </w:pPr>
      <w:r>
        <w:rPr>
          <w:rFonts w:hint="eastAsia" w:ascii="仿宋_GB2312" w:hAnsi="仿宋_GB2312" w:eastAsia="仿宋_GB2312" w:cs="仿宋_GB2312"/>
          <w:color w:val="000000"/>
          <w:sz w:val="32"/>
          <w:szCs w:val="32"/>
          <w:highlight w:val="none"/>
          <w:lang w:val="en-US" w:bidi="zh-CN"/>
        </w:rPr>
        <w:t>4.</w:t>
      </w:r>
      <w:r>
        <w:rPr>
          <w:rFonts w:hint="eastAsia" w:ascii="仿宋_GB2312" w:hAnsi="仿宋_GB2312" w:eastAsia="仿宋_GB2312" w:cs="仿宋_GB2312"/>
          <w:color w:val="000000"/>
          <w:sz w:val="32"/>
          <w:szCs w:val="32"/>
          <w:highlight w:val="none"/>
          <w:lang w:bidi="zh-CN"/>
        </w:rPr>
        <w:t>如该供</w:t>
      </w:r>
      <w:r>
        <w:rPr>
          <w:rFonts w:hint="eastAsia" w:ascii="仿宋_GB2312" w:hAnsi="仿宋_GB2312" w:eastAsia="仿宋_GB2312" w:cs="仿宋_GB2312"/>
          <w:color w:val="000000"/>
          <w:sz w:val="32"/>
          <w:szCs w:val="32"/>
          <w:highlight w:val="none"/>
          <w:lang w:val="en-US" w:bidi="zh-CN"/>
        </w:rPr>
        <w:t>货</w:t>
      </w:r>
      <w:r>
        <w:rPr>
          <w:rFonts w:hint="eastAsia" w:ascii="仿宋_GB2312" w:hAnsi="仿宋_GB2312" w:eastAsia="仿宋_GB2312" w:cs="仿宋_GB2312"/>
          <w:color w:val="000000"/>
          <w:sz w:val="32"/>
          <w:szCs w:val="32"/>
          <w:highlight w:val="none"/>
          <w:lang w:bidi="zh-CN"/>
        </w:rPr>
        <w:t>周期内，</w:t>
      </w:r>
      <w:r>
        <w:rPr>
          <w:rFonts w:hint="eastAsia" w:ascii="仿宋_GB2312" w:hAnsi="仿宋_GB2312" w:eastAsia="仿宋_GB2312" w:cs="仿宋_GB2312"/>
          <w:color w:val="000000"/>
          <w:sz w:val="32"/>
          <w:szCs w:val="32"/>
          <w:highlight w:val="none"/>
          <w:lang w:val="en-US" w:bidi="zh-CN"/>
        </w:rPr>
        <w:t>南通市发改委官网公布的</w:t>
      </w:r>
      <w:r>
        <w:rPr>
          <w:rFonts w:hint="eastAsia" w:ascii="仿宋_GB2312" w:hAnsi="仿宋_GB2312" w:eastAsia="仿宋_GB2312" w:cs="仿宋_GB2312"/>
          <w:color w:val="000000"/>
          <w:sz w:val="32"/>
          <w:szCs w:val="32"/>
          <w:highlight w:val="none"/>
          <w:lang w:bidi="zh-CN"/>
        </w:rPr>
        <w:t>最高</w:t>
      </w:r>
      <w:r>
        <w:rPr>
          <w:rFonts w:hint="eastAsia" w:ascii="仿宋_GB2312" w:hAnsi="仿宋_GB2312" w:eastAsia="仿宋_GB2312" w:cs="仿宋_GB2312"/>
          <w:color w:val="000000"/>
          <w:sz w:val="32"/>
          <w:szCs w:val="32"/>
          <w:highlight w:val="none"/>
          <w:lang w:val="en-US" w:bidi="zh-CN"/>
        </w:rPr>
        <w:t>均价</w:t>
      </w:r>
      <w:r>
        <w:rPr>
          <w:rFonts w:hint="eastAsia" w:ascii="仿宋_GB2312" w:hAnsi="仿宋_GB2312" w:eastAsia="仿宋_GB2312" w:cs="仿宋_GB2312"/>
          <w:color w:val="000000"/>
          <w:sz w:val="32"/>
          <w:szCs w:val="32"/>
          <w:highlight w:val="none"/>
          <w:lang w:bidi="zh-CN"/>
        </w:rPr>
        <w:t>较</w:t>
      </w:r>
      <w:r>
        <w:rPr>
          <w:rFonts w:hint="eastAsia" w:ascii="仿宋_GB2312" w:hAnsi="仿宋_GB2312" w:eastAsia="仿宋_GB2312" w:cs="仿宋_GB2312"/>
          <w:color w:val="000000"/>
          <w:sz w:val="32"/>
          <w:szCs w:val="32"/>
          <w:highlight w:val="none"/>
          <w:lang w:val="en-US" w:bidi="zh-CN"/>
        </w:rPr>
        <w:t>最低均价</w:t>
      </w:r>
      <w:r>
        <w:rPr>
          <w:rFonts w:hint="eastAsia" w:ascii="仿宋_GB2312" w:hAnsi="仿宋_GB2312" w:eastAsia="仿宋_GB2312" w:cs="仿宋_GB2312"/>
          <w:color w:val="000000"/>
          <w:sz w:val="32"/>
          <w:szCs w:val="32"/>
          <w:highlight w:val="none"/>
          <w:lang w:bidi="zh-CN"/>
        </w:rPr>
        <w:t>的涨幅超过50%，且同时出现最</w:t>
      </w:r>
      <w:r>
        <w:rPr>
          <w:rFonts w:hint="eastAsia" w:ascii="仿宋_GB2312" w:hAnsi="仿宋_GB2312" w:eastAsia="仿宋_GB2312" w:cs="仿宋_GB2312"/>
          <w:color w:val="000000"/>
          <w:sz w:val="32"/>
          <w:szCs w:val="32"/>
          <w:highlight w:val="none"/>
          <w:lang w:val="en-US" w:bidi="zh-CN"/>
        </w:rPr>
        <w:t>低均价</w:t>
      </w:r>
      <w:r>
        <w:rPr>
          <w:rFonts w:hint="eastAsia" w:ascii="仿宋_GB2312" w:hAnsi="仿宋_GB2312" w:eastAsia="仿宋_GB2312" w:cs="仿宋_GB2312"/>
          <w:color w:val="000000"/>
          <w:sz w:val="32"/>
          <w:szCs w:val="32"/>
          <w:highlight w:val="none"/>
          <w:lang w:bidi="zh-CN"/>
        </w:rPr>
        <w:t>较</w:t>
      </w:r>
      <w:r>
        <w:rPr>
          <w:rFonts w:hint="eastAsia" w:ascii="仿宋_GB2312" w:hAnsi="仿宋_GB2312" w:eastAsia="仿宋_GB2312" w:cs="仿宋_GB2312"/>
          <w:color w:val="000000"/>
          <w:sz w:val="32"/>
          <w:szCs w:val="32"/>
          <w:highlight w:val="none"/>
          <w:lang w:val="en-US" w:bidi="zh-CN"/>
        </w:rPr>
        <w:t>最高均价</w:t>
      </w:r>
      <w:r>
        <w:rPr>
          <w:rFonts w:hint="eastAsia" w:ascii="仿宋_GB2312" w:hAnsi="仿宋_GB2312" w:eastAsia="仿宋_GB2312" w:cs="仿宋_GB2312"/>
          <w:color w:val="000000"/>
          <w:sz w:val="32"/>
          <w:szCs w:val="32"/>
          <w:highlight w:val="none"/>
          <w:lang w:bidi="zh-CN"/>
        </w:rPr>
        <w:t>的跌幅超过50%的，则不作涨价和跌价调整，仍然按</w:t>
      </w:r>
      <w:r>
        <w:rPr>
          <w:rFonts w:hint="eastAsia" w:ascii="仿宋_GB2312" w:hAnsi="仿宋_GB2312" w:eastAsia="仿宋_GB2312" w:cs="仿宋_GB2312"/>
          <w:color w:val="000000"/>
          <w:sz w:val="32"/>
          <w:szCs w:val="32"/>
          <w:highlight w:val="none"/>
          <w:lang w:val="en-US" w:bidi="zh-CN"/>
        </w:rPr>
        <w:t>供货通知单中所列价格予以结算</w:t>
      </w:r>
      <w:r>
        <w:rPr>
          <w:rFonts w:hint="eastAsia" w:ascii="仿宋_GB2312" w:hAnsi="仿宋_GB2312" w:eastAsia="仿宋_GB2312" w:cs="仿宋_GB2312"/>
          <w:color w:val="000000"/>
          <w:sz w:val="32"/>
          <w:szCs w:val="32"/>
          <w:highlight w:val="none"/>
          <w:lang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六、</w:t>
      </w:r>
      <w:r>
        <w:rPr>
          <w:rFonts w:hint="eastAsia" w:ascii="黑体" w:hAnsi="黑体" w:eastAsia="黑体"/>
          <w:bCs/>
          <w:color w:val="000000"/>
          <w:sz w:val="32"/>
          <w:szCs w:val="32"/>
          <w:highlight w:val="none"/>
          <w:lang w:bidi="zh-CN"/>
        </w:rPr>
        <w:t>货款支付</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lang w:eastAsia="zh-CN"/>
        </w:rPr>
      </w:pPr>
      <w:r>
        <w:rPr>
          <w:rFonts w:hint="eastAsia" w:ascii="仿宋_GB2312" w:eastAsia="仿宋_GB2312"/>
          <w:color w:val="000000"/>
          <w:sz w:val="32"/>
          <w:szCs w:val="32"/>
          <w:highlight w:val="none"/>
        </w:rPr>
        <w:t>（一）乙方</w:t>
      </w:r>
      <w:r>
        <w:rPr>
          <w:rFonts w:ascii="仿宋_GB2312" w:eastAsia="仿宋_GB2312"/>
          <w:color w:val="000000"/>
          <w:sz w:val="32"/>
          <w:szCs w:val="32"/>
          <w:highlight w:val="none"/>
        </w:rPr>
        <w:t>凭</w:t>
      </w:r>
      <w:r>
        <w:rPr>
          <w:rFonts w:hint="eastAsia" w:ascii="仿宋_GB2312" w:eastAsia="仿宋_GB2312"/>
          <w:color w:val="000000"/>
          <w:sz w:val="32"/>
          <w:szCs w:val="32"/>
          <w:highlight w:val="none"/>
          <w:lang w:eastAsia="zh-CN"/>
        </w:rPr>
        <w:t>双方签字确认</w:t>
      </w:r>
      <w:r>
        <w:rPr>
          <w:rFonts w:ascii="仿宋_GB2312" w:eastAsia="仿宋_GB2312"/>
          <w:color w:val="000000"/>
          <w:sz w:val="32"/>
          <w:szCs w:val="32"/>
          <w:highlight w:val="none"/>
        </w:rPr>
        <w:t>的《</w:t>
      </w:r>
      <w:r>
        <w:rPr>
          <w:rFonts w:hint="eastAsia" w:ascii="仿宋_GB2312" w:eastAsia="仿宋_GB2312"/>
          <w:color w:val="000000"/>
          <w:sz w:val="32"/>
          <w:szCs w:val="32"/>
          <w:highlight w:val="none"/>
        </w:rPr>
        <w:t>送货单</w:t>
      </w:r>
      <w:r>
        <w:rPr>
          <w:rFonts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、《对账单》</w:t>
      </w:r>
      <w:r>
        <w:rPr>
          <w:rFonts w:hint="eastAsia" w:ascii="仿宋_GB2312" w:eastAsia="仿宋_GB2312"/>
          <w:color w:val="000000"/>
          <w:sz w:val="32"/>
          <w:szCs w:val="32"/>
          <w:highlight w:val="none"/>
        </w:rPr>
        <w:t>及</w:t>
      </w:r>
      <w:r>
        <w:rPr>
          <w:rFonts w:ascii="仿宋_GB2312" w:eastAsia="仿宋_GB2312"/>
          <w:color w:val="000000"/>
          <w:sz w:val="32"/>
          <w:szCs w:val="32"/>
          <w:highlight w:val="none"/>
        </w:rPr>
        <w:t>乙方开具的增值税专用发票</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免税</w:t>
      </w:r>
      <w:r>
        <w:rPr>
          <w:rFonts w:ascii="仿宋_GB2312" w:eastAsia="仿宋_GB2312"/>
          <w:color w:val="000000"/>
          <w:sz w:val="32"/>
          <w:szCs w:val="32"/>
          <w:highlight w:val="none"/>
        </w:rPr>
        <w:t>产品可开具</w:t>
      </w:r>
      <w:r>
        <w:rPr>
          <w:rFonts w:hint="eastAsia" w:ascii="仿宋_GB2312" w:eastAsia="仿宋_GB2312"/>
          <w:color w:val="000000"/>
          <w:sz w:val="32"/>
          <w:szCs w:val="32"/>
          <w:highlight w:val="none"/>
          <w:lang w:val="en-US" w:eastAsia="zh-CN"/>
        </w:rPr>
        <w:t>增值税</w:t>
      </w:r>
      <w:r>
        <w:rPr>
          <w:rFonts w:ascii="仿宋_GB2312" w:eastAsia="仿宋_GB2312"/>
          <w:color w:val="000000"/>
          <w:sz w:val="32"/>
          <w:szCs w:val="32"/>
          <w:highlight w:val="none"/>
        </w:rPr>
        <w:t>普通发票</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与</w:t>
      </w:r>
      <w:r>
        <w:rPr>
          <w:rFonts w:ascii="仿宋_GB2312" w:eastAsia="仿宋_GB2312"/>
          <w:color w:val="000000"/>
          <w:sz w:val="32"/>
          <w:szCs w:val="32"/>
          <w:highlight w:val="none"/>
        </w:rPr>
        <w:t>甲方进行货物的货款资金结算</w:t>
      </w:r>
      <w:r>
        <w:rPr>
          <w:rFonts w:hint="eastAsia" w:ascii="仿宋_GB2312" w:eastAsia="仿宋_GB2312"/>
          <w:color w:val="000000"/>
          <w:sz w:val="32"/>
          <w:szCs w:val="32"/>
          <w:highlight w:val="none"/>
        </w:rPr>
        <w:t>。</w:t>
      </w:r>
      <w:r>
        <w:rPr>
          <w:rFonts w:ascii="仿宋_GB2312" w:eastAsia="仿宋_GB2312"/>
          <w:color w:val="000000"/>
          <w:sz w:val="32"/>
          <w:szCs w:val="32"/>
          <w:highlight w:val="none"/>
        </w:rPr>
        <w:t>如双方出现争议时，以《</w:t>
      </w:r>
      <w:r>
        <w:rPr>
          <w:rFonts w:hint="eastAsia" w:ascii="仿宋_GB2312" w:eastAsia="仿宋_GB2312"/>
          <w:color w:val="000000"/>
          <w:sz w:val="32"/>
          <w:szCs w:val="32"/>
          <w:highlight w:val="none"/>
          <w:lang w:eastAsia="zh-CN"/>
        </w:rPr>
        <w:t>对账单</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为最终</w:t>
      </w:r>
      <w:r>
        <w:rPr>
          <w:rFonts w:ascii="仿宋_GB2312" w:eastAsia="仿宋_GB2312"/>
          <w:color w:val="000000"/>
          <w:sz w:val="32"/>
          <w:szCs w:val="32"/>
          <w:highlight w:val="none"/>
        </w:rPr>
        <w:t>结算依据</w:t>
      </w:r>
      <w:r>
        <w:rPr>
          <w:rFonts w:hint="eastAsia" w:ascii="仿宋_GB2312" w:eastAsia="仿宋_GB2312"/>
          <w:color w:val="000000"/>
          <w:sz w:val="32"/>
          <w:szCs w:val="32"/>
          <w:highlight w:val="none"/>
        </w:rPr>
        <w:t>。</w:t>
      </w:r>
    </w:p>
    <w:p>
      <w:pPr>
        <w:keepNext w:val="0"/>
        <w:keepLines w:val="0"/>
        <w:pageBreakBefore w:val="0"/>
        <w:kinsoku/>
        <w:wordWrap/>
        <w:overflowPunct/>
        <w:topLinePunct w:val="0"/>
        <w:bidi w:val="0"/>
        <w:adjustRightInd/>
        <w:snapToGrid/>
        <w:spacing w:line="560" w:lineRule="exact"/>
        <w:ind w:left="0" w:leftChars="0" w:firstLine="640" w:firstLineChars="200"/>
        <w:jc w:val="left"/>
        <w:rPr>
          <w:rFonts w:ascii="仿宋_GB2312" w:eastAsia="仿宋_GB2312"/>
          <w:color w:val="000000"/>
          <w:sz w:val="32"/>
          <w:szCs w:val="32"/>
          <w:highlight w:val="none"/>
        </w:rPr>
      </w:pPr>
      <w:r>
        <w:rPr>
          <w:rFonts w:hint="eastAsia" w:ascii="仿宋_GB2312" w:eastAsia="仿宋_GB2312"/>
          <w:color w:val="000000"/>
          <w:sz w:val="32"/>
          <w:szCs w:val="32"/>
          <w:highlight w:val="none"/>
        </w:rPr>
        <w:t>（二）结算方式</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每月10号前，甲乙双方</w:t>
      </w:r>
      <w:r>
        <w:rPr>
          <w:rFonts w:hint="eastAsia" w:ascii="仿宋_GB2312" w:eastAsia="仿宋_GB2312"/>
          <w:color w:val="000000"/>
          <w:sz w:val="32"/>
          <w:szCs w:val="32"/>
          <w:highlight w:val="none"/>
          <w:lang w:eastAsia="zh-CN"/>
        </w:rPr>
        <w:t>安排</w:t>
      </w:r>
      <w:r>
        <w:rPr>
          <w:rFonts w:hint="eastAsia" w:ascii="仿宋_GB2312" w:eastAsia="仿宋_GB2312"/>
          <w:color w:val="000000"/>
          <w:sz w:val="32"/>
          <w:szCs w:val="32"/>
          <w:highlight w:val="none"/>
        </w:rPr>
        <w:t>专人就上月（整月</w:t>
      </w:r>
      <w:r>
        <w:rPr>
          <w:rFonts w:hint="eastAsia" w:ascii="仿宋_GB2312" w:eastAsia="仿宋_GB2312"/>
          <w:color w:val="000000"/>
          <w:sz w:val="32"/>
          <w:szCs w:val="32"/>
          <w:highlight w:val="none"/>
          <w:lang w:val="en-US" w:eastAsia="zh-CN"/>
        </w:rPr>
        <w:t>也即一个自然月</w:t>
      </w:r>
      <w:r>
        <w:rPr>
          <w:rFonts w:hint="eastAsia" w:ascii="仿宋_GB2312" w:eastAsia="仿宋_GB2312"/>
          <w:color w:val="000000"/>
          <w:sz w:val="32"/>
          <w:szCs w:val="32"/>
          <w:highlight w:val="none"/>
        </w:rPr>
        <w:t>）的供货款进行核对，核对确认无误后，乙方应在当月15号前开具</w:t>
      </w:r>
      <w:r>
        <w:rPr>
          <w:rFonts w:hint="eastAsia" w:ascii="仿宋_GB2312" w:eastAsia="仿宋_GB2312"/>
          <w:color w:val="000000"/>
          <w:sz w:val="32"/>
          <w:szCs w:val="32"/>
          <w:highlight w:val="none"/>
          <w:lang w:eastAsia="zh-CN"/>
        </w:rPr>
        <w:t>与已</w:t>
      </w:r>
      <w:r>
        <w:rPr>
          <w:rFonts w:hint="eastAsia" w:ascii="仿宋_GB2312" w:eastAsia="仿宋_GB2312"/>
          <w:color w:val="000000"/>
          <w:sz w:val="32"/>
          <w:szCs w:val="32"/>
          <w:highlight w:val="none"/>
        </w:rPr>
        <w:t>核对货款等额的增值税专用发票（免税</w:t>
      </w:r>
      <w:r>
        <w:rPr>
          <w:rFonts w:ascii="仿宋_GB2312" w:eastAsia="仿宋_GB2312"/>
          <w:color w:val="000000"/>
          <w:sz w:val="32"/>
          <w:szCs w:val="32"/>
          <w:highlight w:val="none"/>
        </w:rPr>
        <w:t>产品可开具</w:t>
      </w:r>
      <w:r>
        <w:rPr>
          <w:rFonts w:hint="eastAsia" w:ascii="仿宋_GB2312" w:eastAsia="仿宋_GB2312"/>
          <w:color w:val="000000"/>
          <w:sz w:val="32"/>
          <w:szCs w:val="32"/>
          <w:highlight w:val="none"/>
          <w:lang w:val="en-US" w:eastAsia="zh-CN"/>
        </w:rPr>
        <w:t>增值税</w:t>
      </w:r>
      <w:r>
        <w:rPr>
          <w:rFonts w:ascii="仿宋_GB2312" w:eastAsia="仿宋_GB2312"/>
          <w:color w:val="000000"/>
          <w:sz w:val="32"/>
          <w:szCs w:val="32"/>
          <w:highlight w:val="none"/>
        </w:rPr>
        <w:t>普通发票。</w:t>
      </w:r>
      <w:r>
        <w:rPr>
          <w:rFonts w:hint="eastAsia" w:ascii="仿宋_GB2312" w:eastAsia="仿宋_GB2312"/>
          <w:color w:val="000000"/>
          <w:sz w:val="32"/>
          <w:szCs w:val="32"/>
          <w:highlight w:val="none"/>
        </w:rPr>
        <w:t>税率依据相关税收法律、法规，若普惠性税率调整，以不含税金额加调整后税金为结算金额）给甲方。</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（三）甲方于收到增值税发票后</w:t>
      </w:r>
      <w:r>
        <w:rPr>
          <w:rFonts w:hint="eastAsia" w:ascii="仿宋_GB2312" w:eastAsia="仿宋_GB2312"/>
          <w:color w:val="000000"/>
          <w:sz w:val="32"/>
          <w:szCs w:val="32"/>
          <w:highlight w:val="none"/>
          <w:lang w:val="en-US" w:bidi="zh-CN"/>
        </w:rPr>
        <w:t>10</w:t>
      </w:r>
      <w:r>
        <w:rPr>
          <w:rFonts w:hint="eastAsia" w:ascii="仿宋_GB2312" w:eastAsia="仿宋_GB2312"/>
          <w:color w:val="000000"/>
          <w:sz w:val="32"/>
          <w:szCs w:val="32"/>
          <w:highlight w:val="none"/>
          <w:lang w:bidi="zh-CN"/>
        </w:rPr>
        <w:t>个工作日内向乙方支付货款。</w:t>
      </w:r>
      <w:r>
        <w:rPr>
          <w:rFonts w:ascii="仿宋_GB2312" w:eastAsia="仿宋_GB2312"/>
          <w:color w:val="000000"/>
          <w:sz w:val="32"/>
          <w:szCs w:val="32"/>
          <w:highlight w:val="none"/>
          <w:lang w:bidi="zh-CN"/>
        </w:rPr>
        <w:t>在手续、票据</w:t>
      </w:r>
      <w:r>
        <w:rPr>
          <w:rFonts w:hint="eastAsia" w:ascii="仿宋_GB2312" w:eastAsia="仿宋_GB2312"/>
          <w:color w:val="000000"/>
          <w:sz w:val="32"/>
          <w:szCs w:val="32"/>
          <w:highlight w:val="none"/>
          <w:lang w:bidi="zh-CN"/>
        </w:rPr>
        <w:t>等</w:t>
      </w:r>
      <w:r>
        <w:rPr>
          <w:rFonts w:ascii="仿宋_GB2312" w:eastAsia="仿宋_GB2312"/>
          <w:color w:val="000000"/>
          <w:sz w:val="32"/>
          <w:szCs w:val="32"/>
          <w:highlight w:val="none"/>
          <w:lang w:bidi="zh-CN"/>
        </w:rPr>
        <w:t>齐全的情况下，</w:t>
      </w:r>
      <w:r>
        <w:rPr>
          <w:rFonts w:hint="eastAsia" w:ascii="仿宋_GB2312" w:eastAsia="仿宋_GB2312"/>
          <w:color w:val="000000"/>
          <w:sz w:val="32"/>
          <w:szCs w:val="32"/>
          <w:highlight w:val="none"/>
          <w:lang w:bidi="zh-CN"/>
        </w:rPr>
        <w:t>甲方</w:t>
      </w:r>
      <w:r>
        <w:rPr>
          <w:rFonts w:ascii="仿宋_GB2312" w:eastAsia="仿宋_GB2312"/>
          <w:color w:val="000000"/>
          <w:sz w:val="32"/>
          <w:szCs w:val="32"/>
          <w:highlight w:val="none"/>
          <w:lang w:bidi="zh-CN"/>
        </w:rPr>
        <w:t>不得无故拒付、延付货款。</w:t>
      </w:r>
      <w:r>
        <w:rPr>
          <w:rFonts w:hint="eastAsia" w:ascii="仿宋_GB2312" w:eastAsia="仿宋_GB2312"/>
          <w:color w:val="000000"/>
          <w:sz w:val="32"/>
          <w:szCs w:val="32"/>
          <w:highlight w:val="none"/>
          <w:lang w:bidi="zh-CN"/>
        </w:rPr>
        <w:t>乙方确认收款账户信息如下：</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u w:val="single"/>
          <w:lang w:bidi="zh-CN"/>
        </w:rPr>
      </w:pPr>
      <w:r>
        <w:rPr>
          <w:rFonts w:hint="eastAsia" w:ascii="仿宋_GB2312" w:eastAsia="仿宋_GB2312"/>
          <w:color w:val="000000"/>
          <w:sz w:val="32"/>
          <w:szCs w:val="32"/>
          <w:highlight w:val="none"/>
          <w:lang w:bidi="zh-CN"/>
        </w:rPr>
        <w:t>账 户 名：</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ascii="仿宋_GB2312" w:eastAsia="仿宋_GB2312"/>
          <w:color w:val="000000"/>
          <w:sz w:val="32"/>
          <w:szCs w:val="32"/>
          <w:highlight w:val="none"/>
          <w:u w:val="single"/>
          <w:lang w:bidi="zh-CN"/>
        </w:rPr>
        <w:t xml:space="preserve">                   </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开户银行：</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ascii="仿宋_GB2312" w:eastAsia="仿宋_GB2312"/>
          <w:color w:val="000000"/>
          <w:sz w:val="32"/>
          <w:szCs w:val="32"/>
          <w:highlight w:val="none"/>
          <w:u w:val="single"/>
          <w:lang w:bidi="zh-CN"/>
        </w:rPr>
        <w:t xml:space="preserve">                    </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u w:val="single"/>
          <w:lang w:bidi="zh-CN"/>
        </w:rPr>
      </w:pPr>
      <w:r>
        <w:rPr>
          <w:rFonts w:hint="eastAsia" w:ascii="仿宋_GB2312" w:eastAsia="仿宋_GB2312"/>
          <w:color w:val="000000"/>
          <w:sz w:val="32"/>
          <w:szCs w:val="32"/>
          <w:highlight w:val="none"/>
          <w:lang w:bidi="zh-CN"/>
        </w:rPr>
        <w:t>账    号：</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val="en-US" w:bidi="zh-CN"/>
        </w:rPr>
        <w:t xml:space="preserve">              </w:t>
      </w:r>
      <w:r>
        <w:rPr>
          <w:rFonts w:ascii="仿宋_GB2312" w:eastAsia="仿宋_GB2312"/>
          <w:color w:val="000000"/>
          <w:sz w:val="32"/>
          <w:szCs w:val="32"/>
          <w:highlight w:val="none"/>
          <w:u w:val="single"/>
          <w:lang w:bidi="zh-CN"/>
        </w:rPr>
        <w:t xml:space="preserve">                    </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rPr>
        <w:t>（四）</w:t>
      </w:r>
      <w:r>
        <w:rPr>
          <w:rFonts w:hint="eastAsia" w:ascii="仿宋_GB2312" w:eastAsia="仿宋_GB2312"/>
          <w:color w:val="000000"/>
          <w:sz w:val="32"/>
          <w:szCs w:val="32"/>
          <w:highlight w:val="none"/>
          <w:lang w:bidi="zh-CN"/>
        </w:rPr>
        <w:t>乙方必须向甲方提供符合国家法律法规的增值税发票，发票的金额、供货数量以双方签字确认的《对账单》为准。</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（五）若因乙方未开具发票或发票信息有误，甲方有权延期付款，并不承担违约责任。</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rPr>
      </w:pPr>
      <w:r>
        <w:rPr>
          <w:rFonts w:hint="eastAsia" w:ascii="仿宋_GB2312" w:eastAsia="仿宋_GB2312"/>
          <w:color w:val="000000"/>
          <w:sz w:val="32"/>
          <w:szCs w:val="32"/>
          <w:highlight w:val="none"/>
          <w:lang w:bidi="zh-CN"/>
        </w:rPr>
        <w:t>（六）</w:t>
      </w:r>
      <w:r>
        <w:rPr>
          <w:rFonts w:hint="eastAsia" w:ascii="仿宋_GB2312" w:eastAsia="仿宋_GB2312"/>
          <w:color w:val="000000"/>
          <w:sz w:val="32"/>
          <w:szCs w:val="32"/>
          <w:highlight w:val="none"/>
        </w:rPr>
        <w:t>若乙方未在规定时间内</w:t>
      </w:r>
      <w:r>
        <w:rPr>
          <w:rFonts w:hint="eastAsia" w:ascii="仿宋_GB2312" w:eastAsia="仿宋_GB2312"/>
          <w:color w:val="000000"/>
          <w:sz w:val="32"/>
          <w:szCs w:val="32"/>
          <w:highlight w:val="none"/>
          <w:lang w:val="en-US" w:eastAsia="zh-CN"/>
        </w:rPr>
        <w:t>与甲方</w:t>
      </w:r>
      <w:r>
        <w:rPr>
          <w:rFonts w:hint="eastAsia" w:ascii="仿宋_GB2312" w:eastAsia="仿宋_GB2312"/>
          <w:color w:val="000000"/>
          <w:sz w:val="32"/>
          <w:szCs w:val="32"/>
          <w:highlight w:val="none"/>
          <w:lang w:eastAsia="zh-CN"/>
        </w:rPr>
        <w:t>对账</w:t>
      </w:r>
      <w:r>
        <w:rPr>
          <w:rFonts w:hint="eastAsia" w:ascii="仿宋_GB2312" w:eastAsia="仿宋_GB2312"/>
          <w:color w:val="000000"/>
          <w:sz w:val="32"/>
          <w:szCs w:val="32"/>
          <w:highlight w:val="none"/>
        </w:rPr>
        <w:t>和结</w:t>
      </w:r>
      <w:r>
        <w:rPr>
          <w:rFonts w:hint="eastAsia" w:ascii="仿宋_GB2312" w:eastAsia="仿宋_GB2312"/>
          <w:color w:val="000000"/>
          <w:sz w:val="32"/>
          <w:szCs w:val="32"/>
          <w:highlight w:val="none"/>
          <w:lang w:eastAsia="zh-CN"/>
        </w:rPr>
        <w:t>账</w:t>
      </w:r>
      <w:r>
        <w:rPr>
          <w:rFonts w:hint="eastAsia" w:ascii="仿宋_GB2312" w:eastAsia="仿宋_GB2312"/>
          <w:color w:val="000000"/>
          <w:sz w:val="32"/>
          <w:szCs w:val="32"/>
          <w:highlight w:val="none"/>
          <w:lang w:val="en-US" w:eastAsia="zh-CN"/>
        </w:rPr>
        <w:t>完毕的</w:t>
      </w:r>
      <w:r>
        <w:rPr>
          <w:rFonts w:hint="eastAsia" w:ascii="仿宋_GB2312" w:eastAsia="仿宋_GB2312"/>
          <w:color w:val="000000"/>
          <w:sz w:val="32"/>
          <w:szCs w:val="32"/>
          <w:highlight w:val="none"/>
        </w:rPr>
        <w:t>，则当月应结算的货款延期到次月</w:t>
      </w:r>
      <w:r>
        <w:rPr>
          <w:rFonts w:hint="eastAsia" w:ascii="仿宋_GB2312" w:eastAsia="仿宋_GB2312"/>
          <w:color w:val="000000"/>
          <w:sz w:val="32"/>
          <w:szCs w:val="32"/>
          <w:highlight w:val="none"/>
          <w:lang w:eastAsia="zh-CN"/>
        </w:rPr>
        <w:t>结算</w:t>
      </w:r>
      <w:r>
        <w:rPr>
          <w:rFonts w:hint="eastAsia" w:ascii="仿宋_GB2312" w:eastAsia="仿宋_GB2312"/>
          <w:color w:val="000000"/>
          <w:sz w:val="32"/>
          <w:szCs w:val="32"/>
          <w:highlight w:val="none"/>
        </w:rPr>
        <w:t>。</w:t>
      </w:r>
    </w:p>
    <w:p>
      <w:pPr>
        <w:pStyle w:val="4"/>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000000"/>
          <w:spacing w:val="0"/>
          <w:w w:val="100"/>
          <w:position w:val="0"/>
          <w:sz w:val="32"/>
          <w:szCs w:val="32"/>
          <w:highlight w:val="none"/>
          <w:lang w:eastAsia="zh-CN"/>
        </w:rPr>
      </w:pPr>
      <w:r>
        <w:rPr>
          <w:rFonts w:hint="eastAsia" w:ascii="仿宋_GB2312" w:hAnsi="仿宋_GB2312" w:eastAsia="仿宋_GB2312" w:cs="仿宋_GB2312"/>
          <w:color w:val="000000"/>
          <w:spacing w:val="0"/>
          <w:w w:val="100"/>
          <w:position w:val="0"/>
          <w:sz w:val="32"/>
          <w:szCs w:val="32"/>
          <w:highlight w:val="none"/>
          <w:lang w:eastAsia="zh-CN"/>
        </w:rPr>
        <w:t>（</w:t>
      </w:r>
      <w:r>
        <w:rPr>
          <w:rFonts w:hint="eastAsia" w:ascii="仿宋_GB2312" w:hAnsi="仿宋_GB2312" w:eastAsia="仿宋_GB2312" w:cs="仿宋_GB2312"/>
          <w:color w:val="000000"/>
          <w:spacing w:val="0"/>
          <w:w w:val="100"/>
          <w:position w:val="0"/>
          <w:sz w:val="32"/>
          <w:szCs w:val="32"/>
          <w:highlight w:val="none"/>
          <w:lang w:val="en-US" w:eastAsia="zh-CN"/>
        </w:rPr>
        <w:t>七</w:t>
      </w:r>
      <w:r>
        <w:rPr>
          <w:rFonts w:hint="eastAsia" w:ascii="仿宋_GB2312" w:hAnsi="仿宋_GB2312" w:eastAsia="仿宋_GB2312" w:cs="仿宋_GB2312"/>
          <w:color w:val="000000"/>
          <w:spacing w:val="0"/>
          <w:w w:val="100"/>
          <w:position w:val="0"/>
          <w:sz w:val="32"/>
          <w:szCs w:val="32"/>
          <w:highlight w:val="none"/>
          <w:lang w:eastAsia="zh-CN"/>
        </w:rPr>
        <w:t>）若因税收政策对增值税税率调整，甲乙双方同意按不含税价加上调整后的增值税税率计算的增值税结算。</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pacing w:val="0"/>
          <w:w w:val="100"/>
          <w:position w:val="0"/>
          <w:sz w:val="32"/>
          <w:szCs w:val="32"/>
          <w:highlight w:val="none"/>
          <w:lang w:val="en-US" w:eastAsia="zh-CN" w:bidi="en-US"/>
        </w:rPr>
      </w:pPr>
      <w:r>
        <w:rPr>
          <w:rFonts w:hint="eastAsia" w:ascii="仿宋_GB2312" w:hAnsi="仿宋_GB2312" w:eastAsia="仿宋_GB2312" w:cs="仿宋_GB2312"/>
          <w:color w:val="000000"/>
          <w:spacing w:val="0"/>
          <w:w w:val="100"/>
          <w:position w:val="0"/>
          <w:sz w:val="32"/>
          <w:szCs w:val="32"/>
          <w:highlight w:val="none"/>
          <w:lang w:val="en-US" w:eastAsia="zh-CN" w:bidi="en-US"/>
        </w:rPr>
        <w:t>（八）发票违约责任:如因乙方未及时提供发票或提供的发票信息有误或提供虚假发票，甲方有权对发票金额等值价款拒绝支付且不承担逾期付款责任并且不计息,致使甲方被税务机关或其他国家机关补征税款、处以罚款、加收滞纳金的，乙方应承担赔偿责任，包括甲方所承担的所有税款、滞纳金、罚款及票面金额5%的赔偿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eastAsia="zh-CN" w:bidi="zh-CN"/>
        </w:rPr>
      </w:pPr>
      <w:r>
        <w:rPr>
          <w:rFonts w:hint="eastAsia" w:ascii="黑体" w:hAnsi="黑体" w:eastAsia="黑体"/>
          <w:bCs/>
          <w:color w:val="000000"/>
          <w:sz w:val="32"/>
          <w:szCs w:val="32"/>
          <w:highlight w:val="none"/>
          <w:lang w:val="en-US" w:bidi="zh-CN"/>
        </w:rPr>
        <w:t>七、</w:t>
      </w:r>
      <w:r>
        <w:rPr>
          <w:rFonts w:hint="eastAsia" w:ascii="黑体" w:hAnsi="黑体" w:eastAsia="黑体"/>
          <w:bCs/>
          <w:color w:val="000000"/>
          <w:sz w:val="32"/>
          <w:szCs w:val="32"/>
          <w:highlight w:val="none"/>
          <w:lang w:bidi="zh-CN"/>
        </w:rPr>
        <w:t>供货</w:t>
      </w:r>
      <w:r>
        <w:rPr>
          <w:rFonts w:hint="eastAsia" w:ascii="黑体" w:hAnsi="黑体" w:eastAsia="黑体"/>
          <w:bCs/>
          <w:color w:val="000000"/>
          <w:sz w:val="32"/>
          <w:szCs w:val="32"/>
          <w:highlight w:val="none"/>
          <w:lang w:eastAsia="zh-CN" w:bidi="zh-CN"/>
        </w:rPr>
        <w:t>要求</w:t>
      </w:r>
    </w:p>
    <w:p>
      <w:pPr>
        <w:keepNext w:val="0"/>
        <w:keepLines w:val="0"/>
        <w:pageBreakBefore w:val="0"/>
        <w:kinsoku/>
        <w:wordWrap/>
        <w:overflowPunct/>
        <w:topLinePunct w:val="0"/>
        <w:bidi w:val="0"/>
        <w:adjustRightInd/>
        <w:snapToGrid/>
        <w:spacing w:line="560" w:lineRule="exact"/>
        <w:ind w:firstLine="640" w:firstLineChars="200"/>
        <w:jc w:val="both"/>
        <w:rPr>
          <w:rFonts w:hint="eastAsia" w:ascii="仿宋_GB2312" w:eastAsia="仿宋_GB2312"/>
          <w:color w:val="000000"/>
          <w:sz w:val="32"/>
          <w:szCs w:val="32"/>
          <w:highlight w:val="none"/>
          <w:lang w:bidi="zh-CN"/>
        </w:rPr>
      </w:pPr>
      <w:r>
        <w:rPr>
          <w:rFonts w:hint="eastAsia" w:ascii="仿宋_GB2312" w:hAnsi="Arial" w:eastAsia="仿宋_GB2312" w:cs="Arial"/>
          <w:color w:val="000000"/>
          <w:sz w:val="32"/>
          <w:szCs w:val="32"/>
          <w:highlight w:val="none"/>
          <w:lang w:bidi="zh-CN"/>
        </w:rPr>
        <w:t>（一）</w:t>
      </w:r>
      <w:r>
        <w:rPr>
          <w:rFonts w:hint="eastAsia" w:ascii="仿宋_GB2312" w:eastAsia="仿宋_GB2312"/>
          <w:color w:val="000000"/>
          <w:sz w:val="32"/>
          <w:szCs w:val="32"/>
          <w:highlight w:val="none"/>
          <w:lang w:bidi="zh-CN"/>
        </w:rPr>
        <w:t>品质要求：</w:t>
      </w:r>
    </w:p>
    <w:p>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eastAsia="仿宋_GB2312"/>
          <w:color w:val="000000"/>
          <w:sz w:val="32"/>
          <w:szCs w:val="32"/>
          <w:highlight w:val="none"/>
          <w:u w:val="none"/>
          <w:lang w:bidi="zh-CN"/>
        </w:rPr>
      </w:pPr>
      <w:r>
        <w:rPr>
          <w:rFonts w:hint="eastAsia" w:ascii="仿宋_GB2312" w:eastAsia="仿宋_GB2312"/>
          <w:color w:val="000000"/>
          <w:sz w:val="32"/>
          <w:szCs w:val="32"/>
          <w:highlight w:val="none"/>
          <w:lang w:bidi="zh-CN"/>
        </w:rPr>
        <w:t>遵守《</w:t>
      </w:r>
      <w:r>
        <w:rPr>
          <w:rFonts w:hint="eastAsia" w:ascii="仿宋_GB2312" w:eastAsia="仿宋_GB2312"/>
          <w:color w:val="000000"/>
          <w:sz w:val="32"/>
          <w:szCs w:val="32"/>
          <w:highlight w:val="none"/>
          <w:lang w:val="en-US" w:bidi="zh-CN"/>
        </w:rPr>
        <w:t>中华人民共和国产品质量法</w:t>
      </w:r>
      <w:r>
        <w:rPr>
          <w:rFonts w:hint="eastAsia" w:ascii="仿宋_GB2312" w:eastAsia="仿宋_GB2312"/>
          <w:color w:val="000000"/>
          <w:sz w:val="32"/>
          <w:szCs w:val="32"/>
          <w:highlight w:val="none"/>
          <w:lang w:bidi="zh-CN"/>
        </w:rPr>
        <w:t>》、《</w:t>
      </w:r>
      <w:r>
        <w:rPr>
          <w:rFonts w:hint="eastAsia" w:ascii="仿宋_GB2312" w:eastAsia="仿宋_GB2312"/>
          <w:color w:val="000000"/>
          <w:sz w:val="32"/>
          <w:szCs w:val="32"/>
          <w:highlight w:val="none"/>
          <w:lang w:val="en-US" w:bidi="zh-CN"/>
        </w:rPr>
        <w:t>中华人民共和国标准化法</w:t>
      </w:r>
      <w:r>
        <w:rPr>
          <w:rFonts w:hint="eastAsia" w:ascii="仿宋_GB2312" w:eastAsia="仿宋_GB2312"/>
          <w:color w:val="000000"/>
          <w:sz w:val="32"/>
          <w:szCs w:val="32"/>
          <w:highlight w:val="none"/>
          <w:lang w:bidi="zh-CN"/>
        </w:rPr>
        <w:t>》、《中华人民共和国食品安全法》、《中华人民共和国食品安全法实施条例》等相关法律</w:t>
      </w:r>
      <w:r>
        <w:rPr>
          <w:rFonts w:ascii="仿宋_GB2312" w:eastAsia="仿宋_GB2312"/>
          <w:color w:val="000000"/>
          <w:sz w:val="32"/>
          <w:szCs w:val="32"/>
          <w:highlight w:val="none"/>
          <w:lang w:bidi="zh-CN"/>
        </w:rPr>
        <w:t>法规</w:t>
      </w:r>
      <w:r>
        <w:rPr>
          <w:rFonts w:hint="eastAsia" w:ascii="仿宋_GB2312" w:eastAsia="仿宋_GB2312"/>
          <w:color w:val="000000"/>
          <w:sz w:val="32"/>
          <w:szCs w:val="32"/>
          <w:highlight w:val="none"/>
          <w:lang w:bidi="zh-CN"/>
        </w:rPr>
        <w:t>规定，严格保证产品质量符合国家相关产品质量标准，符合国家各级强制性规范的要求</w:t>
      </w:r>
      <w:r>
        <w:rPr>
          <w:rFonts w:hint="eastAsia" w:ascii="仿宋_GB2312" w:eastAsia="仿宋_GB2312"/>
          <w:color w:val="000000"/>
          <w:sz w:val="32"/>
          <w:szCs w:val="32"/>
          <w:highlight w:val="none"/>
          <w:u w:val="none"/>
          <w:lang w:bidi="zh-CN"/>
        </w:rPr>
        <w:t>、甲方要求的产品标准。</w:t>
      </w:r>
    </w:p>
    <w:p>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Arial" w:eastAsia="仿宋_GB2312" w:cs="Arial"/>
          <w:color w:val="000000"/>
          <w:sz w:val="32"/>
          <w:szCs w:val="32"/>
          <w:highlight w:val="none"/>
          <w:lang w:bidi="zh-CN"/>
        </w:rPr>
      </w:pPr>
      <w:r>
        <w:rPr>
          <w:rFonts w:hint="eastAsia" w:ascii="仿宋_GB2312" w:hAnsi="Arial" w:eastAsia="仿宋_GB2312" w:cs="Arial"/>
          <w:color w:val="000000"/>
          <w:sz w:val="32"/>
          <w:szCs w:val="32"/>
          <w:highlight w:val="none"/>
          <w:lang w:bidi="zh-CN"/>
        </w:rPr>
        <w:t>（二）数量要求：</w:t>
      </w:r>
    </w:p>
    <w:p>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产品交付</w:t>
      </w:r>
      <w:r>
        <w:rPr>
          <w:rFonts w:hint="eastAsia" w:ascii="仿宋_GB2312" w:eastAsia="仿宋_GB2312"/>
          <w:color w:val="000000"/>
          <w:sz w:val="32"/>
          <w:szCs w:val="32"/>
          <w:highlight w:val="none"/>
          <w:lang w:val="en-US" w:bidi="zh-CN"/>
        </w:rPr>
        <w:t>数</w:t>
      </w:r>
      <w:r>
        <w:rPr>
          <w:rFonts w:hint="eastAsia" w:ascii="仿宋_GB2312" w:eastAsia="仿宋_GB2312"/>
          <w:color w:val="000000"/>
          <w:sz w:val="32"/>
          <w:szCs w:val="32"/>
          <w:highlight w:val="none"/>
          <w:lang w:bidi="zh-CN"/>
        </w:rPr>
        <w:t>量必须</w:t>
      </w:r>
      <w:r>
        <w:rPr>
          <w:rFonts w:hint="eastAsia" w:ascii="仿宋_GB2312" w:eastAsia="仿宋_GB2312"/>
          <w:color w:val="000000"/>
          <w:sz w:val="32"/>
          <w:szCs w:val="32"/>
          <w:highlight w:val="none"/>
          <w:lang w:val="en-US" w:bidi="zh-CN"/>
        </w:rPr>
        <w:t>现场进行清点，</w:t>
      </w:r>
      <w:r>
        <w:rPr>
          <w:rFonts w:hint="eastAsia" w:ascii="仿宋_GB2312" w:eastAsia="仿宋_GB2312"/>
          <w:color w:val="000000"/>
          <w:sz w:val="32"/>
          <w:szCs w:val="32"/>
          <w:highlight w:val="none"/>
          <w:lang w:bidi="zh-CN"/>
        </w:rPr>
        <w:t>重量必须除箱净重过磅，最终以现场双方确认的为准。产品装卸由乙方负责完成，即从运输车辆卸货并完成过磅或清点再送至甲方场地内</w:t>
      </w:r>
      <w:r>
        <w:rPr>
          <w:rFonts w:ascii="仿宋_GB2312" w:eastAsia="仿宋_GB2312"/>
          <w:color w:val="000000"/>
          <w:sz w:val="32"/>
          <w:szCs w:val="32"/>
          <w:highlight w:val="none"/>
          <w:lang w:bidi="zh-CN"/>
        </w:rPr>
        <w:t>的</w:t>
      </w:r>
      <w:r>
        <w:rPr>
          <w:rFonts w:hint="eastAsia" w:ascii="仿宋_GB2312" w:eastAsia="仿宋_GB2312"/>
          <w:color w:val="000000"/>
          <w:sz w:val="32"/>
          <w:szCs w:val="32"/>
          <w:highlight w:val="none"/>
          <w:lang w:bidi="zh-CN"/>
        </w:rPr>
        <w:t>指定地点。</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（三）包装要求：</w:t>
      </w:r>
    </w:p>
    <w:p>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eastAsia="仿宋_GB2312"/>
          <w:color w:val="000000"/>
          <w:sz w:val="32"/>
          <w:szCs w:val="32"/>
          <w:highlight w:val="none"/>
          <w:u w:val="none"/>
          <w:lang w:bidi="zh-CN"/>
        </w:rPr>
      </w:pPr>
      <w:r>
        <w:rPr>
          <w:rFonts w:hint="eastAsia" w:ascii="仿宋_GB2312" w:eastAsia="仿宋_GB2312"/>
          <w:color w:val="000000"/>
          <w:sz w:val="32"/>
          <w:szCs w:val="32"/>
          <w:highlight w:val="none"/>
          <w:u w:val="none"/>
          <w:lang w:bidi="zh-CN"/>
        </w:rPr>
        <w:t>按甲方</w:t>
      </w:r>
      <w:r>
        <w:rPr>
          <w:rFonts w:ascii="仿宋_GB2312" w:eastAsia="仿宋_GB2312"/>
          <w:color w:val="000000"/>
          <w:sz w:val="32"/>
          <w:szCs w:val="32"/>
          <w:highlight w:val="none"/>
          <w:u w:val="none"/>
          <w:lang w:bidi="zh-CN"/>
        </w:rPr>
        <w:t>要求分类装箱</w:t>
      </w:r>
      <w:r>
        <w:rPr>
          <w:rFonts w:hint="eastAsia" w:ascii="仿宋_GB2312" w:eastAsia="仿宋_GB2312"/>
          <w:color w:val="000000"/>
          <w:sz w:val="32"/>
          <w:szCs w:val="32"/>
          <w:highlight w:val="none"/>
          <w:u w:val="none"/>
          <w:lang w:bidi="zh-CN"/>
        </w:rPr>
        <w:t>/指定</w:t>
      </w:r>
      <w:r>
        <w:rPr>
          <w:rFonts w:ascii="仿宋_GB2312" w:eastAsia="仿宋_GB2312"/>
          <w:color w:val="000000"/>
          <w:sz w:val="32"/>
          <w:szCs w:val="32"/>
          <w:highlight w:val="none"/>
          <w:u w:val="none"/>
          <w:lang w:bidi="zh-CN"/>
        </w:rPr>
        <w:t>包装</w:t>
      </w:r>
      <w:r>
        <w:rPr>
          <w:rFonts w:hint="eastAsia" w:ascii="仿宋_GB2312" w:eastAsia="仿宋_GB2312"/>
          <w:color w:val="000000"/>
          <w:sz w:val="32"/>
          <w:szCs w:val="32"/>
          <w:highlight w:val="none"/>
          <w:u w:val="none"/>
          <w:lang w:bidi="zh-CN"/>
        </w:rPr>
        <w:t>（包装箱均由乙方无偿提供）。</w:t>
      </w:r>
    </w:p>
    <w:p>
      <w:pPr>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（四）运输要求：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产品采用</w:t>
      </w:r>
      <w:r>
        <w:rPr>
          <w:rFonts w:hint="eastAsia" w:ascii="仿宋_GB2312" w:eastAsia="仿宋_GB2312"/>
          <w:color w:val="000000"/>
          <w:sz w:val="32"/>
          <w:szCs w:val="32"/>
          <w:highlight w:val="none"/>
          <w:lang w:val="en-US" w:bidi="zh-CN"/>
        </w:rPr>
        <w:t>封闭式车辆</w:t>
      </w:r>
      <w:r>
        <w:rPr>
          <w:rFonts w:hint="eastAsia" w:ascii="仿宋_GB2312" w:eastAsia="仿宋_GB2312"/>
          <w:color w:val="000000"/>
          <w:sz w:val="32"/>
          <w:szCs w:val="32"/>
          <w:highlight w:val="none"/>
          <w:lang w:bidi="zh-CN"/>
        </w:rPr>
        <w:t>进行运输；因产品特性需要</w:t>
      </w:r>
      <w:r>
        <w:rPr>
          <w:rFonts w:hint="eastAsia" w:ascii="仿宋_GB2312" w:eastAsia="仿宋_GB2312"/>
          <w:color w:val="000000"/>
          <w:sz w:val="32"/>
          <w:szCs w:val="32"/>
          <w:highlight w:val="none"/>
          <w:lang w:val="en-US" w:bidi="zh-CN"/>
        </w:rPr>
        <w:t>特殊包装或者配送的，乙方须满足配送硬件条件，并使用专用运输车辆</w:t>
      </w:r>
      <w:r>
        <w:rPr>
          <w:rFonts w:hint="eastAsia" w:ascii="仿宋_GB2312" w:eastAsia="仿宋_GB2312"/>
          <w:color w:val="000000"/>
          <w:sz w:val="32"/>
          <w:szCs w:val="32"/>
          <w:highlight w:val="none"/>
          <w:lang w:bidi="zh-CN"/>
        </w:rPr>
        <w:t>；因产品属性需要必须采取冷链（冷冻）配送的，应使用冷链（冷冻）运输车辆，且车厢温度必须满足产品要求；如需定制提供保鲜容器的，乙方须无偿提供。</w:t>
      </w:r>
    </w:p>
    <w:p>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（五）资料要求：</w:t>
      </w:r>
    </w:p>
    <w:p>
      <w:pPr>
        <w:pStyle w:val="4"/>
        <w:keepNext w:val="0"/>
        <w:keepLines w:val="0"/>
        <w:pageBreakBefore w:val="0"/>
        <w:widowControl w:val="0"/>
        <w:kinsoku/>
        <w:wordWrap/>
        <w:overflowPunct/>
        <w:topLinePunct w:val="0"/>
        <w:bidi w:val="0"/>
        <w:adjustRightInd/>
        <w:snapToGrid/>
        <w:spacing w:after="0" w:line="560" w:lineRule="exact"/>
        <w:ind w:left="0" w:leftChars="0" w:firstLine="640" w:firstLineChars="200"/>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乙方在每次交货时，均须提供</w:t>
      </w:r>
      <w:r>
        <w:rPr>
          <w:rFonts w:hint="eastAsia" w:ascii="仿宋_GB2312" w:eastAsia="仿宋_GB2312"/>
          <w:color w:val="000000"/>
          <w:sz w:val="32"/>
          <w:szCs w:val="32"/>
          <w:highlight w:val="none"/>
          <w:lang w:val="en-US" w:bidi="zh-CN"/>
        </w:rPr>
        <w:t>送货单</w:t>
      </w:r>
      <w:r>
        <w:rPr>
          <w:rFonts w:hint="eastAsia" w:ascii="仿宋_GB2312" w:eastAsia="仿宋_GB2312"/>
          <w:color w:val="000000"/>
          <w:sz w:val="32"/>
          <w:szCs w:val="32"/>
          <w:highlight w:val="none"/>
          <w:lang w:bidi="zh-CN"/>
        </w:rPr>
        <w:t xml:space="preserve">、产品合格证或质量检验报告、相关质量证明文件以及甲方要求提供的其它文件，如原产地证明，进口报关证明等凭证。送货单应明确产品名称（编号）、品牌、规格、数量、单位等基础信息。甲乙双方现场验收交接，并签字确认。 </w:t>
      </w:r>
    </w:p>
    <w:p>
      <w:pPr>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（六）交货地址：</w:t>
      </w:r>
      <w:r>
        <w:rPr>
          <w:rFonts w:hint="eastAsia" w:ascii="仿宋_GB2312" w:eastAsia="仿宋_GB2312"/>
          <w:color w:val="000000"/>
          <w:sz w:val="32"/>
          <w:szCs w:val="32"/>
          <w:highlight w:val="none"/>
          <w:u w:val="single"/>
          <w:lang w:bidi="zh-CN"/>
        </w:rPr>
        <w:t>南通市海门区海门街道秀山东路1</w:t>
      </w:r>
      <w:r>
        <w:rPr>
          <w:rFonts w:ascii="仿宋_GB2312" w:eastAsia="仿宋_GB2312"/>
          <w:color w:val="000000"/>
          <w:sz w:val="32"/>
          <w:szCs w:val="32"/>
          <w:highlight w:val="none"/>
          <w:u w:val="single"/>
          <w:lang w:bidi="zh-CN"/>
        </w:rPr>
        <w:t>689</w:t>
      </w:r>
      <w:r>
        <w:rPr>
          <w:rFonts w:hint="eastAsia" w:ascii="仿宋_GB2312" w:eastAsia="仿宋_GB2312"/>
          <w:color w:val="000000"/>
          <w:sz w:val="32"/>
          <w:szCs w:val="32"/>
          <w:highlight w:val="none"/>
          <w:u w:val="single"/>
          <w:lang w:bidi="zh-CN"/>
        </w:rPr>
        <w:t>号。</w:t>
      </w:r>
      <w:r>
        <w:rPr>
          <w:rFonts w:ascii="仿宋_GB2312" w:eastAsia="仿宋_GB2312"/>
          <w:color w:val="000000"/>
          <w:sz w:val="32"/>
          <w:szCs w:val="32"/>
          <w:highlight w:val="none"/>
          <w:lang w:bidi="zh-CN"/>
        </w:rPr>
        <w:t xml:space="preserve"> </w:t>
      </w:r>
    </w:p>
    <w:p>
      <w:pPr>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（七）乙方指定专门的</w:t>
      </w:r>
      <w:r>
        <w:rPr>
          <w:rFonts w:hint="eastAsia" w:ascii="仿宋_GB2312" w:eastAsia="仿宋_GB2312"/>
          <w:color w:val="000000"/>
          <w:sz w:val="32"/>
          <w:szCs w:val="32"/>
          <w:highlight w:val="none"/>
          <w:lang w:val="en-US" w:bidi="zh-CN"/>
        </w:rPr>
        <w:t>对接</w:t>
      </w:r>
      <w:r>
        <w:rPr>
          <w:rFonts w:hint="eastAsia" w:ascii="仿宋_GB2312" w:eastAsia="仿宋_GB2312"/>
          <w:color w:val="000000"/>
          <w:sz w:val="32"/>
          <w:szCs w:val="32"/>
          <w:highlight w:val="none"/>
          <w:lang w:bidi="zh-CN"/>
        </w:rPr>
        <w:t>人员（</w:t>
      </w:r>
      <w:r>
        <w:rPr>
          <w:rFonts w:hint="eastAsia" w:ascii="仿宋_GB2312" w:eastAsia="仿宋_GB2312"/>
          <w:color w:val="000000"/>
          <w:sz w:val="32"/>
          <w:szCs w:val="32"/>
          <w:highlight w:val="none"/>
          <w:lang w:val="en-US" w:bidi="zh-CN"/>
        </w:rPr>
        <w:t>对接人</w:t>
      </w:r>
      <w:r>
        <w:rPr>
          <w:rFonts w:hint="eastAsia" w:ascii="仿宋_GB2312" w:eastAsia="仿宋_GB2312"/>
          <w:color w:val="000000"/>
          <w:sz w:val="32"/>
          <w:szCs w:val="32"/>
          <w:highlight w:val="none"/>
          <w:lang w:bidi="zh-CN"/>
        </w:rPr>
        <w:t>：</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lang w:bidi="zh-CN"/>
        </w:rPr>
        <w:t>，联系电话：</w:t>
      </w:r>
      <w:r>
        <w:rPr>
          <w:rFonts w:ascii="仿宋_GB2312" w:eastAsia="仿宋_GB2312"/>
          <w:color w:val="000000"/>
          <w:sz w:val="32"/>
          <w:szCs w:val="32"/>
          <w:highlight w:val="none"/>
          <w:u w:val="single"/>
          <w:lang w:bidi="zh-CN"/>
        </w:rPr>
        <w:t xml:space="preserve">            </w:t>
      </w:r>
      <w:r>
        <w:rPr>
          <w:rFonts w:hint="eastAsia" w:ascii="仿宋_GB2312" w:eastAsia="仿宋_GB2312"/>
          <w:color w:val="000000"/>
          <w:sz w:val="32"/>
          <w:szCs w:val="32"/>
          <w:highlight w:val="none"/>
          <w:u w:val="none"/>
          <w:lang w:bidi="zh-CN"/>
        </w:rPr>
        <w:t>，邮箱地址：</w:t>
      </w:r>
      <w:r>
        <w:rPr>
          <w:rFonts w:hint="eastAsia" w:ascii="仿宋_GB2312" w:eastAsia="仿宋_GB2312"/>
          <w:color w:val="000000"/>
          <w:sz w:val="32"/>
          <w:szCs w:val="32"/>
          <w:highlight w:val="none"/>
          <w:u w:val="single"/>
          <w:lang w:val="en-US" w:bidi="zh-CN"/>
        </w:rPr>
        <w:t xml:space="preserve">             </w:t>
      </w:r>
      <w:r>
        <w:rPr>
          <w:rFonts w:hint="eastAsia" w:ascii="仿宋_GB2312" w:eastAsia="仿宋_GB2312"/>
          <w:color w:val="000000"/>
          <w:sz w:val="32"/>
          <w:szCs w:val="32"/>
          <w:highlight w:val="none"/>
          <w:lang w:bidi="zh-CN"/>
        </w:rPr>
        <w:t>），负责</w:t>
      </w:r>
      <w:r>
        <w:rPr>
          <w:rFonts w:hint="eastAsia" w:ascii="仿宋_GB2312" w:eastAsia="仿宋_GB2312"/>
          <w:color w:val="000000"/>
          <w:sz w:val="32"/>
          <w:szCs w:val="32"/>
          <w:highlight w:val="none"/>
          <w:lang w:val="en-US" w:bidi="zh-CN"/>
        </w:rPr>
        <w:t>接收</w:t>
      </w:r>
      <w:r>
        <w:rPr>
          <w:rFonts w:hint="eastAsia" w:ascii="仿宋_GB2312" w:eastAsia="仿宋_GB2312"/>
          <w:color w:val="000000"/>
          <w:sz w:val="32"/>
          <w:szCs w:val="32"/>
          <w:highlight w:val="none"/>
          <w:lang w:bidi="zh-CN"/>
        </w:rPr>
        <w:t>甲方</w:t>
      </w:r>
      <w:r>
        <w:rPr>
          <w:rFonts w:hint="eastAsia" w:ascii="仿宋_GB2312" w:eastAsia="仿宋_GB2312"/>
          <w:color w:val="000000"/>
          <w:sz w:val="32"/>
          <w:szCs w:val="32"/>
          <w:highlight w:val="none"/>
          <w:lang w:val="en-US" w:bidi="zh-CN"/>
        </w:rPr>
        <w:t>邮件、供货通知等文件并负责</w:t>
      </w:r>
      <w:r>
        <w:rPr>
          <w:rFonts w:hint="eastAsia" w:ascii="仿宋_GB2312" w:eastAsia="仿宋_GB2312"/>
          <w:color w:val="000000"/>
          <w:sz w:val="32"/>
          <w:szCs w:val="32"/>
          <w:highlight w:val="none"/>
          <w:lang w:bidi="zh-CN"/>
        </w:rPr>
        <w:t>订货、送货、</w:t>
      </w:r>
      <w:r>
        <w:rPr>
          <w:rFonts w:hint="eastAsia" w:ascii="仿宋_GB2312" w:eastAsia="仿宋_GB2312"/>
          <w:color w:val="000000"/>
          <w:sz w:val="32"/>
          <w:szCs w:val="32"/>
          <w:highlight w:val="none"/>
          <w:lang w:val="en-US" w:bidi="zh-CN"/>
        </w:rPr>
        <w:t>对账等</w:t>
      </w:r>
      <w:r>
        <w:rPr>
          <w:rFonts w:hint="eastAsia" w:ascii="仿宋_GB2312" w:eastAsia="仿宋_GB2312"/>
          <w:color w:val="000000"/>
          <w:sz w:val="32"/>
          <w:szCs w:val="32"/>
          <w:highlight w:val="none"/>
          <w:lang w:bidi="zh-CN"/>
        </w:rPr>
        <w:t>事宜。</w:t>
      </w:r>
      <w:r>
        <w:rPr>
          <w:rFonts w:hint="eastAsia" w:ascii="仿宋_GB2312" w:eastAsia="仿宋_GB2312"/>
          <w:color w:val="000000"/>
          <w:sz w:val="32"/>
          <w:szCs w:val="32"/>
          <w:highlight w:val="none"/>
          <w:lang w:val="en-US" w:bidi="zh-CN"/>
        </w:rPr>
        <w:t>乙方须提供为该对接人缴纳的社保证明，</w:t>
      </w:r>
      <w:r>
        <w:rPr>
          <w:rFonts w:hint="eastAsia" w:ascii="仿宋_GB2312" w:eastAsia="仿宋_GB2312"/>
          <w:color w:val="000000"/>
          <w:sz w:val="32"/>
          <w:szCs w:val="32"/>
          <w:highlight w:val="none"/>
          <w:lang w:bidi="zh-CN"/>
        </w:rPr>
        <w:t>若乙方服务人员发生变更，乙方应在第一时</w:t>
      </w:r>
      <w:r>
        <w:rPr>
          <w:rFonts w:hint="eastAsia" w:ascii="仿宋_GB2312" w:eastAsia="仿宋_GB2312"/>
          <w:color w:val="000000"/>
          <w:sz w:val="32"/>
          <w:szCs w:val="32"/>
          <w:highlight w:val="none"/>
          <w:lang w:val="en-US" w:bidi="zh-CN"/>
        </w:rPr>
        <w:t>间</w:t>
      </w:r>
      <w:r>
        <w:rPr>
          <w:rFonts w:hint="eastAsia" w:ascii="仿宋_GB2312" w:eastAsia="仿宋_GB2312"/>
          <w:color w:val="000000"/>
          <w:sz w:val="32"/>
          <w:szCs w:val="32"/>
          <w:highlight w:val="none"/>
          <w:lang w:bidi="zh-CN"/>
        </w:rPr>
        <w:t>书面通知甲方，如因乙方未及时更新服务人员信息导致的信息遗漏由乙方自行承担。</w:t>
      </w:r>
    </w:p>
    <w:p>
      <w:pPr>
        <w:keepNext w:val="0"/>
        <w:keepLines w:val="0"/>
        <w:pageBreakBefore w:val="0"/>
        <w:widowControl w:val="0"/>
        <w:kinsoku/>
        <w:wordWrap/>
        <w:overflowPunct/>
        <w:topLinePunct w:val="0"/>
        <w:bidi w:val="0"/>
        <w:adjustRightInd/>
        <w:snapToGrid/>
        <w:spacing w:line="560" w:lineRule="exact"/>
        <w:ind w:left="0" w:leftChars="0" w:firstLine="636" w:firstLineChars="199"/>
        <w:textAlignment w:val="auto"/>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（八）</w:t>
      </w:r>
      <w:r>
        <w:rPr>
          <w:rFonts w:hint="eastAsia" w:ascii="仿宋_GB2312" w:eastAsia="仿宋_GB2312"/>
          <w:color w:val="000000"/>
          <w:sz w:val="32"/>
          <w:szCs w:val="32"/>
          <w:highlight w:val="none"/>
        </w:rPr>
        <w:t>存货换货方式</w:t>
      </w:r>
      <w:r>
        <w:rPr>
          <w:rFonts w:hint="eastAsia" w:ascii="仿宋_GB2312" w:hAnsi="宋体" w:eastAsia="仿宋_GB2312"/>
          <w:color w:val="000000"/>
          <w:sz w:val="32"/>
          <w:szCs w:val="32"/>
          <w:highlight w:val="none"/>
        </w:rPr>
        <w:t>：</w:t>
      </w:r>
      <w:r>
        <w:rPr>
          <w:rFonts w:hint="eastAsia" w:ascii="仿宋_GB2312" w:hAnsi="宋体" w:eastAsia="仿宋_GB2312"/>
          <w:color w:val="000000"/>
          <w:sz w:val="32"/>
          <w:szCs w:val="32"/>
          <w:highlight w:val="none"/>
          <w:u w:val="single"/>
        </w:rPr>
        <w:t>甲乙双方另行约定。</w:t>
      </w:r>
      <w:r>
        <w:rPr>
          <w:rFonts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u w:val="single"/>
        </w:rPr>
        <w:t xml:space="preserve">   </w:t>
      </w:r>
    </w:p>
    <w:p>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（九）其他：</w:t>
      </w:r>
    </w:p>
    <w:p>
      <w:pPr>
        <w:keepNext w:val="0"/>
        <w:keepLines w:val="0"/>
        <w:pageBreakBefore w:val="0"/>
        <w:widowControl w:val="0"/>
        <w:shd w:val="clear" w:color="auto" w:fill="auto"/>
        <w:tabs>
          <w:tab w:val="left" w:pos="90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eastAsia="仿宋_GB2312"/>
          <w:color w:val="000000"/>
          <w:sz w:val="32"/>
          <w:szCs w:val="32"/>
          <w:highlight w:val="none"/>
        </w:rPr>
      </w:pPr>
      <w:r>
        <w:rPr>
          <w:rFonts w:hint="eastAsia" w:ascii="仿宋_GB2312" w:eastAsia="仿宋_GB2312"/>
          <w:color w:val="000000"/>
          <w:sz w:val="32"/>
          <w:szCs w:val="32"/>
          <w:highlight w:val="none"/>
          <w:lang w:val="en-US" w:eastAsia="zh-CN"/>
        </w:rPr>
        <w:t>1.</w:t>
      </w:r>
      <w:r>
        <w:rPr>
          <w:rFonts w:hint="eastAsia" w:ascii="仿宋_GB2312" w:eastAsia="仿宋_GB2312"/>
          <w:color w:val="000000"/>
          <w:sz w:val="32"/>
          <w:szCs w:val="32"/>
          <w:highlight w:val="none"/>
        </w:rPr>
        <w:t>日供品类下单</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rPr>
        <w:t>甲方每周五确定下周订单约量，</w:t>
      </w:r>
      <w:r>
        <w:rPr>
          <w:rFonts w:hint="eastAsia" w:ascii="仿宋_GB2312" w:eastAsia="仿宋_GB2312"/>
          <w:color w:val="000000"/>
          <w:sz w:val="32"/>
          <w:szCs w:val="32"/>
          <w:highlight w:val="none"/>
          <w:lang w:eastAsia="zh-CN"/>
        </w:rPr>
        <w:t>如遇节假日的，则以甲方通知为准</w:t>
      </w:r>
      <w:r>
        <w:rPr>
          <w:rFonts w:hint="eastAsia" w:ascii="仿宋_GB2312" w:eastAsia="仿宋_GB2312"/>
          <w:color w:val="000000"/>
          <w:sz w:val="32"/>
          <w:szCs w:val="32"/>
          <w:highlight w:val="none"/>
        </w:rPr>
        <w:t>。每天1</w:t>
      </w:r>
      <w:r>
        <w:rPr>
          <w:rFonts w:hint="eastAsia" w:ascii="仿宋_GB2312" w:eastAsia="仿宋_GB2312"/>
          <w:color w:val="000000"/>
          <w:sz w:val="32"/>
          <w:szCs w:val="32"/>
          <w:highlight w:val="none"/>
          <w:lang w:val="en-US" w:eastAsia="zh-CN"/>
        </w:rPr>
        <w:t>3：0</w:t>
      </w:r>
      <w:r>
        <w:rPr>
          <w:rFonts w:hint="eastAsia" w:ascii="仿宋_GB2312" w:eastAsia="仿宋_GB2312"/>
          <w:color w:val="000000"/>
          <w:sz w:val="32"/>
          <w:szCs w:val="32"/>
          <w:highlight w:val="none"/>
        </w:rPr>
        <w:t>0</w:t>
      </w:r>
      <w:r>
        <w:rPr>
          <w:rFonts w:hint="eastAsia" w:ascii="仿宋_GB2312" w:eastAsia="仿宋_GB2312"/>
          <w:color w:val="000000"/>
          <w:sz w:val="32"/>
          <w:szCs w:val="32"/>
          <w:highlight w:val="none"/>
          <w:lang w:eastAsia="zh-CN"/>
        </w:rPr>
        <w:t>前</w:t>
      </w:r>
      <w:r>
        <w:rPr>
          <w:rFonts w:hint="eastAsia" w:ascii="仿宋_GB2312" w:eastAsia="仿宋_GB2312"/>
          <w:color w:val="000000"/>
          <w:sz w:val="32"/>
          <w:szCs w:val="32"/>
          <w:highlight w:val="none"/>
        </w:rPr>
        <w:t>为下单时间，补单时间为不定时。“下单”是指甲方以ERP系统或线下文字通信、邮件、传真等方式通知乙方供货的种类和数量；“补单”是指甲方以ERP系统或线下文字通信、邮件、传真等方式通知乙方需增加供货的种类和数量。</w:t>
      </w:r>
      <w:r>
        <w:rPr>
          <w:rFonts w:hint="eastAsia" w:ascii="仿宋_GB2312" w:eastAsia="仿宋_GB2312"/>
          <w:color w:val="000000"/>
          <w:sz w:val="32"/>
          <w:szCs w:val="32"/>
          <w:highlight w:val="none"/>
          <w:lang w:eastAsia="zh-CN"/>
        </w:rPr>
        <w:t>具体下单及补单时间以甲方通知为准。</w:t>
      </w:r>
    </w:p>
    <w:p>
      <w:pPr>
        <w:keepNext w:val="0"/>
        <w:keepLines w:val="0"/>
        <w:pageBreakBefore w:val="0"/>
        <w:widowControl w:val="0"/>
        <w:shd w:val="clear" w:color="auto" w:fill="auto"/>
        <w:tabs>
          <w:tab w:val="left" w:pos="900"/>
        </w:tabs>
        <w:kinsoku/>
        <w:wordWrap/>
        <w:overflowPunct/>
        <w:topLinePunct w:val="0"/>
        <w:bidi w:val="0"/>
        <w:adjustRightInd/>
        <w:snapToGrid/>
        <w:spacing w:line="560" w:lineRule="exact"/>
        <w:ind w:left="0" w:leftChars="0" w:firstLine="640" w:firstLineChars="200"/>
        <w:textAlignment w:val="auto"/>
        <w:rPr>
          <w:rFonts w:ascii="仿宋_GB2312" w:eastAsia="仿宋_GB2312"/>
          <w:color w:val="000000"/>
          <w:sz w:val="32"/>
          <w:szCs w:val="32"/>
          <w:highlight w:val="none"/>
        </w:rPr>
      </w:pPr>
      <w:r>
        <w:rPr>
          <w:rFonts w:hint="eastAsia" w:ascii="仿宋_GB2312" w:eastAsia="仿宋_GB2312"/>
          <w:color w:val="000000"/>
          <w:sz w:val="32"/>
          <w:szCs w:val="32"/>
          <w:highlight w:val="none"/>
          <w:lang w:val="en-US" w:eastAsia="zh-CN"/>
        </w:rPr>
        <w:t>2.</w:t>
      </w:r>
      <w:r>
        <w:rPr>
          <w:rFonts w:hint="eastAsia" w:ascii="仿宋_GB2312" w:eastAsia="仿宋_GB2312"/>
          <w:color w:val="000000"/>
          <w:sz w:val="32"/>
          <w:szCs w:val="32"/>
          <w:highlight w:val="none"/>
        </w:rPr>
        <w:t>常规品类下单</w:t>
      </w:r>
      <w:r>
        <w:rPr>
          <w:rFonts w:hint="eastAsia" w:ascii="仿宋_GB2312" w:eastAsia="仿宋_GB2312"/>
          <w:color w:val="000000"/>
          <w:sz w:val="32"/>
          <w:szCs w:val="32"/>
          <w:highlight w:val="none"/>
          <w:lang w:eastAsia="zh-CN"/>
        </w:rPr>
        <w:t>：具体下单及补单时间以甲方通知为准。</w:t>
      </w:r>
    </w:p>
    <w:p>
      <w:pPr>
        <w:keepNext w:val="0"/>
        <w:keepLines w:val="0"/>
        <w:pageBreakBefore w:val="0"/>
        <w:widowControl w:val="0"/>
        <w:shd w:val="clear" w:color="auto" w:fill="auto"/>
        <w:kinsoku/>
        <w:wordWrap/>
        <w:overflowPunct/>
        <w:topLinePunct w:val="0"/>
        <w:bidi w:val="0"/>
        <w:adjustRightInd/>
        <w:snapToGrid/>
        <w:spacing w:line="560" w:lineRule="exact"/>
        <w:ind w:left="0" w:leftChars="0" w:firstLine="640" w:firstLineChars="200"/>
        <w:jc w:val="both"/>
        <w:textAlignment w:val="auto"/>
        <w:rPr>
          <w:rFonts w:hint="eastAsia" w:ascii="仿宋_GB2312" w:eastAsia="仿宋_GB2312"/>
          <w:color w:val="000000"/>
          <w:sz w:val="32"/>
          <w:szCs w:val="32"/>
          <w:highlight w:val="none"/>
          <w:lang w:bidi="zh-CN"/>
        </w:rPr>
      </w:pPr>
      <w:r>
        <w:rPr>
          <w:rFonts w:hint="eastAsia" w:ascii="仿宋_GB2312" w:eastAsia="仿宋_GB2312"/>
          <w:color w:val="000000"/>
          <w:sz w:val="32"/>
          <w:szCs w:val="32"/>
          <w:highlight w:val="none"/>
          <w:lang w:val="en-US" w:bidi="zh-CN"/>
        </w:rPr>
        <w:t>3.</w:t>
      </w:r>
      <w:r>
        <w:rPr>
          <w:rFonts w:hint="eastAsia" w:ascii="仿宋_GB2312" w:eastAsia="仿宋_GB2312"/>
          <w:color w:val="000000"/>
          <w:sz w:val="32"/>
          <w:szCs w:val="32"/>
          <w:highlight w:val="none"/>
          <w:lang w:bidi="zh-CN"/>
        </w:rPr>
        <w:t>乙方</w:t>
      </w:r>
      <w:r>
        <w:rPr>
          <w:rFonts w:hint="eastAsia" w:ascii="仿宋_GB2312" w:eastAsia="仿宋_GB2312"/>
          <w:color w:val="000000"/>
          <w:sz w:val="32"/>
          <w:szCs w:val="32"/>
          <w:highlight w:val="none"/>
          <w:lang w:val="en-US" w:bidi="zh-CN"/>
        </w:rPr>
        <w:t>须</w:t>
      </w:r>
      <w:r>
        <w:rPr>
          <w:rFonts w:hint="eastAsia" w:ascii="仿宋_GB2312" w:eastAsia="仿宋_GB2312"/>
          <w:color w:val="000000"/>
          <w:sz w:val="32"/>
          <w:szCs w:val="32"/>
          <w:highlight w:val="none"/>
          <w:lang w:bidi="zh-CN"/>
        </w:rPr>
        <w:t>根据甲方要求分拣包装达到直接配送的程度，并摆放整齐。货品运输进入甲方基地区域，必须接受甲方统一管理，发生任何人员</w:t>
      </w:r>
      <w:r>
        <w:rPr>
          <w:rFonts w:hint="eastAsia" w:ascii="仿宋_GB2312" w:eastAsia="仿宋_GB2312"/>
          <w:color w:val="000000"/>
          <w:sz w:val="32"/>
          <w:szCs w:val="32"/>
          <w:highlight w:val="none"/>
          <w:lang w:val="en-US" w:bidi="zh-CN"/>
        </w:rPr>
        <w:t>伤亡</w:t>
      </w:r>
      <w:r>
        <w:rPr>
          <w:rFonts w:hint="eastAsia" w:ascii="仿宋_GB2312" w:eastAsia="仿宋_GB2312"/>
          <w:color w:val="000000"/>
          <w:sz w:val="32"/>
          <w:szCs w:val="32"/>
          <w:highlight w:val="none"/>
          <w:lang w:bidi="zh-CN"/>
        </w:rPr>
        <w:t>与设施损伤</w:t>
      </w:r>
      <w:r>
        <w:rPr>
          <w:rFonts w:hint="eastAsia" w:ascii="仿宋_GB2312" w:eastAsia="仿宋_GB2312"/>
          <w:color w:val="000000"/>
          <w:sz w:val="32"/>
          <w:szCs w:val="32"/>
          <w:highlight w:val="none"/>
          <w:lang w:val="en-US" w:bidi="zh-CN"/>
        </w:rPr>
        <w:t>事故</w:t>
      </w:r>
      <w:r>
        <w:rPr>
          <w:rFonts w:hint="eastAsia" w:ascii="仿宋_GB2312" w:eastAsia="仿宋_GB2312"/>
          <w:color w:val="000000"/>
          <w:sz w:val="32"/>
          <w:szCs w:val="32"/>
          <w:highlight w:val="none"/>
          <w:lang w:bidi="zh-CN"/>
        </w:rPr>
        <w:t>，均由乙方自行承担责任。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八、</w:t>
      </w:r>
      <w:r>
        <w:rPr>
          <w:rFonts w:hint="eastAsia" w:ascii="黑体" w:hAnsi="黑体" w:eastAsia="黑体"/>
          <w:bCs/>
          <w:color w:val="000000"/>
          <w:sz w:val="32"/>
          <w:szCs w:val="32"/>
          <w:highlight w:val="none"/>
          <w:lang w:bidi="zh-CN"/>
        </w:rPr>
        <w:t>履约保证金</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default"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（一）乙方应向甲方缴纳履约保证金</w:t>
      </w:r>
      <w:r>
        <w:rPr>
          <w:rFonts w:hint="eastAsia" w:ascii="仿宋_GB2312" w:eastAsia="仿宋_GB2312"/>
          <w:color w:val="000000"/>
          <w:sz w:val="32"/>
          <w:szCs w:val="32"/>
          <w:highlight w:val="none"/>
          <w:u w:val="single"/>
          <w:lang w:val="en-US" w:eastAsia="zh-CN"/>
        </w:rPr>
        <w:t xml:space="preserve">     </w:t>
      </w:r>
      <w:r>
        <w:rPr>
          <w:rFonts w:hint="eastAsia" w:ascii="仿宋_GB2312" w:eastAsia="仿宋_GB2312"/>
          <w:color w:val="000000"/>
          <w:sz w:val="32"/>
          <w:szCs w:val="32"/>
          <w:highlight w:val="none"/>
          <w:u w:val="none"/>
          <w:lang w:val="en-US" w:eastAsia="zh-CN"/>
        </w:rPr>
        <w:t>万元，该款已于本合同签订前已向甲方缴纳</w:t>
      </w:r>
      <w:r>
        <w:rPr>
          <w:rFonts w:hint="eastAsia" w:ascii="仿宋_GB2312" w:eastAsia="仿宋_GB2312"/>
          <w:color w:val="000000"/>
          <w:sz w:val="32"/>
          <w:szCs w:val="32"/>
          <w:highlight w:val="none"/>
          <w:lang w:val="en-US"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eastAsia="仿宋_GB2312"/>
          <w:color w:val="000000"/>
          <w:sz w:val="32"/>
          <w:szCs w:val="32"/>
          <w:highlight w:val="none"/>
          <w:lang w:eastAsia="zh-CN"/>
        </w:rPr>
      </w:pP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lang w:val="en-US" w:eastAsia="zh-CN"/>
        </w:rPr>
        <w:t>二</w:t>
      </w:r>
      <w:r>
        <w:rPr>
          <w:rFonts w:hint="eastAsia" w:ascii="仿宋_GB2312" w:eastAsia="仿宋_GB2312"/>
          <w:color w:val="000000"/>
          <w:sz w:val="32"/>
          <w:szCs w:val="32"/>
          <w:highlight w:val="none"/>
          <w:lang w:eastAsia="zh-CN"/>
        </w:rPr>
        <w:t>）履约过程中，因乙方违约被扣除履约保证金的，乙方必须在扣除履约保证金之日起3个工作日内补足，否则按照违约条款处理，</w:t>
      </w:r>
      <w:r>
        <w:rPr>
          <w:rFonts w:hint="eastAsia" w:ascii="仿宋_GB2312" w:eastAsia="仿宋_GB2312"/>
          <w:color w:val="000000"/>
          <w:sz w:val="32"/>
          <w:szCs w:val="32"/>
          <w:highlight w:val="none"/>
          <w:lang w:val="en-US" w:eastAsia="zh-CN"/>
        </w:rPr>
        <w:t>在未予补足前，甲方可不予支付到期应付价款而不承担违约责任，甲方也可在应付款项中扣除应补交的履约保证金</w:t>
      </w:r>
      <w:r>
        <w:rPr>
          <w:rFonts w:hint="eastAsia" w:ascii="仿宋_GB2312" w:eastAsia="仿宋_GB2312"/>
          <w:color w:val="000000"/>
          <w:sz w:val="32"/>
          <w:szCs w:val="32"/>
          <w:highlight w:val="none"/>
          <w:lang w:eastAsia="zh-CN"/>
        </w:rPr>
        <w:t>。</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eastAsia="仿宋_GB2312"/>
          <w:color w:val="000000"/>
          <w:sz w:val="32"/>
          <w:szCs w:val="32"/>
          <w:highlight w:val="none"/>
        </w:rPr>
      </w:pP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lang w:val="en-US" w:eastAsia="zh-CN"/>
        </w:rPr>
        <w:t>三</w:t>
      </w:r>
      <w:r>
        <w:rPr>
          <w:rFonts w:hint="eastAsia" w:ascii="仿宋_GB2312" w:eastAsia="仿宋_GB2312"/>
          <w:color w:val="000000"/>
          <w:sz w:val="32"/>
          <w:szCs w:val="32"/>
          <w:highlight w:val="none"/>
          <w:lang w:eastAsia="zh-CN"/>
        </w:rPr>
        <w:t>）履约保证金</w:t>
      </w:r>
      <w:r>
        <w:rPr>
          <w:rFonts w:hint="eastAsia" w:ascii="仿宋_GB2312" w:eastAsia="仿宋_GB2312"/>
          <w:color w:val="000000"/>
          <w:sz w:val="32"/>
          <w:szCs w:val="32"/>
          <w:highlight w:val="none"/>
          <w:lang w:val="en-US" w:eastAsia="zh-CN"/>
        </w:rPr>
        <w:t>如有结余的</w:t>
      </w:r>
      <w:r>
        <w:rPr>
          <w:rFonts w:hint="eastAsia" w:ascii="仿宋_GB2312" w:eastAsia="仿宋_GB2312"/>
          <w:color w:val="000000"/>
          <w:sz w:val="32"/>
          <w:szCs w:val="32"/>
          <w:highlight w:val="none"/>
          <w:lang w:eastAsia="zh-CN"/>
        </w:rPr>
        <w:t>将在双方整个合作期满后且无任何质量问题</w:t>
      </w:r>
      <w:r>
        <w:rPr>
          <w:rFonts w:hint="eastAsia" w:ascii="仿宋_GB2312" w:eastAsia="仿宋_GB2312"/>
          <w:color w:val="000000"/>
          <w:sz w:val="32"/>
          <w:szCs w:val="32"/>
          <w:highlight w:val="none"/>
          <w:lang w:val="en-US" w:eastAsia="zh-CN"/>
        </w:rPr>
        <w:t>的情况下20个工作日</w:t>
      </w:r>
      <w:r>
        <w:rPr>
          <w:rFonts w:hint="eastAsia" w:ascii="仿宋_GB2312" w:eastAsia="仿宋_GB2312"/>
          <w:color w:val="000000"/>
          <w:sz w:val="32"/>
          <w:szCs w:val="32"/>
          <w:highlight w:val="none"/>
          <w:lang w:eastAsia="zh-CN"/>
        </w:rPr>
        <w:t>内无息退回。</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九、</w:t>
      </w:r>
      <w:r>
        <w:rPr>
          <w:rFonts w:hint="eastAsia" w:ascii="黑体" w:hAnsi="黑体" w:eastAsia="黑体"/>
          <w:bCs/>
          <w:color w:val="000000"/>
          <w:sz w:val="32"/>
          <w:szCs w:val="32"/>
          <w:highlight w:val="none"/>
          <w:lang w:bidi="zh-CN"/>
        </w:rPr>
        <w:t>违约责任</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lang w:eastAsia="zh-CN"/>
        </w:rPr>
        <w:t>（</w:t>
      </w:r>
      <w:r>
        <w:rPr>
          <w:rFonts w:hint="eastAsia" w:ascii="楷体_GB2312" w:hAnsi="楷体_GB2312" w:eastAsia="楷体_GB2312" w:cs="楷体_GB2312"/>
          <w:b w:val="0"/>
          <w:bCs w:val="0"/>
          <w:color w:val="000000"/>
          <w:sz w:val="32"/>
          <w:szCs w:val="32"/>
          <w:highlight w:val="none"/>
          <w:lang w:val="en-US" w:eastAsia="zh-CN"/>
        </w:rPr>
        <w:t>一</w:t>
      </w:r>
      <w:r>
        <w:rPr>
          <w:rFonts w:hint="eastAsia" w:ascii="楷体_GB2312" w:hAnsi="楷体_GB2312" w:eastAsia="楷体_GB2312" w:cs="楷体_GB2312"/>
          <w:b w:val="0"/>
          <w:bCs w:val="0"/>
          <w:color w:val="000000"/>
          <w:sz w:val="32"/>
          <w:szCs w:val="32"/>
          <w:highlight w:val="none"/>
          <w:lang w:eastAsia="zh-CN"/>
        </w:rPr>
        <w:t>）缺供处罚</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color w:val="000000"/>
          <w:highlight w:val="none"/>
          <w:lang w:val="en-US" w:eastAsia="zh-CN"/>
        </w:rPr>
      </w:pPr>
      <w:r>
        <w:rPr>
          <w:rFonts w:hint="eastAsia" w:ascii="仿宋_GB2312" w:hAnsi="仿宋_GB2312" w:eastAsia="仿宋_GB2312" w:cs="仿宋_GB2312"/>
          <w:color w:val="000000"/>
          <w:spacing w:val="0"/>
          <w:w w:val="100"/>
          <w:position w:val="0"/>
          <w:sz w:val="32"/>
          <w:szCs w:val="32"/>
          <w:highlight w:val="none"/>
          <w:lang w:val="en-US" w:eastAsia="zh-CN"/>
        </w:rPr>
        <w:t>1.</w:t>
      </w:r>
      <w:r>
        <w:rPr>
          <w:rFonts w:hint="eastAsia" w:ascii="仿宋_GB2312" w:hAnsi="仿宋_GB2312" w:eastAsia="仿宋_GB2312" w:cs="仿宋_GB2312"/>
          <w:color w:val="000000"/>
          <w:sz w:val="32"/>
          <w:szCs w:val="32"/>
          <w:highlight w:val="none"/>
          <w:lang w:val="en-US" w:eastAsia="zh-CN"/>
        </w:rPr>
        <w:t>乙方应严格按甲方订单或通知（通知的形式包括但不限于微信、QQ、邮件、电话等）要求足量、按时进行配送。</w:t>
      </w:r>
      <w:r>
        <w:rPr>
          <w:rFonts w:hint="eastAsia" w:ascii="仿宋_GB2312" w:eastAsia="仿宋_GB2312"/>
          <w:color w:val="000000"/>
          <w:sz w:val="32"/>
          <w:szCs w:val="32"/>
          <w:highlight w:val="none"/>
          <w:lang w:bidi="zh-CN"/>
        </w:rPr>
        <w:t>一旦发现乙方所供产品未</w:t>
      </w:r>
      <w:r>
        <w:rPr>
          <w:rFonts w:hint="eastAsia" w:ascii="仿宋_GB2312" w:eastAsia="仿宋_GB2312"/>
          <w:color w:val="000000"/>
          <w:sz w:val="32"/>
          <w:szCs w:val="32"/>
          <w:highlight w:val="none"/>
          <w:lang w:val="en-US" w:bidi="zh-CN"/>
        </w:rPr>
        <w:t>在甲方规定的时间内</w:t>
      </w:r>
      <w:r>
        <w:rPr>
          <w:rFonts w:hint="eastAsia" w:ascii="仿宋_GB2312" w:eastAsia="仿宋_GB2312"/>
          <w:color w:val="000000"/>
          <w:sz w:val="32"/>
          <w:szCs w:val="32"/>
          <w:highlight w:val="none"/>
          <w:lang w:bidi="zh-CN"/>
        </w:rPr>
        <w:t>足量配送</w:t>
      </w:r>
      <w:r>
        <w:rPr>
          <w:rFonts w:hint="eastAsia" w:ascii="仿宋_GB2312" w:hAnsi="仿宋_GB2312" w:eastAsia="仿宋_GB2312" w:cs="仿宋_GB2312"/>
          <w:color w:val="000000"/>
          <w:spacing w:val="0"/>
          <w:w w:val="100"/>
          <w:position w:val="0"/>
          <w:sz w:val="32"/>
          <w:szCs w:val="32"/>
          <w:highlight w:val="none"/>
          <w:lang w:val="en-US" w:eastAsia="zh-CN"/>
        </w:rPr>
        <w:t>或在供货期内</w:t>
      </w:r>
      <w:r>
        <w:rPr>
          <w:rFonts w:hint="eastAsia" w:ascii="仿宋_GB2312" w:hAnsi="仿宋_GB2312" w:eastAsia="仿宋_GB2312" w:cs="仿宋_GB2312"/>
          <w:color w:val="000000"/>
          <w:spacing w:val="0"/>
          <w:w w:val="100"/>
          <w:position w:val="0"/>
          <w:sz w:val="32"/>
          <w:szCs w:val="32"/>
          <w:highlight w:val="none"/>
          <w:lang w:eastAsia="zh-CN"/>
        </w:rPr>
        <w:t>乙方不能保证产品正常供应的，</w:t>
      </w:r>
      <w:r>
        <w:rPr>
          <w:rFonts w:hint="eastAsia" w:ascii="仿宋_GB2312" w:hAnsi="仿宋_GB2312" w:eastAsia="仿宋_GB2312" w:cs="仿宋_GB2312"/>
          <w:color w:val="000000"/>
          <w:sz w:val="32"/>
          <w:szCs w:val="32"/>
          <w:highlight w:val="none"/>
          <w:lang w:val="en-US" w:eastAsia="zh-CN"/>
        </w:rPr>
        <w:t>按所缺品种该送货批次所缺量的</w:t>
      </w:r>
      <w:r>
        <w:rPr>
          <w:rFonts w:hint="eastAsia" w:ascii="仿宋_GB2312" w:hAnsi="仿宋_GB2312" w:eastAsia="仿宋_GB2312" w:cs="仿宋_GB2312"/>
          <w:strike w:val="0"/>
          <w:dstrike w:val="0"/>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val="en-US" w:eastAsia="zh-CN"/>
        </w:rPr>
        <w:t>倍货款扣除履约保证金，处罚金额不足</w:t>
      </w:r>
      <w:r>
        <w:rPr>
          <w:rFonts w:hint="eastAsia" w:ascii="仿宋_GB2312" w:hAnsi="仿宋_GB2312" w:eastAsia="仿宋_GB2312" w:cs="仿宋_GB2312"/>
          <w:color w:val="000000"/>
          <w:spacing w:val="0"/>
          <w:w w:val="100"/>
          <w:position w:val="0"/>
          <w:sz w:val="32"/>
          <w:szCs w:val="32"/>
          <w:highlight w:val="none"/>
          <w:lang w:val="en-US" w:eastAsia="zh-CN"/>
        </w:rPr>
        <w:t>1</w:t>
      </w:r>
      <w:r>
        <w:rPr>
          <w:rFonts w:hint="eastAsia" w:ascii="仿宋_GB2312" w:hAnsi="仿宋_GB2312" w:eastAsia="仿宋_GB2312" w:cs="仿宋_GB2312"/>
          <w:color w:val="000000"/>
          <w:spacing w:val="0"/>
          <w:w w:val="100"/>
          <w:position w:val="0"/>
          <w:sz w:val="32"/>
          <w:szCs w:val="32"/>
          <w:highlight w:val="none"/>
        </w:rPr>
        <w:t>000元的按照</w:t>
      </w:r>
      <w:r>
        <w:rPr>
          <w:rFonts w:hint="eastAsia" w:ascii="仿宋_GB2312" w:hAnsi="仿宋_GB2312" w:eastAsia="仿宋_GB2312" w:cs="仿宋_GB2312"/>
          <w:color w:val="000000"/>
          <w:spacing w:val="0"/>
          <w:w w:val="100"/>
          <w:position w:val="0"/>
          <w:sz w:val="32"/>
          <w:szCs w:val="32"/>
          <w:highlight w:val="none"/>
          <w:lang w:val="en-US" w:eastAsia="zh-CN"/>
        </w:rPr>
        <w:t>1</w:t>
      </w:r>
      <w:r>
        <w:rPr>
          <w:rFonts w:hint="eastAsia" w:ascii="仿宋_GB2312" w:hAnsi="仿宋_GB2312" w:eastAsia="仿宋_GB2312" w:cs="仿宋_GB2312"/>
          <w:color w:val="000000"/>
          <w:spacing w:val="0"/>
          <w:w w:val="100"/>
          <w:position w:val="0"/>
          <w:sz w:val="32"/>
          <w:szCs w:val="32"/>
          <w:highlight w:val="none"/>
        </w:rPr>
        <w:t>000元扣除</w:t>
      </w:r>
      <w:r>
        <w:rPr>
          <w:rFonts w:hint="eastAsia" w:ascii="仿宋_GB2312" w:hAnsi="仿宋_GB2312" w:eastAsia="仿宋_GB2312" w:cs="仿宋_GB2312"/>
          <w:color w:val="000000"/>
          <w:spacing w:val="0"/>
          <w:w w:val="100"/>
          <w:position w:val="0"/>
          <w:sz w:val="32"/>
          <w:szCs w:val="32"/>
          <w:highlight w:val="none"/>
          <w:lang w:eastAsia="zh-CN"/>
        </w:rPr>
        <w:t>，</w:t>
      </w:r>
      <w:r>
        <w:rPr>
          <w:rFonts w:hint="eastAsia" w:ascii="仿宋_GB2312" w:hAnsi="仿宋_GB2312" w:eastAsia="仿宋_GB2312" w:cs="仿宋_GB2312"/>
          <w:color w:val="000000"/>
          <w:spacing w:val="0"/>
          <w:w w:val="100"/>
          <w:position w:val="0"/>
          <w:sz w:val="32"/>
          <w:szCs w:val="32"/>
          <w:highlight w:val="none"/>
          <w:lang w:val="en-US" w:eastAsia="zh-CN"/>
        </w:rPr>
        <w:t>处罚金额不足以弥补保供产生的差价的，乙方须补足差价，并</w:t>
      </w:r>
      <w:r>
        <w:rPr>
          <w:rFonts w:hint="eastAsia" w:ascii="仿宋_GB2312" w:hAnsi="仿宋_GB2312" w:eastAsia="仿宋_GB2312" w:cs="仿宋_GB2312"/>
          <w:color w:val="000000"/>
          <w:spacing w:val="0"/>
          <w:w w:val="100"/>
          <w:position w:val="0"/>
          <w:sz w:val="32"/>
          <w:szCs w:val="32"/>
          <w:highlight w:val="none"/>
          <w:lang w:eastAsia="zh-CN"/>
        </w:rPr>
        <w:t>扣除履约保证金</w:t>
      </w:r>
      <w:r>
        <w:rPr>
          <w:rFonts w:hint="eastAsia" w:ascii="仿宋_GB2312" w:hAnsi="仿宋_GB2312" w:eastAsia="仿宋_GB2312" w:cs="仿宋_GB2312"/>
          <w:color w:val="000000"/>
          <w:spacing w:val="0"/>
          <w:w w:val="100"/>
          <w:position w:val="0"/>
          <w:sz w:val="32"/>
          <w:szCs w:val="32"/>
          <w:highlight w:val="none"/>
          <w:lang w:val="en-US" w:eastAsia="zh-CN"/>
        </w:rPr>
        <w:t>500元/次，</w:t>
      </w:r>
      <w:r>
        <w:rPr>
          <w:rFonts w:hint="eastAsia" w:ascii="仿宋_GB2312" w:eastAsia="仿宋_GB2312"/>
          <w:color w:val="000000"/>
          <w:sz w:val="32"/>
          <w:szCs w:val="32"/>
          <w:highlight w:val="none"/>
          <w:lang w:val="en-US" w:eastAsia="zh-CN" w:bidi="zh-CN"/>
        </w:rPr>
        <w:t>并承担由此给甲方造成的其他损失。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2.如因恶劣极端天气等不可抗力因素导致的缺供，原则上甲方不予以追究乙方的违约责任。</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eastAsia="zh-CN"/>
        </w:rPr>
      </w:pPr>
      <w:r>
        <w:rPr>
          <w:rFonts w:hint="eastAsia" w:ascii="楷体_GB2312" w:hAnsi="楷体_GB2312" w:eastAsia="楷体_GB2312" w:cs="楷体_GB2312"/>
          <w:b w:val="0"/>
          <w:bCs w:val="0"/>
          <w:color w:val="000000"/>
          <w:sz w:val="32"/>
          <w:szCs w:val="32"/>
          <w:highlight w:val="none"/>
          <w:lang w:eastAsia="zh-CN"/>
        </w:rPr>
        <w:t>（</w:t>
      </w:r>
      <w:r>
        <w:rPr>
          <w:rFonts w:hint="eastAsia" w:ascii="楷体_GB2312" w:hAnsi="楷体_GB2312" w:eastAsia="楷体_GB2312" w:cs="楷体_GB2312"/>
          <w:b w:val="0"/>
          <w:bCs w:val="0"/>
          <w:color w:val="000000"/>
          <w:sz w:val="32"/>
          <w:szCs w:val="32"/>
          <w:highlight w:val="none"/>
          <w:lang w:val="en-US" w:eastAsia="zh-CN"/>
        </w:rPr>
        <w:t>二</w:t>
      </w:r>
      <w:r>
        <w:rPr>
          <w:rFonts w:hint="eastAsia" w:ascii="楷体_GB2312" w:hAnsi="楷体_GB2312" w:eastAsia="楷体_GB2312" w:cs="楷体_GB2312"/>
          <w:b w:val="0"/>
          <w:bCs w:val="0"/>
          <w:color w:val="000000"/>
          <w:sz w:val="32"/>
          <w:szCs w:val="32"/>
          <w:highlight w:val="none"/>
          <w:lang w:eastAsia="zh-CN"/>
        </w:rPr>
        <w:t>）产品质量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1.保质期要求：</w:t>
      </w:r>
    </w:p>
    <w:p>
      <w:pPr>
        <w:pStyle w:val="4"/>
        <w:keepNext w:val="0"/>
        <w:keepLines w:val="0"/>
        <w:pageBreakBefore w:val="0"/>
        <w:widowControl/>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color w:val="000000"/>
          <w:highlight w:val="none"/>
          <w:lang w:val="en-US" w:eastAsia="zh-CN"/>
        </w:rPr>
      </w:pPr>
      <w:r>
        <w:rPr>
          <w:rFonts w:hint="eastAsia" w:ascii="仿宋_GB2312" w:hAnsi="仿宋_GB2312" w:eastAsia="仿宋_GB2312" w:cs="仿宋_GB2312"/>
          <w:color w:val="000000"/>
          <w:sz w:val="32"/>
          <w:szCs w:val="32"/>
          <w:highlight w:val="none"/>
          <w:lang w:val="en-US" w:eastAsia="zh-CN"/>
        </w:rPr>
        <w:t>（1）产品保质期</w:t>
      </w:r>
      <w:r>
        <w:rPr>
          <w:rFonts w:hint="eastAsia" w:ascii="仿宋_GB2312" w:hAnsi="仿宋_GB2312" w:eastAsia="仿宋_GB2312" w:cs="仿宋_GB2312"/>
          <w:color w:val="000000"/>
          <w:sz w:val="32"/>
          <w:szCs w:val="32"/>
          <w:highlight w:val="none"/>
          <w:lang w:val="en-US" w:eastAsia="zh-CN" w:bidi="en-US"/>
        </w:rPr>
        <w:t>为一周内的到期日的时限不得少于2天</w:t>
      </w:r>
      <w:r>
        <w:rPr>
          <w:rFonts w:hint="eastAsia" w:ascii="仿宋_GB2312" w:hAnsi="仿宋_GB2312" w:eastAsia="仿宋_GB2312" w:cs="仿宋_GB2312"/>
          <w:color w:val="000000"/>
          <w:sz w:val="32"/>
          <w:szCs w:val="32"/>
          <w:highlight w:val="none"/>
          <w:lang w:val="en-US" w:eastAsia="zh-CN"/>
        </w:rPr>
        <w:t>，产品保质期为一个月的到期日的时限不得少于规定保质期的1/2，产品保质期</w:t>
      </w:r>
      <w:r>
        <w:rPr>
          <w:rFonts w:hint="eastAsia" w:ascii="仿宋_GB2312" w:hAnsi="仿宋_GB2312" w:eastAsia="仿宋_GB2312" w:cs="仿宋_GB2312"/>
          <w:color w:val="000000"/>
          <w:sz w:val="32"/>
          <w:szCs w:val="32"/>
          <w:highlight w:val="none"/>
          <w:lang w:val="en-US" w:eastAsia="zh-CN" w:bidi="en-US"/>
        </w:rPr>
        <w:t>为一个月以上的到期的时限不得少于规定保质期的2/3</w:t>
      </w:r>
      <w:r>
        <w:rPr>
          <w:rFonts w:hint="eastAsia" w:ascii="仿宋_GB2312" w:hAnsi="仿宋_GB2312" w:eastAsia="仿宋_GB2312" w:cs="仿宋_GB2312"/>
          <w:color w:val="000000"/>
          <w:sz w:val="32"/>
          <w:szCs w:val="32"/>
          <w:highlight w:val="none"/>
          <w:lang w:val="en-US" w:eastAsia="zh-CN"/>
        </w:rPr>
        <w:t>，特殊品相保质期以甲方要求为准。如乙方配送不符合保质期要求产品的，甲方有权拒收</w:t>
      </w:r>
      <w:r>
        <w:rPr>
          <w:rFonts w:hint="eastAsia" w:ascii="仿宋_GB2312" w:hAnsi="仿宋_GB2312" w:eastAsia="仿宋_GB2312" w:cs="仿宋_GB2312"/>
          <w:color w:val="000000"/>
          <w:sz w:val="32"/>
          <w:szCs w:val="32"/>
          <w:highlight w:val="none"/>
          <w:lang w:val="en-US" w:eastAsia="zh-CN" w:bidi="en-US"/>
        </w:rPr>
        <w:t>并扣除乙方履约保证金200元/单品/次</w:t>
      </w:r>
      <w:r>
        <w:rPr>
          <w:rFonts w:hint="eastAsia" w:ascii="仿宋_GB2312" w:hAnsi="仿宋_GB2312" w:eastAsia="仿宋_GB2312" w:cs="仿宋_GB2312"/>
          <w:color w:val="000000"/>
          <w:sz w:val="32"/>
          <w:szCs w:val="32"/>
          <w:highlight w:val="none"/>
          <w:lang w:val="en-US" w:eastAsia="zh-CN"/>
        </w:rPr>
        <w:t>，同时乙方须在甲方规定时间内重新补送，未在规定时间内补送的视为缺供，按缺供处理。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（2）如乙方配送过保质期产品的，甲方有权扣留过保产品并要求乙方立即保质保量补送，同时扣除履约保证金的50%。</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lang w:val="en-US" w:eastAsia="zh-CN" w:bidi="en-US"/>
        </w:rPr>
      </w:pPr>
      <w:r>
        <w:rPr>
          <w:rFonts w:hint="eastAsia" w:ascii="仿宋_GB2312" w:hAnsi="仿宋_GB2312" w:eastAsia="仿宋_GB2312" w:cs="仿宋_GB2312"/>
          <w:color w:val="000000"/>
          <w:sz w:val="32"/>
          <w:szCs w:val="32"/>
          <w:highlight w:val="none"/>
          <w:shd w:val="clear" w:color="auto" w:fill="auto"/>
          <w:lang w:val="en-US" w:eastAsia="zh-CN" w:bidi="en-US"/>
        </w:rPr>
        <w:t>2.批次要求：</w:t>
      </w:r>
      <w:r>
        <w:rPr>
          <w:rFonts w:hint="eastAsia" w:ascii="仿宋_GB2312" w:hAnsi="仿宋_GB2312" w:eastAsia="仿宋_GB2312" w:cs="仿宋_GB2312"/>
          <w:color w:val="000000"/>
          <w:sz w:val="32"/>
          <w:szCs w:val="32"/>
          <w:highlight w:val="none"/>
          <w:lang w:val="en-US" w:eastAsia="zh-CN"/>
        </w:rPr>
        <w:t>乙方配送的标品产品出现同批次产品</w:t>
      </w:r>
      <w:r>
        <w:rPr>
          <w:rFonts w:hint="eastAsia" w:ascii="仿宋_GB2312" w:hAnsi="仿宋_GB2312" w:eastAsia="仿宋_GB2312" w:cs="仿宋_GB2312"/>
          <w:color w:val="000000"/>
          <w:sz w:val="32"/>
          <w:szCs w:val="32"/>
          <w:highlight w:val="none"/>
          <w:lang w:val="en-US" w:eastAsia="zh-CN" w:bidi="en-US"/>
        </w:rPr>
        <w:t>有三个及以上不同批号或非标品产品同批次出现</w:t>
      </w:r>
      <w:r>
        <w:rPr>
          <w:rFonts w:hint="eastAsia" w:ascii="仿宋_GB2312" w:hAnsi="仿宋_GB2312" w:eastAsia="仿宋_GB2312" w:cs="仿宋_GB2312"/>
          <w:color w:val="000000"/>
          <w:sz w:val="32"/>
          <w:szCs w:val="32"/>
          <w:highlight w:val="none"/>
          <w:lang w:val="en-US" w:eastAsia="zh-CN"/>
        </w:rPr>
        <w:t>非同一产地、同一品种、同一时间、同一包装采收的，甲方有权拒收，</w:t>
      </w:r>
      <w:r>
        <w:rPr>
          <w:rFonts w:hint="eastAsia" w:ascii="仿宋_GB2312" w:hAnsi="仿宋_GB2312" w:eastAsia="仿宋_GB2312" w:cs="仿宋_GB2312"/>
          <w:color w:val="000000"/>
          <w:sz w:val="32"/>
          <w:szCs w:val="32"/>
          <w:highlight w:val="none"/>
          <w:lang w:val="en-US" w:eastAsia="zh-CN" w:bidi="en-US"/>
        </w:rPr>
        <w:t>并扣除履约保证金200元/次</w:t>
      </w:r>
      <w:r>
        <w:rPr>
          <w:rFonts w:hint="eastAsia" w:ascii="仿宋_GB2312" w:hAnsi="仿宋_GB2312" w:eastAsia="仿宋_GB2312" w:cs="仿宋_GB2312"/>
          <w:color w:val="000000"/>
          <w:sz w:val="32"/>
          <w:szCs w:val="32"/>
          <w:highlight w:val="none"/>
          <w:lang w:val="en-US" w:eastAsia="zh-CN"/>
        </w:rPr>
        <w:t>，同时乙方须在甲方</w:t>
      </w:r>
      <w:r>
        <w:rPr>
          <w:rFonts w:hint="eastAsia" w:ascii="仿宋_GB2312" w:hAnsi="仿宋_GB2312" w:eastAsia="仿宋_GB2312" w:cs="仿宋_GB2312"/>
          <w:strike w:val="0"/>
          <w:dstrike w:val="0"/>
          <w:color w:val="000000"/>
          <w:sz w:val="32"/>
          <w:szCs w:val="32"/>
          <w:highlight w:val="none"/>
          <w:lang w:val="en-US" w:eastAsia="zh-CN"/>
        </w:rPr>
        <w:t>要求</w:t>
      </w:r>
      <w:r>
        <w:rPr>
          <w:rFonts w:hint="eastAsia" w:ascii="仿宋_GB2312" w:hAnsi="仿宋_GB2312" w:eastAsia="仿宋_GB2312" w:cs="仿宋_GB2312"/>
          <w:color w:val="000000"/>
          <w:sz w:val="32"/>
          <w:szCs w:val="32"/>
          <w:highlight w:val="none"/>
          <w:lang w:val="en-US" w:eastAsia="zh-CN"/>
        </w:rPr>
        <w:t>时间内重新补送，未在</w:t>
      </w:r>
      <w:r>
        <w:rPr>
          <w:rFonts w:hint="eastAsia" w:ascii="仿宋_GB2312" w:hAnsi="仿宋_GB2312" w:eastAsia="仿宋_GB2312" w:cs="仿宋_GB2312"/>
          <w:strike w:val="0"/>
          <w:dstrike w:val="0"/>
          <w:color w:val="000000"/>
          <w:sz w:val="32"/>
          <w:szCs w:val="32"/>
          <w:highlight w:val="none"/>
          <w:lang w:val="en-US" w:eastAsia="zh-CN"/>
        </w:rPr>
        <w:t>要求</w:t>
      </w:r>
      <w:r>
        <w:rPr>
          <w:rFonts w:hint="eastAsia" w:ascii="仿宋_GB2312" w:hAnsi="仿宋_GB2312" w:eastAsia="仿宋_GB2312" w:cs="仿宋_GB2312"/>
          <w:color w:val="000000"/>
          <w:sz w:val="32"/>
          <w:szCs w:val="32"/>
          <w:highlight w:val="none"/>
          <w:lang w:val="en-US" w:eastAsia="zh-CN"/>
        </w:rPr>
        <w:t>时间内补送的视为缺供，按缺供处理。</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textAlignment w:val="auto"/>
        <w:rPr>
          <w:rFonts w:hint="eastAsia"/>
          <w:color w:val="000000"/>
          <w:highlight w:val="none"/>
          <w:lang w:val="en-US" w:eastAsia="zh-CN"/>
        </w:rPr>
      </w:pPr>
      <w:r>
        <w:rPr>
          <w:rFonts w:hint="eastAsia" w:ascii="仿宋_GB2312" w:hAnsi="仿宋_GB2312" w:eastAsia="仿宋_GB2312" w:cs="仿宋_GB2312"/>
          <w:color w:val="000000"/>
          <w:spacing w:val="0"/>
          <w:w w:val="100"/>
          <w:position w:val="0"/>
          <w:sz w:val="32"/>
          <w:szCs w:val="32"/>
          <w:highlight w:val="none"/>
          <w:lang w:val="en-US" w:eastAsia="zh-CN"/>
        </w:rPr>
        <w:t>3规格要求：</w:t>
      </w:r>
      <w:r>
        <w:rPr>
          <w:rFonts w:hint="eastAsia" w:ascii="仿宋_GB2312" w:hAnsi="仿宋_GB2312" w:eastAsia="仿宋_GB2312" w:cs="仿宋_GB2312"/>
          <w:color w:val="000000"/>
          <w:sz w:val="32"/>
          <w:szCs w:val="32"/>
          <w:highlight w:val="none"/>
          <w:lang w:val="en-US" w:eastAsia="zh-CN"/>
        </w:rPr>
        <w:t>乙方擅自更改产品规格、重量、等级、标准、品牌等或配送产品与产品标准</w:t>
      </w:r>
      <w:r>
        <w:rPr>
          <w:rFonts w:hint="eastAsia" w:ascii="仿宋_GB2312" w:hAnsi="仿宋_GB2312" w:eastAsia="仿宋_GB2312" w:cs="仿宋_GB2312"/>
          <w:strike w:val="0"/>
          <w:dstrike w:val="0"/>
          <w:color w:val="000000"/>
          <w:sz w:val="32"/>
          <w:szCs w:val="32"/>
          <w:highlight w:val="none"/>
          <w:lang w:val="en-US" w:eastAsia="zh-CN"/>
        </w:rPr>
        <w:t>及</w:t>
      </w:r>
      <w:r>
        <w:rPr>
          <w:rFonts w:hint="eastAsia" w:ascii="仿宋_GB2312" w:hAnsi="仿宋_GB2312" w:eastAsia="仿宋_GB2312" w:cs="仿宋_GB2312"/>
          <w:color w:val="000000"/>
          <w:sz w:val="32"/>
          <w:szCs w:val="32"/>
          <w:highlight w:val="none"/>
          <w:lang w:val="en-US" w:eastAsia="zh-CN"/>
        </w:rPr>
        <w:t>样品不一致的，甲方有权拒收，</w:t>
      </w:r>
      <w:r>
        <w:rPr>
          <w:rFonts w:hint="eastAsia" w:ascii="仿宋_GB2312" w:hAnsi="仿宋_GB2312" w:eastAsia="仿宋_GB2312" w:cs="仿宋_GB2312"/>
          <w:color w:val="000000"/>
          <w:spacing w:val="0"/>
          <w:w w:val="100"/>
          <w:position w:val="0"/>
          <w:sz w:val="32"/>
          <w:szCs w:val="32"/>
          <w:highlight w:val="none"/>
          <w:lang w:val="en-US" w:eastAsia="zh-CN"/>
        </w:rPr>
        <w:t>并</w:t>
      </w:r>
      <w:r>
        <w:rPr>
          <w:rFonts w:hint="eastAsia" w:ascii="仿宋_GB2312" w:hAnsi="仿宋_GB2312" w:eastAsia="仿宋_GB2312" w:cs="仿宋_GB2312"/>
          <w:color w:val="000000"/>
          <w:spacing w:val="0"/>
          <w:w w:val="100"/>
          <w:position w:val="0"/>
          <w:sz w:val="32"/>
          <w:szCs w:val="32"/>
          <w:highlight w:val="none"/>
          <w:lang w:eastAsia="zh-CN"/>
        </w:rPr>
        <w:t>扣除</w:t>
      </w:r>
      <w:r>
        <w:rPr>
          <w:rFonts w:hint="eastAsia" w:ascii="仿宋_GB2312" w:hAnsi="仿宋_GB2312" w:eastAsia="仿宋_GB2312" w:cs="仿宋_GB2312"/>
          <w:color w:val="000000"/>
          <w:spacing w:val="0"/>
          <w:w w:val="100"/>
          <w:position w:val="0"/>
          <w:sz w:val="32"/>
          <w:szCs w:val="32"/>
          <w:highlight w:val="none"/>
          <w:lang w:val="en-US" w:eastAsia="zh-CN"/>
        </w:rPr>
        <w:t>乙方</w:t>
      </w:r>
      <w:r>
        <w:rPr>
          <w:rFonts w:hint="eastAsia" w:ascii="仿宋_GB2312" w:hAnsi="仿宋_GB2312" w:eastAsia="仿宋_GB2312" w:cs="仿宋_GB2312"/>
          <w:color w:val="000000"/>
          <w:spacing w:val="0"/>
          <w:w w:val="100"/>
          <w:position w:val="0"/>
          <w:sz w:val="32"/>
          <w:szCs w:val="32"/>
          <w:highlight w:val="none"/>
          <w:lang w:eastAsia="zh-CN"/>
        </w:rPr>
        <w:t>履约保证金</w:t>
      </w:r>
      <w:r>
        <w:rPr>
          <w:rFonts w:hint="eastAsia" w:ascii="仿宋_GB2312" w:hAnsi="仿宋_GB2312" w:eastAsia="仿宋_GB2312" w:cs="仿宋_GB2312"/>
          <w:color w:val="000000"/>
          <w:spacing w:val="0"/>
          <w:w w:val="100"/>
          <w:position w:val="0"/>
          <w:sz w:val="32"/>
          <w:szCs w:val="32"/>
          <w:highlight w:val="none"/>
          <w:lang w:val="en-US" w:eastAsia="zh-CN"/>
        </w:rPr>
        <w:t>200元/单品/次，</w:t>
      </w:r>
      <w:r>
        <w:rPr>
          <w:rFonts w:hint="eastAsia" w:ascii="仿宋_GB2312" w:hAnsi="仿宋_GB2312" w:eastAsia="仿宋_GB2312" w:cs="仿宋_GB2312"/>
          <w:color w:val="000000"/>
          <w:sz w:val="32"/>
          <w:szCs w:val="32"/>
          <w:highlight w:val="none"/>
          <w:lang w:val="en-US" w:eastAsia="zh-CN"/>
        </w:rPr>
        <w:t>同时乙方须在甲方规定时间内重新补送，未在规定时间内补送的视为缺供，按缺供处理。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4.品质要求：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bidi="ar-SA"/>
        </w:rPr>
        <w:t>（1）</w:t>
      </w:r>
      <w:r>
        <w:rPr>
          <w:rFonts w:hint="eastAsia" w:ascii="仿宋_GB2312" w:hAnsi="仿宋_GB2312" w:eastAsia="仿宋_GB2312" w:cs="仿宋_GB2312"/>
          <w:color w:val="000000"/>
          <w:sz w:val="32"/>
          <w:szCs w:val="32"/>
          <w:highlight w:val="none"/>
          <w:lang w:val="en-US" w:eastAsia="zh-CN"/>
        </w:rPr>
        <w:t>乙方送货时，配送的产品有腐烂变质、油脂酸败、霉变、混有异物或者其他感官性状异常的，甲方有权扣留</w:t>
      </w:r>
      <w:r>
        <w:rPr>
          <w:rFonts w:hint="eastAsia" w:ascii="仿宋_GB2312" w:hAnsi="仿宋_GB2312" w:eastAsia="仿宋_GB2312" w:cs="仿宋_GB2312"/>
          <w:color w:val="000000"/>
          <w:spacing w:val="0"/>
          <w:w w:val="100"/>
          <w:position w:val="0"/>
          <w:sz w:val="32"/>
          <w:szCs w:val="32"/>
          <w:highlight w:val="none"/>
          <w:lang w:val="en-US" w:eastAsia="zh-CN"/>
        </w:rPr>
        <w:t>并</w:t>
      </w:r>
      <w:r>
        <w:rPr>
          <w:rFonts w:hint="eastAsia" w:ascii="仿宋_GB2312" w:hAnsi="仿宋_GB2312" w:eastAsia="仿宋_GB2312" w:cs="仿宋_GB2312"/>
          <w:color w:val="000000"/>
          <w:spacing w:val="0"/>
          <w:w w:val="100"/>
          <w:position w:val="0"/>
          <w:sz w:val="32"/>
          <w:szCs w:val="32"/>
          <w:highlight w:val="none"/>
          <w:lang w:eastAsia="zh-CN"/>
        </w:rPr>
        <w:t>扣除</w:t>
      </w:r>
      <w:r>
        <w:rPr>
          <w:rFonts w:hint="eastAsia" w:ascii="仿宋_GB2312" w:hAnsi="仿宋_GB2312" w:eastAsia="仿宋_GB2312" w:cs="仿宋_GB2312"/>
          <w:color w:val="000000"/>
          <w:spacing w:val="0"/>
          <w:w w:val="100"/>
          <w:position w:val="0"/>
          <w:sz w:val="32"/>
          <w:szCs w:val="32"/>
          <w:highlight w:val="none"/>
          <w:lang w:val="en-US" w:eastAsia="zh-CN"/>
        </w:rPr>
        <w:t>乙方</w:t>
      </w:r>
      <w:r>
        <w:rPr>
          <w:rFonts w:hint="eastAsia" w:ascii="仿宋_GB2312" w:hAnsi="仿宋_GB2312" w:eastAsia="仿宋_GB2312" w:cs="仿宋_GB2312"/>
          <w:color w:val="000000"/>
          <w:spacing w:val="0"/>
          <w:w w:val="100"/>
          <w:position w:val="0"/>
          <w:sz w:val="32"/>
          <w:szCs w:val="32"/>
          <w:highlight w:val="none"/>
          <w:lang w:eastAsia="zh-CN"/>
        </w:rPr>
        <w:t>履约保证金</w:t>
      </w:r>
      <w:r>
        <w:rPr>
          <w:rFonts w:hint="eastAsia" w:ascii="仿宋_GB2312" w:hAnsi="仿宋_GB2312" w:eastAsia="仿宋_GB2312" w:cs="仿宋_GB2312"/>
          <w:color w:val="000000"/>
          <w:spacing w:val="0"/>
          <w:w w:val="100"/>
          <w:position w:val="0"/>
          <w:sz w:val="32"/>
          <w:szCs w:val="32"/>
          <w:highlight w:val="none"/>
          <w:lang w:val="en-US" w:eastAsia="zh-CN"/>
        </w:rPr>
        <w:t>500元/单品/次</w:t>
      </w:r>
      <w:r>
        <w:rPr>
          <w:rFonts w:hint="eastAsia" w:ascii="仿宋_GB2312" w:hAnsi="仿宋_GB2312" w:eastAsia="仿宋_GB2312" w:cs="仿宋_GB2312"/>
          <w:color w:val="000000"/>
          <w:sz w:val="32"/>
          <w:szCs w:val="32"/>
          <w:highlight w:val="none"/>
          <w:lang w:val="en-US" w:eastAsia="zh-CN"/>
        </w:rPr>
        <w:t>，同时乙方须在甲方规定时间内重新补送，未在规定时间内补送的视为缺供，按缺供处理。</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000000"/>
          <w:spacing w:val="0"/>
          <w:w w:val="100"/>
          <w:position w:val="0"/>
          <w:sz w:val="32"/>
          <w:szCs w:val="32"/>
          <w:highlight w:val="none"/>
          <w:lang w:val="en-US" w:eastAsia="zh-CN"/>
        </w:rPr>
      </w:pPr>
      <w:r>
        <w:rPr>
          <w:rFonts w:hint="eastAsia" w:ascii="仿宋_GB2312" w:hAnsi="仿宋_GB2312" w:eastAsia="仿宋_GB2312" w:cs="仿宋_GB2312"/>
          <w:color w:val="000000"/>
          <w:spacing w:val="0"/>
          <w:w w:val="100"/>
          <w:kern w:val="2"/>
          <w:position w:val="0"/>
          <w:sz w:val="32"/>
          <w:szCs w:val="32"/>
          <w:highlight w:val="none"/>
          <w:lang w:val="en-US" w:eastAsia="zh-CN" w:bidi="ar-SA"/>
        </w:rPr>
        <w:t>（2）</w:t>
      </w:r>
      <w:r>
        <w:rPr>
          <w:rFonts w:hint="eastAsia" w:ascii="仿宋_GB2312" w:hAnsi="仿宋_GB2312" w:eastAsia="仿宋_GB2312" w:cs="仿宋_GB2312"/>
          <w:color w:val="000000"/>
          <w:sz w:val="32"/>
          <w:szCs w:val="32"/>
          <w:highlight w:val="none"/>
          <w:lang w:val="en-US" w:eastAsia="zh-CN"/>
        </w:rPr>
        <w:t>甲方收货入库后，发现乙方所供产品存在腐烂变质、油脂酸败、霉变、混有异物或者其他感官性状异常的，所供问题产品全部作退货处理，</w:t>
      </w:r>
      <w:r>
        <w:rPr>
          <w:rFonts w:hint="eastAsia" w:ascii="仿宋_GB2312" w:hAnsi="仿宋_GB2312" w:eastAsia="仿宋_GB2312" w:cs="仿宋_GB2312"/>
          <w:color w:val="000000"/>
          <w:spacing w:val="0"/>
          <w:w w:val="100"/>
          <w:position w:val="0"/>
          <w:sz w:val="32"/>
          <w:szCs w:val="32"/>
          <w:highlight w:val="none"/>
          <w:lang w:eastAsia="zh-CN"/>
        </w:rPr>
        <w:t>扣除履约保证金</w:t>
      </w:r>
      <w:r>
        <w:rPr>
          <w:rFonts w:hint="eastAsia" w:ascii="仿宋_GB2312" w:hAnsi="仿宋_GB2312" w:eastAsia="仿宋_GB2312" w:cs="仿宋_GB2312"/>
          <w:color w:val="000000"/>
          <w:spacing w:val="0"/>
          <w:w w:val="100"/>
          <w:position w:val="0"/>
          <w:sz w:val="32"/>
          <w:szCs w:val="32"/>
          <w:highlight w:val="none"/>
          <w:lang w:val="en-US" w:eastAsia="zh-CN"/>
        </w:rPr>
        <w:t>500元/单品/次，</w:t>
      </w:r>
      <w:r>
        <w:rPr>
          <w:rFonts w:hint="eastAsia" w:ascii="仿宋_GB2312" w:hAnsi="仿宋_GB2312" w:eastAsia="仿宋_GB2312" w:cs="仿宋_GB2312"/>
          <w:color w:val="000000"/>
          <w:sz w:val="32"/>
          <w:szCs w:val="32"/>
          <w:highlight w:val="none"/>
          <w:lang w:val="en-US" w:eastAsia="zh-CN"/>
        </w:rPr>
        <w:t>同时乙方须在甲方规定时间内重新补送，未在规定时间内补送的视为缺供，按缺供处理。</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color w:val="000000"/>
          <w:spacing w:val="0"/>
          <w:w w:val="100"/>
          <w:position w:val="0"/>
          <w:sz w:val="32"/>
          <w:szCs w:val="32"/>
          <w:highlight w:val="none"/>
          <w:lang w:val="en-US" w:eastAsia="zh-CN"/>
        </w:rPr>
      </w:pPr>
      <w:r>
        <w:rPr>
          <w:rFonts w:hint="eastAsia" w:ascii="仿宋_GB2312" w:hAnsi="仿宋_GB2312" w:eastAsia="仿宋_GB2312" w:cs="仿宋_GB2312"/>
          <w:color w:val="000000"/>
          <w:spacing w:val="0"/>
          <w:w w:val="100"/>
          <w:kern w:val="2"/>
          <w:position w:val="0"/>
          <w:sz w:val="32"/>
          <w:szCs w:val="32"/>
          <w:highlight w:val="none"/>
          <w:lang w:val="en-US" w:eastAsia="zh-CN" w:bidi="ar-SA"/>
        </w:rPr>
        <w:t>（3）</w:t>
      </w:r>
      <w:r>
        <w:rPr>
          <w:rFonts w:hint="eastAsia" w:ascii="仿宋_GB2312" w:hAnsi="仿宋_GB2312" w:eastAsia="仿宋_GB2312" w:cs="仿宋_GB2312"/>
          <w:color w:val="000000"/>
          <w:sz w:val="32"/>
          <w:szCs w:val="32"/>
          <w:highlight w:val="none"/>
          <w:lang w:val="en-US" w:eastAsia="zh-CN"/>
        </w:rPr>
        <w:t>货物送至甲方客户后，</w:t>
      </w:r>
      <w:r>
        <w:rPr>
          <w:rFonts w:hint="eastAsia" w:ascii="仿宋_GB2312" w:hAnsi="仿宋_GB2312" w:eastAsia="仿宋_GB2312" w:cs="仿宋_GB2312"/>
          <w:color w:val="000000"/>
          <w:spacing w:val="0"/>
          <w:w w:val="100"/>
          <w:position w:val="0"/>
          <w:sz w:val="32"/>
          <w:szCs w:val="32"/>
          <w:highlight w:val="none"/>
          <w:u w:val="none"/>
          <w:lang w:eastAsia="zh-CN"/>
        </w:rPr>
        <w:t>发生</w:t>
      </w:r>
      <w:r>
        <w:rPr>
          <w:rFonts w:hint="eastAsia" w:ascii="仿宋_GB2312" w:hAnsi="仿宋_GB2312" w:eastAsia="仿宋_GB2312" w:cs="仿宋_GB2312"/>
          <w:color w:val="000000"/>
          <w:spacing w:val="0"/>
          <w:w w:val="100"/>
          <w:position w:val="0"/>
          <w:sz w:val="32"/>
          <w:szCs w:val="32"/>
          <w:highlight w:val="none"/>
          <w:u w:val="none"/>
          <w:lang w:val="en-US" w:eastAsia="zh-CN"/>
        </w:rPr>
        <w:t>标品</w:t>
      </w:r>
      <w:r>
        <w:rPr>
          <w:rFonts w:hint="eastAsia" w:ascii="仿宋_GB2312" w:hAnsi="仿宋_GB2312" w:eastAsia="仿宋_GB2312" w:cs="仿宋_GB2312"/>
          <w:color w:val="000000"/>
          <w:spacing w:val="0"/>
          <w:w w:val="100"/>
          <w:position w:val="0"/>
          <w:sz w:val="32"/>
          <w:szCs w:val="32"/>
          <w:highlight w:val="none"/>
          <w:u w:val="none"/>
          <w:lang w:eastAsia="zh-CN"/>
        </w:rPr>
        <w:t>分量不足、质量问题</w:t>
      </w:r>
      <w:r>
        <w:rPr>
          <w:rFonts w:hint="eastAsia" w:ascii="仿宋_GB2312" w:hAnsi="仿宋_GB2312" w:eastAsia="仿宋_GB2312" w:cs="仿宋_GB2312"/>
          <w:color w:val="000000"/>
          <w:spacing w:val="0"/>
          <w:w w:val="100"/>
          <w:position w:val="0"/>
          <w:sz w:val="32"/>
          <w:szCs w:val="32"/>
          <w:highlight w:val="none"/>
          <w:u w:val="none"/>
          <w:lang w:val="en-US" w:eastAsia="zh-CN"/>
        </w:rPr>
        <w:t>导致</w:t>
      </w:r>
      <w:r>
        <w:rPr>
          <w:rFonts w:hint="eastAsia" w:ascii="仿宋_GB2312" w:hAnsi="仿宋_GB2312" w:eastAsia="仿宋_GB2312" w:cs="仿宋_GB2312"/>
          <w:color w:val="000000"/>
          <w:spacing w:val="0"/>
          <w:w w:val="100"/>
          <w:position w:val="0"/>
          <w:sz w:val="32"/>
          <w:szCs w:val="32"/>
          <w:highlight w:val="none"/>
          <w:u w:val="none"/>
          <w:lang w:eastAsia="zh-CN"/>
        </w:rPr>
        <w:t>退货</w:t>
      </w:r>
      <w:r>
        <w:rPr>
          <w:rFonts w:hint="eastAsia" w:ascii="仿宋_GB2312" w:hAnsi="仿宋_GB2312" w:eastAsia="仿宋_GB2312" w:cs="仿宋_GB2312"/>
          <w:color w:val="000000"/>
          <w:spacing w:val="0"/>
          <w:w w:val="100"/>
          <w:position w:val="0"/>
          <w:sz w:val="32"/>
          <w:szCs w:val="32"/>
          <w:highlight w:val="none"/>
          <w:u w:val="none"/>
          <w:lang w:val="en-US" w:eastAsia="zh-CN"/>
        </w:rPr>
        <w:t>的</w:t>
      </w:r>
      <w:r>
        <w:rPr>
          <w:rFonts w:hint="eastAsia" w:ascii="仿宋_GB2312" w:hAnsi="仿宋_GB2312" w:eastAsia="仿宋_GB2312" w:cs="仿宋_GB2312"/>
          <w:color w:val="000000"/>
          <w:spacing w:val="0"/>
          <w:w w:val="100"/>
          <w:position w:val="0"/>
          <w:sz w:val="32"/>
          <w:szCs w:val="32"/>
          <w:highlight w:val="none"/>
        </w:rPr>
        <w:t>，</w:t>
      </w:r>
      <w:r>
        <w:rPr>
          <w:rFonts w:hint="eastAsia" w:ascii="仿宋_GB2312" w:hAnsi="仿宋_GB2312" w:eastAsia="仿宋_GB2312" w:cs="仿宋_GB2312"/>
          <w:color w:val="000000"/>
          <w:sz w:val="32"/>
          <w:szCs w:val="32"/>
          <w:highlight w:val="none"/>
          <w:lang w:val="en-US" w:eastAsia="zh-CN"/>
        </w:rPr>
        <w:t>所供问题产品全部作退货处理，同时按退货产品采购金额的2倍进行罚款，罚款从履约保证金中扣除，履约保证金不足扣罚的，乙方应予以补足，处罚金额不足500元的按照500元扣除，并承担由此给甲方造成的其他损失。</w:t>
      </w:r>
      <w:r>
        <w:rPr>
          <w:rFonts w:hint="eastAsia" w:ascii="仿宋_GB2312" w:hAnsi="仿宋_GB2312" w:eastAsia="仿宋_GB2312" w:cs="仿宋_GB2312"/>
          <w:color w:val="000000"/>
          <w:spacing w:val="0"/>
          <w:w w:val="100"/>
          <w:position w:val="0"/>
          <w:sz w:val="32"/>
          <w:szCs w:val="32"/>
          <w:highlight w:val="none"/>
          <w:lang w:val="en-US" w:eastAsia="zh-CN"/>
        </w:rPr>
        <w:t>如</w:t>
      </w:r>
      <w:r>
        <w:rPr>
          <w:rFonts w:hint="eastAsia" w:ascii="仿宋_GB2312" w:hAnsi="仿宋_GB2312" w:eastAsia="仿宋_GB2312" w:cs="仿宋_GB2312"/>
          <w:color w:val="000000"/>
          <w:spacing w:val="0"/>
          <w:w w:val="100"/>
          <w:position w:val="0"/>
          <w:sz w:val="32"/>
          <w:szCs w:val="32"/>
          <w:highlight w:val="none"/>
        </w:rPr>
        <w:t>货物送至甲方客户后，</w:t>
      </w:r>
      <w:r>
        <w:rPr>
          <w:rFonts w:hint="eastAsia" w:ascii="仿宋_GB2312" w:hAnsi="仿宋_GB2312" w:eastAsia="仿宋_GB2312" w:cs="仿宋_GB2312"/>
          <w:color w:val="000000"/>
          <w:spacing w:val="0"/>
          <w:w w:val="100"/>
          <w:position w:val="0"/>
          <w:sz w:val="32"/>
          <w:szCs w:val="32"/>
          <w:highlight w:val="none"/>
          <w:lang w:val="en-US" w:eastAsia="zh-CN"/>
        </w:rPr>
        <w:t>甲方客户</w:t>
      </w:r>
      <w:r>
        <w:rPr>
          <w:rFonts w:hint="eastAsia" w:ascii="仿宋_GB2312" w:hAnsi="仿宋_GB2312" w:eastAsia="仿宋_GB2312" w:cs="仿宋_GB2312"/>
          <w:color w:val="000000"/>
          <w:spacing w:val="0"/>
          <w:w w:val="100"/>
          <w:position w:val="0"/>
          <w:sz w:val="32"/>
          <w:szCs w:val="32"/>
          <w:highlight w:val="none"/>
          <w:u w:val="none"/>
          <w:lang w:val="en-US" w:eastAsia="zh-CN"/>
        </w:rPr>
        <w:t>提出货物出现</w:t>
      </w:r>
      <w:r>
        <w:rPr>
          <w:rFonts w:hint="eastAsia" w:ascii="仿宋_GB2312" w:hAnsi="仿宋_GB2312" w:eastAsia="仿宋_GB2312" w:cs="仿宋_GB2312"/>
          <w:color w:val="000000"/>
          <w:spacing w:val="0"/>
          <w:w w:val="100"/>
          <w:position w:val="0"/>
          <w:sz w:val="32"/>
          <w:szCs w:val="32"/>
          <w:highlight w:val="none"/>
          <w:u w:val="none"/>
          <w:lang w:eastAsia="zh-CN"/>
        </w:rPr>
        <w:t>严重质量问题的</w:t>
      </w:r>
      <w:r>
        <w:rPr>
          <w:rFonts w:hint="eastAsia" w:ascii="仿宋_GB2312" w:hAnsi="仿宋_GB2312" w:eastAsia="仿宋_GB2312" w:cs="仿宋_GB2312"/>
          <w:color w:val="000000"/>
          <w:spacing w:val="0"/>
          <w:w w:val="100"/>
          <w:position w:val="0"/>
          <w:sz w:val="32"/>
          <w:szCs w:val="32"/>
          <w:highlight w:val="none"/>
          <w:lang w:val="en-US" w:eastAsia="zh-CN"/>
        </w:rPr>
        <w:t>（如发霉、腐烂、发臭等）</w:t>
      </w:r>
      <w:r>
        <w:rPr>
          <w:rFonts w:hint="eastAsia" w:ascii="仿宋_GB2312" w:hAnsi="仿宋_GB2312" w:eastAsia="仿宋_GB2312" w:cs="仿宋_GB2312"/>
          <w:color w:val="000000"/>
          <w:spacing w:val="0"/>
          <w:w w:val="100"/>
          <w:position w:val="0"/>
          <w:sz w:val="32"/>
          <w:szCs w:val="32"/>
          <w:highlight w:val="none"/>
          <w:u w:val="none"/>
          <w:lang w:eastAsia="zh-CN"/>
        </w:rPr>
        <w:t>，</w:t>
      </w:r>
      <w:r>
        <w:rPr>
          <w:rFonts w:hint="eastAsia" w:ascii="仿宋_GB2312" w:hAnsi="仿宋_GB2312" w:eastAsia="仿宋_GB2312" w:cs="仿宋_GB2312"/>
          <w:color w:val="000000"/>
          <w:spacing w:val="0"/>
          <w:w w:val="100"/>
          <w:position w:val="0"/>
          <w:sz w:val="32"/>
          <w:szCs w:val="32"/>
          <w:highlight w:val="none"/>
          <w:u w:val="none"/>
          <w:lang w:val="en-US" w:eastAsia="zh-CN"/>
        </w:rPr>
        <w:t>经验证为乙方原因的，每出现一次</w:t>
      </w:r>
      <w:r>
        <w:rPr>
          <w:rFonts w:hint="eastAsia" w:ascii="仿宋_GB2312" w:hAnsi="仿宋_GB2312" w:eastAsia="仿宋_GB2312" w:cs="仿宋_GB2312"/>
          <w:color w:val="000000"/>
          <w:spacing w:val="0"/>
          <w:w w:val="100"/>
          <w:position w:val="0"/>
          <w:sz w:val="32"/>
          <w:szCs w:val="32"/>
          <w:highlight w:val="none"/>
          <w:lang w:val="en-US" w:eastAsia="zh-CN"/>
        </w:rPr>
        <w:t>扣除该产品所在标包履约保证金的20%。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color w:val="000000"/>
          <w:highlight w:val="none"/>
          <w:lang w:val="en-US" w:eastAsia="zh-CN"/>
        </w:rPr>
      </w:pPr>
      <w:r>
        <w:rPr>
          <w:rFonts w:hint="eastAsia" w:ascii="仿宋_GB2312" w:hAnsi="仿宋_GB2312" w:eastAsia="仿宋_GB2312" w:cs="仿宋_GB2312"/>
          <w:color w:val="000000"/>
          <w:spacing w:val="0"/>
          <w:w w:val="100"/>
          <w:position w:val="0"/>
          <w:sz w:val="32"/>
          <w:szCs w:val="32"/>
          <w:highlight w:val="none"/>
          <w:lang w:val="en-US" w:eastAsia="zh-CN" w:bidi="en-US"/>
        </w:rPr>
        <w:t>（4）</w:t>
      </w:r>
      <w:r>
        <w:rPr>
          <w:rFonts w:hint="eastAsia" w:ascii="仿宋_GB2312" w:hAnsi="仿宋_GB2312" w:eastAsia="仿宋_GB2312" w:cs="仿宋_GB2312"/>
          <w:color w:val="000000"/>
          <w:sz w:val="32"/>
          <w:szCs w:val="32"/>
          <w:highlight w:val="none"/>
          <w:lang w:val="en-US" w:eastAsia="zh-CN"/>
        </w:rPr>
        <w:t>在供货期内因乙方供应产品出现严重质量问题导致发生食品安全事故（如食物中毒等）或导致使用者人身或财产受损或引起其他事故的，甲方有权立即停止乙方的供货，暂停货款结算并扣除全部履约保证金，同时甲方有权解除合同。乙方承担由此给甲方造成的一切损失及相应法律责任，乙方货款不足赔偿甲方损失的，乙方应另行补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5.乙方所供产品有下列情形之一的，甲方有权扣留货品，同时扣履约保证金</w:t>
      </w:r>
      <w:r>
        <w:rPr>
          <w:rFonts w:hint="eastAsia" w:ascii="仿宋_GB2312" w:hAnsi="仿宋_GB2312" w:eastAsia="仿宋_GB2312" w:cs="仿宋_GB2312"/>
          <w:strike w:val="0"/>
          <w:dstrike w:val="0"/>
          <w:color w:val="000000"/>
          <w:sz w:val="32"/>
          <w:szCs w:val="32"/>
          <w:highlight w:val="none"/>
          <w:lang w:val="en-US" w:eastAsia="zh-CN"/>
        </w:rPr>
        <w:t>20000</w:t>
      </w:r>
      <w:r>
        <w:rPr>
          <w:rFonts w:hint="eastAsia" w:ascii="仿宋_GB2312" w:hAnsi="仿宋_GB2312" w:eastAsia="仿宋_GB2312" w:cs="仿宋_GB2312"/>
          <w:color w:val="000000"/>
          <w:sz w:val="32"/>
          <w:szCs w:val="32"/>
          <w:highlight w:val="none"/>
          <w:lang w:val="en-US" w:eastAsia="zh-CN"/>
        </w:rPr>
        <w:t>元/单品/次：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（1）无品名、产地、厂名、生产日期、保质期及中文标识及原料说明的预包装产品；</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（2）含有毒、有害物质或者被有毒、有害物质污染，对人体健康有害的产品；含有致病性寄生虫、微生物或者微生物含量超过国家限定标准的；</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（3）未经动物检疫部门检疫、检验或者检疫、检验不合格的肉类及其制品；病死、死因不明或从疫区招标、采购的水产品、畜、禽及其制品；</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（4）掺假、掺杂、伪造的，混有异物的、外包装与产品不符的、干燥剂与除氧剂破裂的。</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（5）企业生产经营的原辅料不能提供合法有效进货凭证，用非产品原料加工的，加入非产品用化学物质或者将非产品当作产品的；滥用产品添加剂，农药残留超标的水果、蔬菜等；</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（6）其他不符合产品卫生标准和要求的产品。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color w:val="000000"/>
          <w:highlight w:val="none"/>
          <w:lang w:val="en-US" w:eastAsia="zh-CN"/>
        </w:rPr>
      </w:pPr>
      <w:r>
        <w:rPr>
          <w:rFonts w:hint="eastAsia" w:ascii="仿宋_GB2312" w:hAnsi="仿宋_GB2312" w:eastAsia="仿宋_GB2312" w:cs="仿宋_GB2312"/>
          <w:color w:val="000000"/>
          <w:sz w:val="32"/>
          <w:szCs w:val="32"/>
          <w:highlight w:val="none"/>
          <w:lang w:val="en-US" w:eastAsia="zh-CN"/>
        </w:rPr>
        <w:t>6.在供货期内，产品经甲方检测不合格，甲方有权扣留该批次产品，乙方须在甲方规定时间内重新补送，未在规定时间内补送的视为缺供，按缺供处理。同时由甲方委托权威部门对异常产品进行检测。检测合格的，甲方承担检测费用。检测不合格的，乙方承担检测费用，同时甲方有权扣除履约保证金的20%，且扣留产品作退货处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color w:val="000000"/>
          <w:highlight w:val="none"/>
          <w:lang w:val="en-US" w:eastAsia="zh-CN"/>
        </w:rPr>
      </w:pPr>
      <w:r>
        <w:rPr>
          <w:rFonts w:hint="eastAsia" w:ascii="仿宋_GB2312" w:hAnsi="仿宋_GB2312" w:eastAsia="仿宋_GB2312" w:cs="仿宋_GB2312"/>
          <w:color w:val="000000"/>
          <w:sz w:val="32"/>
          <w:szCs w:val="32"/>
          <w:highlight w:val="none"/>
          <w:lang w:val="en-US" w:eastAsia="zh-CN"/>
        </w:rPr>
        <w:t>7.甲方将委托权威部门不定期对乙方提供的产品进行检测（检测的途径包括但不限于甲方委托第三方至甲方收货现场或乙方生产及加工现场进行抽测）。如检测不合格，甲方有权停止乙方供货资格，同时扣履约保证金20000元/单品/次，暂停乙方货款结算，由乙方承担由此造成的一切损失及相应法律责任。乙方货款不足赔偿甲方损失的，应另行补足。</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b/>
          <w:bCs/>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（三）配送时间</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jc w:val="both"/>
        <w:textAlignment w:val="auto"/>
        <w:rPr>
          <w:rFonts w:hint="default"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 xml:space="preserve">    </w:t>
      </w:r>
      <w:r>
        <w:rPr>
          <w:rFonts w:hint="eastAsia" w:ascii="仿宋_GB2312" w:hAnsi="仿宋_GB2312" w:eastAsia="仿宋_GB2312" w:cs="仿宋_GB2312"/>
          <w:b w:val="0"/>
          <w:bCs w:val="0"/>
          <w:color w:val="000000"/>
          <w:sz w:val="32"/>
          <w:szCs w:val="32"/>
          <w:highlight w:val="none"/>
          <w:lang w:val="en-US" w:eastAsia="zh-CN"/>
        </w:rPr>
        <w:t>乙方须根据甲方配送时间要求（配送时间以甲方通知为准）进行送货及补货，如发生配送延迟按以下条款执行：</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因乙方</w:t>
      </w:r>
      <w:r>
        <w:rPr>
          <w:rFonts w:hint="eastAsia" w:ascii="仿宋_GB2312" w:hAnsi="仿宋_GB2312" w:eastAsia="仿宋_GB2312" w:cs="仿宋_GB2312"/>
          <w:color w:val="000000"/>
          <w:sz w:val="32"/>
          <w:szCs w:val="32"/>
          <w:highlight w:val="none"/>
          <w:lang w:val="en-US" w:eastAsia="zh-CN"/>
        </w:rPr>
        <w:t>送货</w:t>
      </w:r>
      <w:r>
        <w:rPr>
          <w:rFonts w:hint="eastAsia" w:ascii="仿宋_GB2312" w:hAnsi="仿宋_GB2312" w:eastAsia="仿宋_GB2312" w:cs="仿宋_GB2312"/>
          <w:color w:val="000000"/>
          <w:sz w:val="32"/>
          <w:szCs w:val="32"/>
          <w:highlight w:val="none"/>
        </w:rPr>
        <w:t>超过约定</w:t>
      </w:r>
      <w:r>
        <w:rPr>
          <w:rFonts w:hint="eastAsia" w:ascii="仿宋_GB2312" w:hAnsi="仿宋_GB2312" w:eastAsia="仿宋_GB2312" w:cs="仿宋_GB2312"/>
          <w:color w:val="000000"/>
          <w:sz w:val="32"/>
          <w:szCs w:val="32"/>
          <w:highlight w:val="none"/>
          <w:lang w:val="en-US"/>
        </w:rPr>
        <w:t>时间</w:t>
      </w:r>
      <w:r>
        <w:rPr>
          <w:rFonts w:hint="eastAsia" w:ascii="仿宋_GB2312" w:hAnsi="仿宋_GB2312" w:eastAsia="仿宋_GB2312" w:cs="仿宋_GB2312"/>
          <w:color w:val="000000"/>
          <w:sz w:val="32"/>
          <w:szCs w:val="32"/>
          <w:highlight w:val="none"/>
          <w:lang w:val="en-US" w:eastAsia="zh-CN"/>
        </w:rPr>
        <w:t>0.5-1小时的，</w:t>
      </w:r>
      <w:r>
        <w:rPr>
          <w:rFonts w:hint="eastAsia" w:ascii="仿宋_GB2312" w:hAnsi="仿宋_GB2312" w:eastAsia="仿宋_GB2312" w:cs="仿宋_GB2312"/>
          <w:color w:val="000000"/>
          <w:sz w:val="32"/>
          <w:szCs w:val="32"/>
          <w:highlight w:val="none"/>
        </w:rPr>
        <w:t>扣除履约保证金</w:t>
      </w:r>
      <w:r>
        <w:rPr>
          <w:rFonts w:hint="eastAsia" w:ascii="仿宋_GB2312" w:hAnsi="仿宋_GB2312" w:eastAsia="仿宋_GB2312" w:cs="仿宋_GB2312"/>
          <w:color w:val="000000"/>
          <w:sz w:val="32"/>
          <w:szCs w:val="32"/>
          <w:highlight w:val="none"/>
          <w:lang w:val="en-US" w:eastAsia="zh-CN"/>
        </w:rPr>
        <w:t>200元/次。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因乙方</w:t>
      </w:r>
      <w:r>
        <w:rPr>
          <w:rFonts w:hint="eastAsia" w:ascii="仿宋_GB2312" w:hAnsi="仿宋_GB2312" w:eastAsia="仿宋_GB2312" w:cs="仿宋_GB2312"/>
          <w:color w:val="000000"/>
          <w:sz w:val="32"/>
          <w:szCs w:val="32"/>
          <w:highlight w:val="none"/>
          <w:lang w:val="en-US" w:eastAsia="zh-CN"/>
        </w:rPr>
        <w:t>送货</w:t>
      </w:r>
      <w:r>
        <w:rPr>
          <w:rFonts w:hint="eastAsia" w:ascii="仿宋_GB2312" w:hAnsi="仿宋_GB2312" w:eastAsia="仿宋_GB2312" w:cs="仿宋_GB2312"/>
          <w:color w:val="000000"/>
          <w:sz w:val="32"/>
          <w:szCs w:val="32"/>
          <w:highlight w:val="none"/>
        </w:rPr>
        <w:t>超过约定</w:t>
      </w:r>
      <w:r>
        <w:rPr>
          <w:rFonts w:hint="eastAsia" w:ascii="仿宋_GB2312" w:hAnsi="仿宋_GB2312" w:eastAsia="仿宋_GB2312" w:cs="仿宋_GB2312"/>
          <w:color w:val="000000"/>
          <w:sz w:val="32"/>
          <w:szCs w:val="32"/>
          <w:highlight w:val="none"/>
          <w:lang w:val="en-US"/>
        </w:rPr>
        <w:t>时间</w:t>
      </w:r>
      <w:r>
        <w:rPr>
          <w:rFonts w:hint="eastAsia" w:ascii="仿宋_GB2312" w:hAnsi="仿宋_GB2312" w:eastAsia="仿宋_GB2312" w:cs="仿宋_GB2312"/>
          <w:color w:val="000000"/>
          <w:sz w:val="32"/>
          <w:szCs w:val="32"/>
          <w:highlight w:val="none"/>
          <w:lang w:val="en-US" w:eastAsia="zh-CN"/>
        </w:rPr>
        <w:t>1-2小时的，</w:t>
      </w:r>
      <w:r>
        <w:rPr>
          <w:rFonts w:hint="eastAsia" w:ascii="仿宋_GB2312" w:hAnsi="仿宋_GB2312" w:eastAsia="仿宋_GB2312" w:cs="仿宋_GB2312"/>
          <w:color w:val="000000"/>
          <w:sz w:val="32"/>
          <w:szCs w:val="32"/>
          <w:highlight w:val="none"/>
        </w:rPr>
        <w:t>扣除履约保证金</w:t>
      </w:r>
      <w:r>
        <w:rPr>
          <w:rFonts w:hint="eastAsia" w:ascii="仿宋_GB2312" w:hAnsi="仿宋_GB2312" w:eastAsia="仿宋_GB2312" w:cs="仿宋_GB2312"/>
          <w:color w:val="000000"/>
          <w:sz w:val="32"/>
          <w:szCs w:val="32"/>
          <w:highlight w:val="none"/>
          <w:lang w:val="en-US" w:eastAsia="zh-CN"/>
        </w:rPr>
        <w:t>500元/次。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因乙方</w:t>
      </w:r>
      <w:r>
        <w:rPr>
          <w:rFonts w:hint="eastAsia" w:ascii="仿宋_GB2312" w:hAnsi="仿宋_GB2312" w:eastAsia="仿宋_GB2312" w:cs="仿宋_GB2312"/>
          <w:color w:val="000000"/>
          <w:sz w:val="32"/>
          <w:szCs w:val="32"/>
          <w:highlight w:val="none"/>
          <w:lang w:val="en-US" w:eastAsia="zh-CN"/>
        </w:rPr>
        <w:t>送货</w:t>
      </w:r>
      <w:r>
        <w:rPr>
          <w:rFonts w:hint="eastAsia" w:ascii="仿宋_GB2312" w:hAnsi="仿宋_GB2312" w:eastAsia="仿宋_GB2312" w:cs="仿宋_GB2312"/>
          <w:color w:val="000000"/>
          <w:sz w:val="32"/>
          <w:szCs w:val="32"/>
          <w:highlight w:val="none"/>
        </w:rPr>
        <w:t>超过约定</w:t>
      </w:r>
      <w:r>
        <w:rPr>
          <w:rFonts w:hint="eastAsia" w:ascii="仿宋_GB2312" w:hAnsi="仿宋_GB2312" w:eastAsia="仿宋_GB2312" w:cs="仿宋_GB2312"/>
          <w:color w:val="000000"/>
          <w:sz w:val="32"/>
          <w:szCs w:val="32"/>
          <w:highlight w:val="none"/>
          <w:lang w:val="en-US"/>
        </w:rPr>
        <w:t>时间</w:t>
      </w:r>
      <w:r>
        <w:rPr>
          <w:rFonts w:hint="eastAsia" w:ascii="仿宋_GB2312" w:hAnsi="仿宋_GB2312" w:eastAsia="仿宋_GB2312" w:cs="仿宋_GB2312"/>
          <w:color w:val="000000"/>
          <w:sz w:val="32"/>
          <w:szCs w:val="32"/>
          <w:highlight w:val="none"/>
          <w:lang w:val="en-US" w:eastAsia="zh-CN"/>
        </w:rPr>
        <w:t>2小时以上的，按缺供处理。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因乙方</w:t>
      </w:r>
      <w:r>
        <w:rPr>
          <w:rFonts w:hint="eastAsia" w:ascii="仿宋_GB2312" w:hAnsi="仿宋_GB2312" w:eastAsia="仿宋_GB2312" w:cs="仿宋_GB2312"/>
          <w:color w:val="000000"/>
          <w:sz w:val="32"/>
          <w:szCs w:val="32"/>
          <w:highlight w:val="none"/>
          <w:lang w:val="en-US" w:eastAsia="zh-CN"/>
        </w:rPr>
        <w:t>补货</w:t>
      </w:r>
      <w:r>
        <w:rPr>
          <w:rFonts w:hint="eastAsia" w:ascii="仿宋_GB2312" w:hAnsi="仿宋_GB2312" w:eastAsia="仿宋_GB2312" w:cs="仿宋_GB2312"/>
          <w:color w:val="000000"/>
          <w:sz w:val="32"/>
          <w:szCs w:val="32"/>
          <w:highlight w:val="none"/>
        </w:rPr>
        <w:t>超过约定</w:t>
      </w:r>
      <w:r>
        <w:rPr>
          <w:rFonts w:hint="eastAsia" w:ascii="仿宋_GB2312" w:hAnsi="仿宋_GB2312" w:eastAsia="仿宋_GB2312" w:cs="仿宋_GB2312"/>
          <w:color w:val="000000"/>
          <w:sz w:val="32"/>
          <w:szCs w:val="32"/>
          <w:highlight w:val="none"/>
          <w:lang w:val="en-US"/>
        </w:rPr>
        <w:t>时间</w:t>
      </w:r>
      <w:r>
        <w:rPr>
          <w:rFonts w:hint="eastAsia" w:ascii="仿宋_GB2312" w:hAnsi="仿宋_GB2312" w:eastAsia="仿宋_GB2312" w:cs="仿宋_GB2312"/>
          <w:color w:val="000000"/>
          <w:sz w:val="32"/>
          <w:szCs w:val="32"/>
          <w:highlight w:val="none"/>
          <w:lang w:val="en-US" w:eastAsia="zh-CN"/>
        </w:rPr>
        <w:t>的，按缺供处理。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5.同一供应商配送不同标包的产品均须按供货通知单规定的时间要求进行配送，不得提前或延迟，未按规定时间配送的，均按延迟处理。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（四）溯源文件</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sz w:val="32"/>
          <w:szCs w:val="32"/>
          <w:highlight w:val="none"/>
          <w:lang w:val="en-US"/>
        </w:rPr>
        <w:t>乙方应严格按照甲方的要求提供符合标准（或高于标准）的合格产品，应严格按照甲方要求提供产品检验报告及相关证明材料。若</w:t>
      </w:r>
      <w:r>
        <w:rPr>
          <w:rFonts w:hint="eastAsia" w:ascii="仿宋_GB2312" w:hAnsi="仿宋_GB2312" w:eastAsia="仿宋_GB2312" w:cs="仿宋_GB2312"/>
          <w:color w:val="000000"/>
          <w:sz w:val="32"/>
          <w:szCs w:val="32"/>
          <w:highlight w:val="none"/>
          <w:lang w:val="en-US" w:eastAsia="zh-CN"/>
        </w:rPr>
        <w:t>出现资料不全的</w:t>
      </w:r>
      <w:r>
        <w:rPr>
          <w:rFonts w:hint="eastAsia" w:ascii="仿宋_GB2312" w:hAnsi="仿宋_GB2312" w:eastAsia="仿宋_GB2312" w:cs="仿宋_GB2312"/>
          <w:color w:val="000000"/>
          <w:sz w:val="32"/>
          <w:szCs w:val="32"/>
          <w:highlight w:val="none"/>
          <w:lang w:val="en-US"/>
        </w:rPr>
        <w:t>，甲方有权拒收，</w:t>
      </w:r>
      <w:r>
        <w:rPr>
          <w:rFonts w:hint="eastAsia" w:ascii="仿宋_GB2312" w:hAnsi="仿宋_GB2312" w:eastAsia="仿宋_GB2312" w:cs="仿宋_GB2312"/>
          <w:color w:val="000000"/>
          <w:sz w:val="32"/>
          <w:szCs w:val="32"/>
          <w:highlight w:val="none"/>
          <w:lang w:val="en-US" w:eastAsia="zh-CN"/>
        </w:rPr>
        <w:t>同时乙方应</w:t>
      </w:r>
      <w:r>
        <w:rPr>
          <w:rFonts w:hint="eastAsia" w:ascii="仿宋_GB2312" w:hAnsi="仿宋_GB2312" w:eastAsia="仿宋_GB2312" w:cs="仿宋_GB2312"/>
          <w:color w:val="000000"/>
          <w:sz w:val="32"/>
          <w:szCs w:val="32"/>
          <w:highlight w:val="none"/>
          <w:lang w:val="en-US"/>
        </w:rPr>
        <w:t>在规定时间内重新补送，</w:t>
      </w:r>
      <w:r>
        <w:rPr>
          <w:rFonts w:hint="eastAsia" w:ascii="仿宋_GB2312" w:hAnsi="仿宋_GB2312" w:eastAsia="仿宋_GB2312" w:cs="仿宋_GB2312"/>
          <w:color w:val="000000"/>
          <w:sz w:val="32"/>
          <w:szCs w:val="32"/>
          <w:highlight w:val="none"/>
          <w:lang w:val="en-US" w:eastAsia="zh-CN"/>
        </w:rPr>
        <w:t>未在规定时间内补送的视为缺供，按缺供处理。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（五）配送要求</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1.若发现乙方将蔬菜水果与肉制品、水产品混装，冷藏、冷冻品与常温品混装，导致存在交叉污染风险的，甲方有权拒收该批次产品，同时乙方须在甲方规定时间内重新补送，未在规定时间内补送的视为缺供，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若发现配送车辆签封不完整</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未提供签封编号图片</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签封编号与提供的图片不一致</w:t>
      </w:r>
      <w:r>
        <w:rPr>
          <w:rFonts w:hint="eastAsia" w:ascii="仿宋_GB2312" w:hAnsi="仿宋_GB2312" w:eastAsia="仿宋_GB2312" w:cs="仿宋_GB2312"/>
          <w:color w:val="000000"/>
          <w:sz w:val="32"/>
          <w:szCs w:val="32"/>
          <w:highlight w:val="none"/>
          <w:lang w:val="en-US" w:eastAsia="zh-CN"/>
        </w:rPr>
        <w:t>的，</w:t>
      </w:r>
      <w:r>
        <w:rPr>
          <w:rFonts w:hint="eastAsia" w:ascii="仿宋_GB2312" w:hAnsi="仿宋_GB2312" w:eastAsia="仿宋_GB2312" w:cs="仿宋_GB2312"/>
          <w:color w:val="000000"/>
          <w:sz w:val="32"/>
          <w:szCs w:val="32"/>
          <w:highlight w:val="none"/>
        </w:rPr>
        <w:t>扣除履约保证金</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00元/次。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3.若发现配送车辆车厢内环境温度不符合配送规定温度要求的，</w:t>
      </w:r>
      <w:r>
        <w:rPr>
          <w:rFonts w:hint="eastAsia" w:ascii="仿宋_GB2312" w:hAnsi="仿宋_GB2312" w:eastAsia="仿宋_GB2312" w:cs="仿宋_GB2312"/>
          <w:color w:val="000000"/>
          <w:sz w:val="32"/>
          <w:szCs w:val="32"/>
          <w:highlight w:val="none"/>
        </w:rPr>
        <w:t>扣除履约保证金</w:t>
      </w:r>
      <w:r>
        <w:rPr>
          <w:rFonts w:hint="eastAsia" w:ascii="仿宋_GB2312" w:hAnsi="仿宋_GB2312" w:eastAsia="仿宋_GB2312" w:cs="仿宋_GB2312"/>
          <w:color w:val="000000"/>
          <w:sz w:val="32"/>
          <w:szCs w:val="32"/>
          <w:highlight w:val="none"/>
          <w:lang w:val="en-US" w:eastAsia="zh-CN"/>
        </w:rPr>
        <w:t>200元/次。同时甲方有权拒收该批次产品，乙方须在甲方规定时间内重新补送，未在规定时间内补送的视为缺供，按缺供处理。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4.若发现配送车辆车厢内卫生不达标，车厢地面未及时清扫，所供产品无包装直接落地，送货工具及配送车辆不符合卫生要求的，</w:t>
      </w:r>
      <w:r>
        <w:rPr>
          <w:rFonts w:hint="eastAsia" w:ascii="仿宋_GB2312" w:hAnsi="仿宋_GB2312" w:eastAsia="仿宋_GB2312" w:cs="仿宋_GB2312"/>
          <w:color w:val="000000"/>
          <w:sz w:val="32"/>
          <w:szCs w:val="32"/>
          <w:highlight w:val="none"/>
        </w:rPr>
        <w:t>扣除履约保证金200元/次。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000000"/>
          <w:sz w:val="32"/>
          <w:szCs w:val="32"/>
          <w:highlight w:val="none"/>
          <w:lang w:val="en-US"/>
        </w:rPr>
      </w:pPr>
      <w:r>
        <w:rPr>
          <w:rFonts w:hint="eastAsia" w:ascii="仿宋_GB2312" w:hAnsi="仿宋_GB2312" w:eastAsia="仿宋_GB2312" w:cs="仿宋_GB2312"/>
          <w:color w:val="000000"/>
          <w:sz w:val="32"/>
          <w:szCs w:val="32"/>
          <w:highlight w:val="none"/>
          <w:lang w:val="en-US" w:eastAsia="zh-CN"/>
        </w:rPr>
        <w:t>5.乙方在到达甲方指定区域后须及时卸货，并将货物按照甲方的要求放置指定区域，货物交接完成后不得在甲方工作区域内逗留，未按上述要求执行的，按500元/次/人扣除履约保证金。</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（六）现场管理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乙方进入甲方厂区，须服从甲方的现场管理，如未遵守现场管理经劝阻仍不改正的，</w:t>
      </w:r>
      <w:r>
        <w:rPr>
          <w:rFonts w:hint="eastAsia" w:ascii="仿宋_GB2312" w:hAnsi="仿宋_GB2312" w:eastAsia="仿宋_GB2312" w:cs="仿宋_GB2312"/>
          <w:color w:val="000000"/>
          <w:sz w:val="32"/>
          <w:szCs w:val="32"/>
          <w:highlight w:val="none"/>
          <w:lang w:val="en-US"/>
        </w:rPr>
        <w:t>扣除履约保证金</w:t>
      </w:r>
      <w:r>
        <w:rPr>
          <w:rFonts w:hint="eastAsia" w:ascii="仿宋_GB2312" w:hAnsi="仿宋_GB2312" w:eastAsia="仿宋_GB2312" w:cs="仿宋_GB2312"/>
          <w:color w:val="000000"/>
          <w:sz w:val="32"/>
          <w:szCs w:val="32"/>
          <w:highlight w:val="none"/>
          <w:lang w:val="en-US" w:eastAsia="zh-CN"/>
        </w:rPr>
        <w:t>100元/人/次。如暴力使用甲方器具导致器具损坏的，乙方须照价赔偿，同时扣除履约保证金500元/次。</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（七）报价要求</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乙方应对报价负责，供货周期内价格保持不变（超过合同约定风险比例的除外）。若发生因市场价格波动导致乙方送货缺品、缺量的视为缺供，按缺供处理。</w:t>
      </w:r>
    </w:p>
    <w:p>
      <w:pPr>
        <w:pStyle w:val="20"/>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楷体_GB2312" w:hAnsi="楷体_GB2312" w:eastAsia="楷体_GB2312" w:cs="楷体_GB2312"/>
          <w:b w:val="0"/>
          <w:bCs w:val="0"/>
          <w:color w:val="000000"/>
          <w:sz w:val="32"/>
          <w:szCs w:val="32"/>
          <w:highlight w:val="none"/>
          <w:lang w:val="en-US" w:eastAsia="zh-CN"/>
        </w:rPr>
      </w:pPr>
      <w:r>
        <w:rPr>
          <w:rFonts w:hint="eastAsia" w:ascii="楷体_GB2312" w:hAnsi="楷体_GB2312" w:eastAsia="楷体_GB2312" w:cs="楷体_GB2312"/>
          <w:b w:val="0"/>
          <w:bCs w:val="0"/>
          <w:color w:val="000000"/>
          <w:sz w:val="32"/>
          <w:szCs w:val="32"/>
          <w:highlight w:val="none"/>
          <w:lang w:val="en-US" w:eastAsia="zh-CN"/>
        </w:rPr>
        <w:t>（八）其他</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1.</w:t>
      </w:r>
      <w:r>
        <w:rPr>
          <w:rFonts w:hint="eastAsia" w:ascii="仿宋_GB2312" w:hAnsi="仿宋_GB2312" w:eastAsia="仿宋_GB2312" w:cs="仿宋_GB2312"/>
          <w:color w:val="000000"/>
          <w:sz w:val="32"/>
          <w:szCs w:val="32"/>
          <w:highlight w:val="none"/>
          <w:lang w:val="en-US" w:eastAsia="zh-CN"/>
        </w:rPr>
        <w:t>乙方未在规定时间补足被扣履约保证金的，甲方有权取消乙方下一阶段的报价资格，</w:t>
      </w:r>
      <w:r>
        <w:rPr>
          <w:rFonts w:hint="eastAsia" w:ascii="仿宋_GB2312" w:hAnsi="仿宋_GB2312" w:eastAsia="仿宋_GB2312" w:cs="仿宋_GB2312"/>
          <w:b w:val="0"/>
          <w:bCs w:val="0"/>
          <w:color w:val="000000"/>
          <w:sz w:val="32"/>
          <w:szCs w:val="32"/>
          <w:highlight w:val="none"/>
          <w:lang w:val="en-US" w:eastAsia="zh-CN"/>
        </w:rPr>
        <w:t>暂缓该供货自然月内货款支付，直至被扣除的履约保证金足额补缴。</w:t>
      </w:r>
      <w:r>
        <w:rPr>
          <w:rFonts w:hint="eastAsia" w:ascii="仿宋_GB2312" w:hAnsi="仿宋_GB2312" w:eastAsia="仿宋_GB2312" w:cs="仿宋_GB2312"/>
          <w:color w:val="000000"/>
          <w:sz w:val="32"/>
          <w:szCs w:val="32"/>
          <w:highlight w:val="none"/>
        </w:rPr>
        <w:t xml:space="preserve"> </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2.</w:t>
      </w:r>
      <w:r>
        <w:rPr>
          <w:rFonts w:hint="eastAsia" w:ascii="仿宋_GB2312" w:hAnsi="仿宋_GB2312" w:eastAsia="仿宋_GB2312" w:cs="仿宋_GB2312"/>
          <w:color w:val="000000"/>
          <w:sz w:val="32"/>
          <w:szCs w:val="32"/>
          <w:highlight w:val="none"/>
          <w:lang w:val="en-US" w:eastAsia="zh-CN"/>
        </w:rPr>
        <w:t>合作周期内，乙方应积极响应甲方的相关通知（通知的形式包括但不限于函告、邮件等），如乙方拒不响应的，甲方有权按其通知内容予以执行，乙方不得追偿。</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3.</w:t>
      </w:r>
      <w:r>
        <w:rPr>
          <w:rFonts w:hint="eastAsia" w:ascii="仿宋_GB2312" w:hAnsi="仿宋_GB2312" w:eastAsia="仿宋_GB2312" w:cs="仿宋_GB2312"/>
          <w:color w:val="000000"/>
          <w:sz w:val="32"/>
          <w:szCs w:val="32"/>
          <w:highlight w:val="none"/>
        </w:rPr>
        <w:t>乙方有下列情形之一的，</w:t>
      </w:r>
      <w:r>
        <w:rPr>
          <w:rFonts w:hint="eastAsia" w:ascii="仿宋_GB2312" w:hAnsi="仿宋_GB2312" w:eastAsia="仿宋_GB2312" w:cs="仿宋_GB2312"/>
          <w:color w:val="000000"/>
          <w:sz w:val="32"/>
          <w:szCs w:val="32"/>
          <w:highlight w:val="none"/>
          <w:lang w:eastAsia="zh-CN"/>
        </w:rPr>
        <w:t>甲方有权</w:t>
      </w:r>
      <w:r>
        <w:rPr>
          <w:rFonts w:hint="eastAsia" w:ascii="仿宋_GB2312" w:hAnsi="仿宋_GB2312" w:eastAsia="仿宋_GB2312" w:cs="仿宋_GB2312"/>
          <w:color w:val="000000"/>
          <w:sz w:val="32"/>
          <w:szCs w:val="32"/>
          <w:highlight w:val="none"/>
        </w:rPr>
        <w:t>除按前述违约条款处罚及终止合同外，</w:t>
      </w:r>
      <w:r>
        <w:rPr>
          <w:rFonts w:hint="eastAsia" w:ascii="仿宋_GB2312" w:hAnsi="仿宋_GB2312" w:eastAsia="仿宋_GB2312" w:cs="仿宋_GB2312"/>
          <w:color w:val="000000"/>
          <w:sz w:val="32"/>
          <w:szCs w:val="32"/>
          <w:highlight w:val="none"/>
          <w:lang w:eastAsia="zh-CN"/>
        </w:rPr>
        <w:t>还可将其</w:t>
      </w:r>
      <w:r>
        <w:rPr>
          <w:rFonts w:hint="eastAsia" w:ascii="仿宋_GB2312" w:hAnsi="仿宋_GB2312" w:eastAsia="仿宋_GB2312" w:cs="仿宋_GB2312"/>
          <w:color w:val="000000"/>
          <w:sz w:val="32"/>
          <w:szCs w:val="32"/>
          <w:highlight w:val="none"/>
        </w:rPr>
        <w:t>列入甲方</w:t>
      </w:r>
      <w:r>
        <w:rPr>
          <w:rFonts w:hint="eastAsia" w:ascii="仿宋_GB2312" w:hAnsi="仿宋_GB2312" w:eastAsia="仿宋_GB2312" w:cs="仿宋_GB2312"/>
          <w:color w:val="000000"/>
          <w:sz w:val="32"/>
          <w:szCs w:val="32"/>
          <w:highlight w:val="none"/>
          <w:lang w:eastAsia="zh-CN"/>
        </w:rPr>
        <w:t>不合格</w:t>
      </w:r>
      <w:r>
        <w:rPr>
          <w:rFonts w:hint="eastAsia" w:ascii="仿宋_GB2312" w:hAnsi="仿宋_GB2312" w:eastAsia="仿宋_GB2312" w:cs="仿宋_GB2312"/>
          <w:color w:val="000000"/>
          <w:sz w:val="32"/>
          <w:szCs w:val="32"/>
          <w:highlight w:val="none"/>
        </w:rPr>
        <w:t>供应商名单，</w:t>
      </w:r>
      <w:r>
        <w:rPr>
          <w:rFonts w:hint="eastAsia" w:ascii="仿宋_GB2312" w:hAnsi="仿宋_GB2312" w:eastAsia="仿宋_GB2312" w:cs="仿宋_GB2312"/>
          <w:color w:val="000000"/>
          <w:sz w:val="32"/>
          <w:szCs w:val="32"/>
          <w:highlight w:val="none"/>
          <w:lang w:val="en-US" w:eastAsia="zh-CN"/>
        </w:rPr>
        <w:t>且乙方两年内不得参加甲方供应商征集项目的招投标活动</w:t>
      </w:r>
      <w:r>
        <w:rPr>
          <w:rFonts w:hint="eastAsia" w:ascii="仿宋_GB2312" w:hAnsi="仿宋_GB2312" w:eastAsia="仿宋_GB2312" w:cs="仿宋_GB2312"/>
          <w:color w:val="000000"/>
          <w:sz w:val="32"/>
          <w:szCs w:val="32"/>
          <w:highlight w:val="none"/>
        </w:rPr>
        <w:t>：</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因配送的产品质量问题引发重大产品安全事故的；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配送产品质量差，甲方客户投诉并经甲方约谈，拒不整改的；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被政府监管部门</w:t>
      </w:r>
      <w:r>
        <w:rPr>
          <w:rFonts w:hint="eastAsia" w:ascii="仿宋_GB2312" w:hAnsi="仿宋_GB2312" w:eastAsia="仿宋_GB2312" w:cs="仿宋_GB2312"/>
          <w:strike w:val="0"/>
          <w:dstrike w:val="0"/>
          <w:color w:val="000000"/>
          <w:sz w:val="32"/>
          <w:szCs w:val="32"/>
          <w:highlight w:val="none"/>
          <w:lang w:val="en-US" w:eastAsia="zh-CN"/>
        </w:rPr>
        <w:t>处罚的</w:t>
      </w:r>
      <w:r>
        <w:rPr>
          <w:rFonts w:hint="eastAsia" w:ascii="仿宋_GB2312" w:hAnsi="仿宋_GB2312" w:eastAsia="仿宋_GB2312" w:cs="仿宋_GB2312"/>
          <w:color w:val="000000"/>
          <w:sz w:val="32"/>
          <w:szCs w:val="32"/>
          <w:highlight w:val="none"/>
        </w:rPr>
        <w:t>；</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因存在</w:t>
      </w:r>
      <w:r>
        <w:rPr>
          <w:rFonts w:hint="eastAsia" w:ascii="仿宋_GB2312" w:hAnsi="仿宋_GB2312" w:eastAsia="仿宋_GB2312" w:cs="仿宋_GB2312"/>
          <w:color w:val="000000"/>
          <w:sz w:val="32"/>
          <w:szCs w:val="32"/>
          <w:highlight w:val="none"/>
          <w:lang w:val="en-US"/>
        </w:rPr>
        <w:t>廉洁风险</w:t>
      </w:r>
      <w:r>
        <w:rPr>
          <w:rFonts w:hint="eastAsia" w:ascii="仿宋_GB2312" w:hAnsi="仿宋_GB2312" w:eastAsia="仿宋_GB2312" w:cs="仿宋_GB2312"/>
          <w:color w:val="000000"/>
          <w:sz w:val="32"/>
          <w:szCs w:val="32"/>
          <w:highlight w:val="none"/>
        </w:rPr>
        <w:t>和安全隐患等造成不良社会影响的；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rPr>
        <w:t>分包或转包给他人或其他单位的；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rPr>
        <w:t>单方面突然终止供应的；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7）</w:t>
      </w:r>
      <w:r>
        <w:rPr>
          <w:rFonts w:hint="eastAsia" w:ascii="仿宋_GB2312" w:hAnsi="仿宋_GB2312" w:eastAsia="仿宋_GB2312" w:cs="仿宋_GB2312"/>
          <w:color w:val="000000"/>
          <w:sz w:val="32"/>
          <w:szCs w:val="32"/>
          <w:highlight w:val="none"/>
        </w:rPr>
        <w:t>在配送工作中弄虚作假，提供伪造检测资料和索证资料的；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8)</w:t>
      </w:r>
      <w:r>
        <w:rPr>
          <w:rFonts w:hint="eastAsia" w:ascii="仿宋_GB2312" w:hAnsi="仿宋_GB2312" w:eastAsia="仿宋_GB2312" w:cs="仿宋_GB2312"/>
          <w:color w:val="000000"/>
          <w:sz w:val="32"/>
          <w:szCs w:val="32"/>
          <w:highlight w:val="none"/>
        </w:rPr>
        <w:t>存在隐瞒不具备准供条件，履行合同期间被发现的；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9）</w:t>
      </w:r>
      <w:r>
        <w:rPr>
          <w:rFonts w:hint="eastAsia" w:ascii="仿宋_GB2312" w:hAnsi="仿宋_GB2312" w:eastAsia="仿宋_GB2312" w:cs="仿宋_GB2312"/>
          <w:color w:val="000000"/>
          <w:sz w:val="32"/>
          <w:szCs w:val="32"/>
          <w:highlight w:val="none"/>
        </w:rPr>
        <w:t>在货品中掺杂与所提供货品无关的物品或对商品进行恶意包装的；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10）</w:t>
      </w:r>
      <w:r>
        <w:rPr>
          <w:rFonts w:hint="eastAsia" w:ascii="仿宋_GB2312" w:hAnsi="仿宋_GB2312" w:eastAsia="仿宋_GB2312" w:cs="仿宋_GB2312"/>
          <w:color w:val="000000"/>
          <w:sz w:val="32"/>
          <w:szCs w:val="32"/>
          <w:highlight w:val="none"/>
        </w:rPr>
        <w:t>甲方将对乙方的供货行为进行全过程监督（监督方式包括但不限于现场抽查，随机抽检，视频监控等），在监督过程中乙方拒不配合或者拒不整改的；</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11）</w:t>
      </w:r>
      <w:r>
        <w:rPr>
          <w:rFonts w:hint="eastAsia" w:ascii="仿宋_GB2312" w:hAnsi="仿宋_GB2312" w:eastAsia="仿宋_GB2312" w:cs="仿宋_GB2312"/>
          <w:color w:val="000000"/>
          <w:sz w:val="32"/>
          <w:szCs w:val="32"/>
          <w:highlight w:val="none"/>
        </w:rPr>
        <w:t>有严重违反合同规定的其他情况。</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4.</w:t>
      </w:r>
      <w:r>
        <w:rPr>
          <w:rFonts w:hint="eastAsia" w:ascii="仿宋_GB2312" w:hAnsi="仿宋_GB2312" w:eastAsia="仿宋_GB2312" w:cs="仿宋_GB2312"/>
          <w:color w:val="000000"/>
          <w:sz w:val="32"/>
          <w:szCs w:val="32"/>
          <w:highlight w:val="none"/>
        </w:rPr>
        <w:t>乙方须承担供应</w:t>
      </w:r>
      <w:r>
        <w:rPr>
          <w:rFonts w:hint="eastAsia" w:ascii="仿宋_GB2312" w:hAnsi="仿宋_GB2312" w:eastAsia="仿宋_GB2312" w:cs="仿宋_GB2312"/>
          <w:color w:val="000000"/>
          <w:sz w:val="32"/>
          <w:szCs w:val="32"/>
          <w:highlight w:val="none"/>
          <w:lang w:eastAsia="zh-CN"/>
        </w:rPr>
        <w:t>产品</w:t>
      </w:r>
      <w:r>
        <w:rPr>
          <w:rFonts w:hint="eastAsia" w:ascii="仿宋_GB2312" w:hAnsi="仿宋_GB2312" w:eastAsia="仿宋_GB2312" w:cs="仿宋_GB2312"/>
          <w:color w:val="000000"/>
          <w:sz w:val="32"/>
          <w:szCs w:val="32"/>
          <w:highlight w:val="none"/>
        </w:rPr>
        <w:t>的全部质量、安全、风险责任</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应购买相应保额的产品安全责任</w:t>
      </w:r>
      <w:r>
        <w:rPr>
          <w:rFonts w:hint="eastAsia" w:ascii="仿宋_GB2312" w:hAnsi="仿宋_GB2312" w:eastAsia="仿宋_GB2312" w:cs="仿宋_GB2312"/>
          <w:color w:val="000000"/>
          <w:sz w:val="32"/>
          <w:szCs w:val="32"/>
          <w:highlight w:val="none"/>
          <w:lang w:val="en-US" w:eastAsia="zh-CN"/>
        </w:rPr>
        <w:t>险</w:t>
      </w:r>
      <w:r>
        <w:rPr>
          <w:rFonts w:hint="eastAsia" w:ascii="仿宋_GB2312" w:hAnsi="仿宋_GB2312" w:eastAsia="仿宋_GB2312" w:cs="仿宋_GB2312"/>
          <w:color w:val="000000"/>
          <w:sz w:val="32"/>
          <w:szCs w:val="32"/>
          <w:highlight w:val="none"/>
        </w:rPr>
        <w:t>。</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5.</w:t>
      </w:r>
      <w:r>
        <w:rPr>
          <w:rFonts w:hint="eastAsia" w:ascii="仿宋_GB2312" w:hAnsi="仿宋_GB2312" w:eastAsia="仿宋_GB2312" w:cs="仿宋_GB2312"/>
          <w:color w:val="000000"/>
          <w:sz w:val="32"/>
          <w:szCs w:val="32"/>
          <w:highlight w:val="none"/>
          <w:lang w:eastAsia="zh-CN"/>
        </w:rPr>
        <w:t>甲方将不定期对乙方开展飞检</w:t>
      </w:r>
      <w:r>
        <w:rPr>
          <w:rFonts w:hint="eastAsia" w:ascii="仿宋_GB2312" w:hAnsi="仿宋_GB2312" w:eastAsia="仿宋_GB2312" w:cs="仿宋_GB2312"/>
          <w:color w:val="000000"/>
          <w:sz w:val="32"/>
          <w:szCs w:val="32"/>
          <w:highlight w:val="none"/>
          <w:lang w:val="en-US" w:eastAsia="zh-CN"/>
        </w:rPr>
        <w:t>（飞行检查，简称飞检，</w:t>
      </w:r>
      <w:r>
        <w:rPr>
          <w:rFonts w:hint="default" w:ascii="仿宋_GB2312" w:hAnsi="仿宋_GB2312" w:eastAsia="仿宋_GB2312" w:cs="仿宋_GB2312"/>
          <w:color w:val="000000"/>
          <w:sz w:val="32"/>
          <w:szCs w:val="32"/>
          <w:highlight w:val="none"/>
          <w:lang w:val="en-US" w:eastAsia="zh-CN"/>
        </w:rPr>
        <w:t>指事先不通知</w:t>
      </w:r>
      <w:r>
        <w:rPr>
          <w:rFonts w:hint="eastAsia" w:ascii="仿宋_GB2312" w:hAnsi="仿宋_GB2312" w:eastAsia="仿宋_GB2312" w:cs="仿宋_GB2312"/>
          <w:color w:val="000000"/>
          <w:sz w:val="32"/>
          <w:szCs w:val="32"/>
          <w:highlight w:val="none"/>
          <w:lang w:val="en-US" w:eastAsia="zh-CN"/>
        </w:rPr>
        <w:t>乙方，对其</w:t>
      </w:r>
      <w:r>
        <w:rPr>
          <w:rFonts w:hint="default" w:ascii="仿宋_GB2312" w:hAnsi="仿宋_GB2312" w:eastAsia="仿宋_GB2312" w:cs="仿宋_GB2312"/>
          <w:color w:val="000000"/>
          <w:sz w:val="32"/>
          <w:szCs w:val="32"/>
          <w:highlight w:val="none"/>
          <w:lang w:val="en-US" w:eastAsia="zh-CN"/>
        </w:rPr>
        <w:t>实施的现场检查</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eastAsia="zh-CN"/>
        </w:rPr>
        <w:t>工作，对于飞检过程中发现问题的，甲方有权暂停乙方的供货资格，同时甲方将视情况对乙方处以限期整改、暂停本阶段合作、取消下阶段报价资格、取消全年合作、列入黑名单等处罚。乙方须以书面形式出具整改报告，并通知甲方复评，甲方复评合格后方可恢复合作资格。</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6.</w:t>
      </w:r>
      <w:r>
        <w:rPr>
          <w:rFonts w:hint="eastAsia" w:ascii="仿宋_GB2312" w:hAnsi="仿宋_GB2312" w:eastAsia="仿宋_GB2312" w:cs="仿宋_GB2312"/>
          <w:color w:val="000000"/>
          <w:sz w:val="32"/>
          <w:szCs w:val="32"/>
          <w:highlight w:val="none"/>
          <w:lang w:val="en-US" w:eastAsia="zh-CN"/>
        </w:rPr>
        <w:t>甲方入库产品出现滞销、临期等情况，乙方须无条件配合甲方退换货。</w:t>
      </w:r>
    </w:p>
    <w:p>
      <w:pPr>
        <w:pStyle w:val="20"/>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0"/>
          <w:sz w:val="32"/>
          <w:szCs w:val="32"/>
          <w:highlight w:val="none"/>
          <w:lang w:val="zh-CN" w:eastAsia="en-US" w:bidi="zh-CN"/>
        </w:rPr>
        <w:t>7.</w:t>
      </w:r>
      <w:r>
        <w:rPr>
          <w:rFonts w:hint="eastAsia" w:ascii="仿宋_GB2312" w:hAnsi="仿宋_GB2312" w:eastAsia="仿宋_GB2312" w:cs="仿宋_GB2312"/>
          <w:color w:val="000000"/>
          <w:sz w:val="32"/>
          <w:szCs w:val="32"/>
          <w:highlight w:val="none"/>
          <w:lang w:val="en-US" w:eastAsia="zh-CN"/>
        </w:rPr>
        <w:t>乙方不得参与甲方客户（B端）的供货，一经发现，甲方有权解除合同，并列入甲方黑名单，三年内不得参与甲方招标活动。</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val="en-US" w:bidi="zh-CN"/>
        </w:rPr>
        <w:t>十</w:t>
      </w:r>
      <w:r>
        <w:rPr>
          <w:rFonts w:ascii="黑体" w:hAnsi="黑体" w:eastAsia="黑体"/>
          <w:bCs/>
          <w:color w:val="000000"/>
          <w:sz w:val="32"/>
          <w:szCs w:val="32"/>
          <w:highlight w:val="none"/>
          <w:lang w:bidi="zh-CN"/>
        </w:rPr>
        <w:t>、考核</w:t>
      </w:r>
    </w:p>
    <w:p>
      <w:pPr>
        <w:keepNext w:val="0"/>
        <w:keepLines w:val="0"/>
        <w:pageBreakBefore w:val="0"/>
        <w:numPr>
          <w:ilvl w:val="0"/>
          <w:numId w:val="0"/>
        </w:numPr>
        <w:kinsoku/>
        <w:wordWrap/>
        <w:overflowPunct/>
        <w:topLinePunct w:val="0"/>
        <w:bidi w:val="0"/>
        <w:adjustRightInd/>
        <w:snapToGrid/>
        <w:spacing w:line="560" w:lineRule="exact"/>
        <w:ind w:left="0" w:leftChars="0" w:firstLine="640" w:firstLineChars="200"/>
        <w:jc w:val="both"/>
        <w:rPr>
          <w:rFonts w:ascii="仿宋_GB2312" w:hAnsi="宋体" w:eastAsia="仿宋_GB2312" w:cs="宋体"/>
          <w:color w:val="000000"/>
          <w:kern w:val="0"/>
          <w:sz w:val="32"/>
          <w:szCs w:val="32"/>
          <w:highlight w:val="none"/>
          <w:lang w:val="zh-CN" w:bidi="zh-CN"/>
        </w:rPr>
      </w:pPr>
      <w:r>
        <w:rPr>
          <w:rFonts w:hint="eastAsia" w:ascii="仿宋_GB2312" w:hAnsi="仿宋_GB2312" w:eastAsia="仿宋_GB2312" w:cs="仿宋_GB2312"/>
          <w:color w:val="000000"/>
          <w:kern w:val="0"/>
          <w:sz w:val="32"/>
          <w:szCs w:val="32"/>
          <w:highlight w:val="none"/>
          <w:lang w:val="zh-CN" w:eastAsia="en-US" w:bidi="zh-CN"/>
        </w:rPr>
        <w:t>（一）</w:t>
      </w:r>
      <w:r>
        <w:rPr>
          <w:rFonts w:hint="eastAsia" w:ascii="仿宋_GB2312" w:hAnsi="宋体" w:eastAsia="仿宋_GB2312" w:cs="宋体"/>
          <w:color w:val="000000"/>
          <w:kern w:val="0"/>
          <w:sz w:val="32"/>
          <w:szCs w:val="32"/>
          <w:highlight w:val="none"/>
          <w:lang w:val="zh-CN" w:bidi="zh-CN"/>
        </w:rPr>
        <w:t>上述所有</w:t>
      </w:r>
      <w:r>
        <w:rPr>
          <w:rFonts w:hint="eastAsia" w:ascii="仿宋_GB2312" w:hAnsi="宋体" w:eastAsia="仿宋_GB2312" w:cs="宋体"/>
          <w:color w:val="000000"/>
          <w:kern w:val="0"/>
          <w:sz w:val="32"/>
          <w:szCs w:val="32"/>
          <w:highlight w:val="none"/>
          <w:lang w:val="en-US" w:bidi="zh-CN"/>
        </w:rPr>
        <w:t>乙方应履行的义务及</w:t>
      </w:r>
      <w:r>
        <w:rPr>
          <w:rFonts w:hint="eastAsia" w:ascii="仿宋_GB2312" w:hAnsi="宋体" w:eastAsia="仿宋_GB2312" w:cs="宋体"/>
          <w:color w:val="000000"/>
          <w:kern w:val="0"/>
          <w:sz w:val="32"/>
          <w:szCs w:val="32"/>
          <w:highlight w:val="none"/>
          <w:lang w:val="zh-CN" w:bidi="zh-CN"/>
        </w:rPr>
        <w:t>违约责任均计入供应商考核。</w:t>
      </w:r>
    </w:p>
    <w:p>
      <w:pPr>
        <w:keepNext w:val="0"/>
        <w:keepLines w:val="0"/>
        <w:pageBreakBefore w:val="0"/>
        <w:numPr>
          <w:ilvl w:val="0"/>
          <w:numId w:val="0"/>
        </w:numPr>
        <w:kinsoku/>
        <w:wordWrap/>
        <w:overflowPunct/>
        <w:topLinePunct w:val="0"/>
        <w:bidi w:val="0"/>
        <w:adjustRightInd/>
        <w:snapToGrid/>
        <w:spacing w:line="560" w:lineRule="exact"/>
        <w:ind w:left="0" w:leftChars="0" w:firstLine="640" w:firstLineChars="200"/>
        <w:jc w:val="both"/>
        <w:rPr>
          <w:rFonts w:ascii="仿宋_GB2312" w:hAnsi="宋体" w:eastAsia="仿宋_GB2312" w:cs="宋体"/>
          <w:color w:val="000000"/>
          <w:kern w:val="0"/>
          <w:sz w:val="32"/>
          <w:szCs w:val="32"/>
          <w:highlight w:val="none"/>
          <w:lang w:val="zh-CN" w:bidi="zh-CN"/>
        </w:rPr>
      </w:pPr>
      <w:r>
        <w:rPr>
          <w:rFonts w:hint="eastAsia" w:ascii="仿宋_GB2312" w:hAnsi="仿宋_GB2312" w:eastAsia="仿宋_GB2312" w:cs="仿宋_GB2312"/>
          <w:color w:val="000000"/>
          <w:kern w:val="0"/>
          <w:sz w:val="32"/>
          <w:szCs w:val="32"/>
          <w:highlight w:val="none"/>
          <w:lang w:val="zh-CN" w:eastAsia="en-US" w:bidi="zh-CN"/>
        </w:rPr>
        <w:t>（二）</w:t>
      </w:r>
      <w:r>
        <w:rPr>
          <w:rFonts w:hint="eastAsia" w:ascii="仿宋_GB2312" w:hAnsi="宋体" w:eastAsia="仿宋_GB2312" w:cs="宋体"/>
          <w:color w:val="000000"/>
          <w:kern w:val="0"/>
          <w:sz w:val="32"/>
          <w:szCs w:val="32"/>
          <w:highlight w:val="none"/>
          <w:lang w:bidi="zh-CN"/>
        </w:rPr>
        <w:t>甲方</w:t>
      </w:r>
      <w:r>
        <w:rPr>
          <w:rFonts w:ascii="仿宋_GB2312" w:hAnsi="宋体" w:eastAsia="仿宋_GB2312" w:cs="宋体"/>
          <w:color w:val="000000"/>
          <w:kern w:val="0"/>
          <w:sz w:val="32"/>
          <w:szCs w:val="32"/>
          <w:highlight w:val="none"/>
          <w:lang w:bidi="zh-CN"/>
        </w:rPr>
        <w:t>将对乙方进行</w:t>
      </w:r>
      <w:r>
        <w:rPr>
          <w:rFonts w:hint="eastAsia" w:ascii="仿宋_GB2312" w:hAnsi="宋体" w:eastAsia="仿宋_GB2312" w:cs="宋体"/>
          <w:color w:val="000000"/>
          <w:kern w:val="0"/>
          <w:sz w:val="32"/>
          <w:szCs w:val="32"/>
          <w:highlight w:val="none"/>
          <w:lang w:bidi="zh-CN"/>
        </w:rPr>
        <w:t>日常履约考核及</w:t>
      </w:r>
      <w:r>
        <w:rPr>
          <w:rFonts w:ascii="仿宋_GB2312" w:hAnsi="宋体" w:eastAsia="仿宋_GB2312" w:cs="宋体"/>
          <w:color w:val="000000"/>
          <w:kern w:val="0"/>
          <w:sz w:val="32"/>
          <w:szCs w:val="32"/>
          <w:highlight w:val="none"/>
          <w:lang w:bidi="zh-CN"/>
        </w:rPr>
        <w:t>不定期</w:t>
      </w:r>
      <w:r>
        <w:rPr>
          <w:rFonts w:hint="eastAsia" w:ascii="仿宋_GB2312" w:hAnsi="宋体" w:eastAsia="仿宋_GB2312" w:cs="宋体"/>
          <w:color w:val="000000"/>
          <w:kern w:val="0"/>
          <w:sz w:val="32"/>
          <w:szCs w:val="32"/>
          <w:highlight w:val="none"/>
          <w:lang w:val="en-US" w:bidi="zh-CN"/>
        </w:rPr>
        <w:t>飞检考核</w:t>
      </w:r>
      <w:r>
        <w:rPr>
          <w:rFonts w:ascii="仿宋_GB2312" w:hAnsi="宋体" w:eastAsia="仿宋_GB2312" w:cs="宋体"/>
          <w:color w:val="000000"/>
          <w:kern w:val="0"/>
          <w:sz w:val="32"/>
          <w:szCs w:val="32"/>
          <w:highlight w:val="none"/>
          <w:lang w:bidi="zh-CN"/>
        </w:rPr>
        <w:t>，</w:t>
      </w:r>
      <w:r>
        <w:rPr>
          <w:rFonts w:hint="eastAsia" w:ascii="仿宋_GB2312" w:hAnsi="宋体" w:eastAsia="仿宋_GB2312" w:cs="宋体"/>
          <w:color w:val="000000"/>
          <w:kern w:val="0"/>
          <w:sz w:val="32"/>
          <w:szCs w:val="32"/>
          <w:highlight w:val="none"/>
          <w:lang w:val="zh-CN" w:bidi="zh-CN"/>
        </w:rPr>
        <w:t>乙方</w:t>
      </w:r>
      <w:r>
        <w:rPr>
          <w:rFonts w:ascii="仿宋_GB2312" w:hAnsi="宋体" w:eastAsia="仿宋_GB2312" w:cs="宋体"/>
          <w:color w:val="000000"/>
          <w:kern w:val="0"/>
          <w:sz w:val="32"/>
          <w:szCs w:val="32"/>
          <w:highlight w:val="none"/>
          <w:lang w:val="zh-CN" w:bidi="zh-CN"/>
        </w:rPr>
        <w:t>应接受甲方对</w:t>
      </w:r>
      <w:r>
        <w:rPr>
          <w:rFonts w:hint="eastAsia" w:ascii="仿宋_GB2312" w:hAnsi="宋体" w:eastAsia="仿宋_GB2312" w:cs="宋体"/>
          <w:color w:val="000000"/>
          <w:kern w:val="0"/>
          <w:sz w:val="32"/>
          <w:szCs w:val="32"/>
          <w:highlight w:val="none"/>
          <w:lang w:val="zh-CN" w:bidi="zh-CN"/>
        </w:rPr>
        <w:t>其进行</w:t>
      </w:r>
      <w:r>
        <w:rPr>
          <w:rFonts w:ascii="仿宋_GB2312" w:hAnsi="宋体" w:eastAsia="仿宋_GB2312" w:cs="宋体"/>
          <w:color w:val="000000"/>
          <w:kern w:val="0"/>
          <w:sz w:val="32"/>
          <w:szCs w:val="32"/>
          <w:highlight w:val="none"/>
          <w:lang w:val="zh-CN" w:bidi="zh-CN"/>
        </w:rPr>
        <w:t>相关的管理与考核</w:t>
      </w:r>
      <w:r>
        <w:rPr>
          <w:rFonts w:hint="eastAsia" w:ascii="仿宋_GB2312" w:hAnsi="宋体" w:eastAsia="仿宋_GB2312" w:cs="宋体"/>
          <w:color w:val="000000"/>
          <w:kern w:val="0"/>
          <w:sz w:val="32"/>
          <w:szCs w:val="32"/>
          <w:highlight w:val="none"/>
          <w:lang w:val="zh-CN" w:bidi="zh-CN"/>
        </w:rPr>
        <w:t>，</w:t>
      </w:r>
      <w:r>
        <w:rPr>
          <w:rFonts w:ascii="仿宋_GB2312" w:hAnsi="宋体" w:eastAsia="仿宋_GB2312" w:cs="宋体"/>
          <w:color w:val="000000"/>
          <w:kern w:val="0"/>
          <w:sz w:val="32"/>
          <w:szCs w:val="32"/>
          <w:highlight w:val="none"/>
          <w:lang w:val="zh-CN" w:bidi="zh-CN"/>
        </w:rPr>
        <w:t>考核结果与准供资格挂钩。考核</w:t>
      </w:r>
      <w:r>
        <w:rPr>
          <w:rFonts w:hint="eastAsia" w:ascii="仿宋_GB2312" w:hAnsi="宋体" w:eastAsia="仿宋_GB2312" w:cs="宋体"/>
          <w:color w:val="000000"/>
          <w:kern w:val="0"/>
          <w:sz w:val="32"/>
          <w:szCs w:val="32"/>
          <w:highlight w:val="none"/>
          <w:lang w:val="zh-CN" w:bidi="zh-CN"/>
        </w:rPr>
        <w:t>不合格</w:t>
      </w:r>
      <w:r>
        <w:rPr>
          <w:rFonts w:ascii="仿宋_GB2312" w:hAnsi="宋体" w:eastAsia="仿宋_GB2312" w:cs="宋体"/>
          <w:color w:val="000000"/>
          <w:kern w:val="0"/>
          <w:sz w:val="32"/>
          <w:szCs w:val="32"/>
          <w:highlight w:val="none"/>
          <w:lang w:val="zh-CN" w:bidi="zh-CN"/>
        </w:rPr>
        <w:t>的，给予</w:t>
      </w:r>
      <w:r>
        <w:rPr>
          <w:rFonts w:hint="eastAsia" w:ascii="仿宋_GB2312" w:hAnsi="宋体" w:eastAsia="仿宋_GB2312" w:cs="宋体"/>
          <w:color w:val="000000"/>
          <w:kern w:val="0"/>
          <w:sz w:val="32"/>
          <w:szCs w:val="32"/>
          <w:highlight w:val="none"/>
          <w:lang w:val="zh-CN" w:bidi="zh-CN"/>
        </w:rPr>
        <w:t>警告、处罚、停供，</w:t>
      </w:r>
      <w:r>
        <w:rPr>
          <w:rFonts w:ascii="仿宋_GB2312" w:hAnsi="宋体" w:eastAsia="仿宋_GB2312" w:cs="宋体"/>
          <w:color w:val="000000"/>
          <w:kern w:val="0"/>
          <w:sz w:val="32"/>
          <w:szCs w:val="32"/>
          <w:highlight w:val="none"/>
          <w:lang w:val="zh-CN" w:bidi="zh-CN"/>
        </w:rPr>
        <w:t>直至取消供应资格</w:t>
      </w:r>
      <w:r>
        <w:rPr>
          <w:rFonts w:hint="eastAsia" w:ascii="仿宋_GB2312" w:hAnsi="宋体" w:eastAsia="仿宋_GB2312" w:cs="宋体"/>
          <w:color w:val="000000"/>
          <w:kern w:val="0"/>
          <w:sz w:val="32"/>
          <w:szCs w:val="32"/>
          <w:highlight w:val="none"/>
          <w:lang w:val="zh-CN" w:bidi="zh-CN"/>
        </w:rPr>
        <w:t>（</w:t>
      </w:r>
      <w:r>
        <w:rPr>
          <w:rFonts w:hint="eastAsia" w:ascii="仿宋_GB2312" w:hAnsi="宋体" w:eastAsia="仿宋_GB2312" w:cs="宋体"/>
          <w:color w:val="000000"/>
          <w:kern w:val="0"/>
          <w:sz w:val="32"/>
          <w:szCs w:val="32"/>
          <w:highlight w:val="none"/>
          <w:lang w:val="en-US" w:bidi="zh-CN"/>
        </w:rPr>
        <w:t>解除、终止合同</w:t>
      </w:r>
      <w:r>
        <w:rPr>
          <w:rFonts w:hint="eastAsia" w:ascii="仿宋_GB2312" w:hAnsi="宋体" w:eastAsia="仿宋_GB2312" w:cs="宋体"/>
          <w:color w:val="000000"/>
          <w:kern w:val="0"/>
          <w:sz w:val="32"/>
          <w:szCs w:val="32"/>
          <w:highlight w:val="none"/>
          <w:lang w:val="zh-CN" w:bidi="zh-CN"/>
        </w:rPr>
        <w:t>）</w:t>
      </w:r>
      <w:r>
        <w:rPr>
          <w:rFonts w:ascii="仿宋_GB2312" w:hAnsi="宋体" w:eastAsia="仿宋_GB2312" w:cs="宋体"/>
          <w:color w:val="000000"/>
          <w:kern w:val="0"/>
          <w:sz w:val="32"/>
          <w:szCs w:val="32"/>
          <w:highlight w:val="none"/>
          <w:lang w:val="zh-CN" w:bidi="zh-CN"/>
        </w:rPr>
        <w:t>的处理</w:t>
      </w:r>
      <w:r>
        <w:rPr>
          <w:rFonts w:hint="eastAsia" w:ascii="仿宋_GB2312" w:hAnsi="宋体" w:eastAsia="仿宋_GB2312" w:cs="宋体"/>
          <w:color w:val="000000"/>
          <w:kern w:val="0"/>
          <w:sz w:val="32"/>
          <w:szCs w:val="32"/>
          <w:highlight w:val="none"/>
          <w:lang w:val="zh-CN" w:bidi="zh-CN"/>
        </w:rPr>
        <w:t>。具体考核标准</w:t>
      </w:r>
      <w:r>
        <w:rPr>
          <w:rFonts w:hint="eastAsia" w:ascii="仿宋_GB2312" w:hAnsi="宋体" w:eastAsia="仿宋_GB2312" w:cs="宋体"/>
          <w:color w:val="000000"/>
          <w:kern w:val="0"/>
          <w:sz w:val="32"/>
          <w:szCs w:val="32"/>
          <w:highlight w:val="none"/>
          <w:lang w:val="en-US" w:bidi="zh-CN"/>
        </w:rPr>
        <w:t>见附件</w:t>
      </w:r>
      <w:r>
        <w:rPr>
          <w:rFonts w:ascii="仿宋_GB2312" w:hAnsi="宋体" w:eastAsia="仿宋_GB2312" w:cs="宋体"/>
          <w:color w:val="000000"/>
          <w:kern w:val="0"/>
          <w:sz w:val="32"/>
          <w:szCs w:val="32"/>
          <w:highlight w:val="none"/>
          <w:lang w:val="zh-CN" w:bidi="zh-CN"/>
        </w:rPr>
        <w:t>。</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bidi="zh-CN"/>
        </w:rPr>
        <w:t>十</w:t>
      </w:r>
      <w:r>
        <w:rPr>
          <w:rFonts w:hint="eastAsia" w:ascii="黑体" w:hAnsi="黑体" w:eastAsia="黑体"/>
          <w:bCs/>
          <w:color w:val="000000"/>
          <w:sz w:val="32"/>
          <w:szCs w:val="32"/>
          <w:highlight w:val="none"/>
          <w:lang w:val="en-US" w:bidi="zh-CN"/>
        </w:rPr>
        <w:t>一</w:t>
      </w:r>
      <w:r>
        <w:rPr>
          <w:rFonts w:hint="eastAsia" w:ascii="黑体" w:hAnsi="黑体" w:eastAsia="黑体"/>
          <w:bCs/>
          <w:color w:val="000000"/>
          <w:sz w:val="32"/>
          <w:szCs w:val="32"/>
          <w:highlight w:val="none"/>
          <w:lang w:bidi="zh-CN"/>
        </w:rPr>
        <w:t>、协议变更</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一）因甲方原因变更合同的，甲方应以书面形式通知乙方，并经双方协商一致签署有关变更文件。如由此造成乙方履行合同的价格或时间变化，将对合同价格、交货期进行合理调整。乙方据此要求的调整必须在收到甲方通知后</w:t>
      </w:r>
      <w:r>
        <w:rPr>
          <w:rFonts w:hint="eastAsia" w:ascii="仿宋_GB2312" w:eastAsia="仿宋_GB2312"/>
          <w:color w:val="000000"/>
          <w:sz w:val="32"/>
          <w:szCs w:val="32"/>
          <w:highlight w:val="none"/>
          <w:u w:val="single"/>
          <w:lang w:bidi="zh-CN"/>
        </w:rPr>
        <w:t xml:space="preserve"> </w:t>
      </w:r>
      <w:r>
        <w:rPr>
          <w:rFonts w:ascii="仿宋_GB2312" w:eastAsia="仿宋_GB2312"/>
          <w:color w:val="000000"/>
          <w:sz w:val="32"/>
          <w:szCs w:val="32"/>
          <w:highlight w:val="none"/>
          <w:u w:val="single"/>
          <w:lang w:bidi="zh-CN"/>
        </w:rPr>
        <w:t xml:space="preserve">2 </w:t>
      </w:r>
      <w:r>
        <w:rPr>
          <w:rFonts w:hint="eastAsia" w:ascii="仿宋_GB2312" w:eastAsia="仿宋_GB2312"/>
          <w:color w:val="000000"/>
          <w:sz w:val="32"/>
          <w:szCs w:val="32"/>
          <w:highlight w:val="none"/>
          <w:lang w:bidi="zh-CN"/>
        </w:rPr>
        <w:t>天内提出，否则视为乙方对合同价格及交货期无异议。</w:t>
      </w:r>
    </w:p>
    <w:p>
      <w:pPr>
        <w:keepNext w:val="0"/>
        <w:keepLines w:val="0"/>
        <w:pageBreakBefore w:val="0"/>
        <w:kinsoku/>
        <w:wordWrap/>
        <w:overflowPunct/>
        <w:topLinePunct w:val="0"/>
        <w:bidi w:val="0"/>
        <w:adjustRightInd/>
        <w:snapToGrid/>
        <w:spacing w:line="560" w:lineRule="exact"/>
        <w:ind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w:t>
      </w:r>
      <w:r>
        <w:rPr>
          <w:rFonts w:hint="eastAsia" w:ascii="仿宋_GB2312" w:eastAsia="仿宋_GB2312"/>
          <w:color w:val="000000"/>
          <w:sz w:val="32"/>
          <w:szCs w:val="32"/>
          <w:highlight w:val="none"/>
          <w:lang w:val="en-US" w:bidi="zh-CN"/>
        </w:rPr>
        <w:t>二</w:t>
      </w:r>
      <w:r>
        <w:rPr>
          <w:rFonts w:hint="eastAsia" w:ascii="仿宋_GB2312" w:eastAsia="仿宋_GB2312"/>
          <w:color w:val="000000"/>
          <w:sz w:val="32"/>
          <w:szCs w:val="32"/>
          <w:highlight w:val="none"/>
          <w:lang w:bidi="zh-CN"/>
        </w:rPr>
        <w:t>）无论是根据合同要求，或是现场实际情况作出变更，乙方都不能免除其对货物应承担的责任。</w:t>
      </w:r>
    </w:p>
    <w:p>
      <w:pPr>
        <w:keepNext w:val="0"/>
        <w:keepLines w:val="0"/>
        <w:pageBreakBefore w:val="0"/>
        <w:kinsoku/>
        <w:wordWrap/>
        <w:overflowPunct/>
        <w:topLinePunct w:val="0"/>
        <w:bidi w:val="0"/>
        <w:adjustRightInd/>
        <w:snapToGrid/>
        <w:spacing w:line="560" w:lineRule="exact"/>
        <w:ind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w:t>
      </w:r>
      <w:r>
        <w:rPr>
          <w:rFonts w:hint="eastAsia" w:ascii="仿宋_GB2312" w:eastAsia="仿宋_GB2312"/>
          <w:color w:val="000000"/>
          <w:sz w:val="32"/>
          <w:szCs w:val="32"/>
          <w:highlight w:val="none"/>
          <w:lang w:val="en-US" w:bidi="zh-CN"/>
        </w:rPr>
        <w:t>三</w:t>
      </w:r>
      <w:r>
        <w:rPr>
          <w:rFonts w:hint="eastAsia" w:ascii="仿宋_GB2312" w:eastAsia="仿宋_GB2312"/>
          <w:color w:val="000000"/>
          <w:sz w:val="32"/>
          <w:szCs w:val="32"/>
          <w:highlight w:val="none"/>
          <w:lang w:bidi="zh-CN"/>
        </w:rPr>
        <w:t>）除甲乙双方签署书面补充协议对本合同内容进行补充或修改外，合同的条款不得有任何变化或修改。</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bidi="zh-CN"/>
        </w:rPr>
        <w:t>十</w:t>
      </w:r>
      <w:r>
        <w:rPr>
          <w:rFonts w:hint="eastAsia" w:ascii="黑体" w:hAnsi="黑体" w:eastAsia="黑体"/>
          <w:bCs/>
          <w:color w:val="000000"/>
          <w:sz w:val="32"/>
          <w:szCs w:val="32"/>
          <w:highlight w:val="none"/>
          <w:lang w:val="en-US" w:bidi="zh-CN"/>
        </w:rPr>
        <w:t>二</w:t>
      </w:r>
      <w:r>
        <w:rPr>
          <w:rFonts w:hint="eastAsia" w:ascii="黑体" w:hAnsi="黑体" w:eastAsia="黑体"/>
          <w:bCs/>
          <w:color w:val="000000"/>
          <w:sz w:val="32"/>
          <w:szCs w:val="32"/>
          <w:highlight w:val="none"/>
          <w:lang w:bidi="zh-CN"/>
        </w:rPr>
        <w:t>、终止、</w:t>
      </w:r>
      <w:r>
        <w:rPr>
          <w:rFonts w:hint="eastAsia" w:ascii="黑体" w:hAnsi="黑体" w:eastAsia="黑体"/>
          <w:bCs/>
          <w:color w:val="000000"/>
          <w:sz w:val="32"/>
          <w:szCs w:val="32"/>
          <w:highlight w:val="none"/>
          <w:lang w:val="en-US" w:bidi="zh-CN"/>
        </w:rPr>
        <w:t>解除</w:t>
      </w:r>
      <w:r>
        <w:rPr>
          <w:rFonts w:hint="eastAsia" w:ascii="黑体" w:hAnsi="黑体" w:eastAsia="黑体"/>
          <w:bCs/>
          <w:color w:val="000000"/>
          <w:sz w:val="32"/>
          <w:szCs w:val="32"/>
          <w:highlight w:val="none"/>
          <w:lang w:bidi="zh-CN"/>
        </w:rPr>
        <w:t>协议</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rPr>
        <w:t>（一）</w:t>
      </w:r>
      <w:r>
        <w:rPr>
          <w:rFonts w:hint="eastAsia" w:ascii="仿宋_GB2312" w:eastAsia="仿宋_GB2312"/>
          <w:color w:val="000000"/>
          <w:sz w:val="32"/>
          <w:szCs w:val="32"/>
          <w:highlight w:val="none"/>
          <w:lang w:bidi="zh-CN"/>
        </w:rPr>
        <w:t>除本协议明确约定一方有权单方解除协议的情形之外，如一方因故需终止协议，必须提前</w:t>
      </w:r>
      <w:r>
        <w:rPr>
          <w:rFonts w:ascii="仿宋_GB2312" w:eastAsia="仿宋_GB2312"/>
          <w:color w:val="000000"/>
          <w:sz w:val="32"/>
          <w:szCs w:val="32"/>
          <w:highlight w:val="none"/>
          <w:u w:val="single"/>
          <w:lang w:bidi="zh-CN"/>
        </w:rPr>
        <w:t xml:space="preserve"> 7 </w:t>
      </w:r>
      <w:r>
        <w:rPr>
          <w:rFonts w:hint="eastAsia" w:ascii="仿宋_GB2312" w:eastAsia="仿宋_GB2312"/>
          <w:color w:val="000000"/>
          <w:sz w:val="32"/>
          <w:szCs w:val="32"/>
          <w:highlight w:val="none"/>
          <w:lang w:bidi="zh-CN"/>
        </w:rPr>
        <w:t>天书面通知另一方，经双方达成一致意见后，方可终止。乙方单方面突然终止协议，甲方有权</w:t>
      </w:r>
      <w:r>
        <w:rPr>
          <w:rFonts w:hint="eastAsia" w:ascii="仿宋_GB2312" w:eastAsia="仿宋_GB2312"/>
          <w:color w:val="000000"/>
          <w:sz w:val="32"/>
          <w:szCs w:val="32"/>
          <w:highlight w:val="none"/>
          <w:lang w:val="en-US" w:bidi="zh-CN"/>
        </w:rPr>
        <w:t>要求其继续履行合同、</w:t>
      </w:r>
      <w:r>
        <w:rPr>
          <w:rFonts w:hint="eastAsia" w:ascii="仿宋_GB2312" w:eastAsia="仿宋_GB2312"/>
          <w:color w:val="000000"/>
          <w:sz w:val="32"/>
          <w:szCs w:val="32"/>
          <w:highlight w:val="none"/>
          <w:lang w:bidi="zh-CN"/>
        </w:rPr>
        <w:t>扣除全部履约保证金，并由乙方承担由此造成的</w:t>
      </w:r>
      <w:r>
        <w:rPr>
          <w:rFonts w:hint="eastAsia" w:ascii="仿宋_GB2312" w:eastAsia="仿宋_GB2312"/>
          <w:color w:val="000000"/>
          <w:sz w:val="32"/>
          <w:szCs w:val="32"/>
          <w:highlight w:val="none"/>
        </w:rPr>
        <w:t>甲方的一切经济损失</w:t>
      </w:r>
      <w:r>
        <w:rPr>
          <w:rFonts w:hint="eastAsia" w:ascii="仿宋_GB2312" w:eastAsia="仿宋_GB2312"/>
          <w:color w:val="000000"/>
          <w:sz w:val="32"/>
          <w:szCs w:val="32"/>
          <w:highlight w:val="none"/>
          <w:lang w:bidi="zh-CN"/>
        </w:rPr>
        <w:t>。</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lang w:bidi="zh-CN"/>
        </w:rPr>
      </w:pPr>
      <w:r>
        <w:rPr>
          <w:rFonts w:hint="eastAsia" w:ascii="仿宋_GB2312" w:eastAsia="仿宋_GB2312"/>
          <w:color w:val="000000"/>
          <w:sz w:val="32"/>
          <w:szCs w:val="32"/>
          <w:highlight w:val="none"/>
          <w:lang w:bidi="zh-CN"/>
        </w:rPr>
        <w:t>（二）出现下列情况时本协议自行终止：</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rPr>
      </w:pPr>
      <w:r>
        <w:rPr>
          <w:rFonts w:hint="eastAsia" w:ascii="仿宋_GB2312" w:eastAsia="仿宋_GB2312"/>
          <w:color w:val="000000"/>
          <w:sz w:val="32"/>
          <w:szCs w:val="32"/>
          <w:highlight w:val="none"/>
        </w:rPr>
        <w:t>1</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本协议正常履行完毕；</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b/>
          <w:color w:val="000000"/>
          <w:sz w:val="32"/>
          <w:szCs w:val="32"/>
          <w:highlight w:val="none"/>
        </w:rPr>
      </w:pPr>
      <w:r>
        <w:rPr>
          <w:rFonts w:hint="eastAsia" w:ascii="仿宋_GB2312" w:eastAsia="仿宋_GB2312"/>
          <w:color w:val="000000"/>
          <w:sz w:val="32"/>
          <w:szCs w:val="32"/>
          <w:highlight w:val="none"/>
        </w:rPr>
        <w:t>2</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经甲乙双方友好协商终止本协议的履行；</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rPr>
      </w:pPr>
      <w:r>
        <w:rPr>
          <w:rFonts w:hint="eastAsia" w:ascii="仿宋_GB2312" w:eastAsia="仿宋_GB2312"/>
          <w:color w:val="000000"/>
          <w:sz w:val="32"/>
          <w:szCs w:val="32"/>
          <w:highlight w:val="none"/>
        </w:rPr>
        <w:t>3</w:t>
      </w:r>
      <w:r>
        <w:rPr>
          <w:rFonts w:ascii="仿宋_GB2312" w:eastAsia="仿宋_GB2312"/>
          <w:color w:val="000000"/>
          <w:sz w:val="32"/>
          <w:szCs w:val="32"/>
          <w:highlight w:val="none"/>
        </w:rPr>
        <w:t>.</w:t>
      </w:r>
      <w:r>
        <w:rPr>
          <w:rFonts w:hint="eastAsia" w:ascii="仿宋_GB2312" w:eastAsia="仿宋_GB2312"/>
          <w:color w:val="000000"/>
          <w:sz w:val="32"/>
          <w:szCs w:val="32"/>
          <w:highlight w:val="none"/>
        </w:rPr>
        <w:t>不可抗力导致本协议无法履行或履行不必要时；</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lang w:eastAsia="zh-CN"/>
        </w:rPr>
      </w:pPr>
      <w:r>
        <w:rPr>
          <w:rFonts w:ascii="仿宋_GB2312" w:eastAsia="仿宋_GB2312"/>
          <w:color w:val="000000"/>
          <w:sz w:val="32"/>
          <w:szCs w:val="32"/>
          <w:highlight w:val="none"/>
        </w:rPr>
        <w:t>4.甲方对乙方</w:t>
      </w:r>
      <w:r>
        <w:rPr>
          <w:rFonts w:hint="eastAsia" w:ascii="仿宋_GB2312" w:eastAsia="仿宋_GB2312"/>
          <w:color w:val="000000"/>
          <w:sz w:val="32"/>
          <w:szCs w:val="32"/>
          <w:highlight w:val="none"/>
          <w:lang w:eastAsia="zh-CN"/>
        </w:rPr>
        <w:t>考核</w:t>
      </w:r>
      <w:r>
        <w:rPr>
          <w:rFonts w:ascii="仿宋_GB2312" w:eastAsia="仿宋_GB2312"/>
          <w:color w:val="000000"/>
          <w:sz w:val="32"/>
          <w:szCs w:val="32"/>
          <w:highlight w:val="none"/>
        </w:rPr>
        <w:t>不合格的</w:t>
      </w:r>
      <w:r>
        <w:rPr>
          <w:rFonts w:hint="eastAsia" w:ascii="仿宋_GB2312" w:eastAsia="仿宋_GB2312"/>
          <w:color w:val="000000"/>
          <w:sz w:val="32"/>
          <w:szCs w:val="32"/>
          <w:highlight w:val="none"/>
          <w:lang w:eastAsia="zh-CN"/>
        </w:rPr>
        <w:t>；</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5.本合同规定的其他情形。</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（三）甲方按本合同第八、九条约定解除或终止合同。</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hint="default"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lang w:val="en-US" w:eastAsia="zh-CN"/>
        </w:rPr>
        <w:t>（四）其他符合本合同约定的及法定的解除、终止合同的情形。</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bidi="zh-CN"/>
        </w:rPr>
        <w:t>十</w:t>
      </w:r>
      <w:r>
        <w:rPr>
          <w:rFonts w:hint="eastAsia" w:ascii="黑体" w:hAnsi="黑体" w:eastAsia="黑体"/>
          <w:bCs/>
          <w:color w:val="000000"/>
          <w:sz w:val="32"/>
          <w:szCs w:val="32"/>
          <w:highlight w:val="none"/>
          <w:lang w:val="en-US" w:bidi="zh-CN"/>
        </w:rPr>
        <w:t>三</w:t>
      </w:r>
      <w:r>
        <w:rPr>
          <w:rFonts w:hint="eastAsia" w:ascii="黑体" w:hAnsi="黑体" w:eastAsia="黑体"/>
          <w:bCs/>
          <w:color w:val="000000"/>
          <w:sz w:val="32"/>
          <w:szCs w:val="32"/>
          <w:highlight w:val="none"/>
          <w:lang w:bidi="zh-CN"/>
        </w:rPr>
        <w:t xml:space="preserve">、争议的解决 </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b/>
          <w:bCs/>
          <w:color w:val="000000"/>
          <w:sz w:val="32"/>
          <w:szCs w:val="32"/>
          <w:highlight w:val="none"/>
          <w:lang w:bidi="zh-CN"/>
        </w:rPr>
      </w:pPr>
      <w:r>
        <w:rPr>
          <w:rFonts w:hint="eastAsia" w:ascii="仿宋_GB2312" w:eastAsia="仿宋_GB2312"/>
          <w:color w:val="000000"/>
          <w:sz w:val="32"/>
          <w:szCs w:val="32"/>
          <w:highlight w:val="none"/>
        </w:rPr>
        <w:t>凡因本协议引起的或与本协议有关的任何争议，由双方友好协商解决。协商不成时，向甲方所在地人民法院提起诉讼。</w:t>
      </w:r>
    </w:p>
    <w:p>
      <w:pPr>
        <w:keepNext w:val="0"/>
        <w:keepLines w:val="0"/>
        <w:pageBreakBefore w:val="0"/>
        <w:kinsoku/>
        <w:wordWrap/>
        <w:overflowPunct/>
        <w:topLinePunct w:val="0"/>
        <w:bidi w:val="0"/>
        <w:adjustRightInd/>
        <w:snapToGrid/>
        <w:spacing w:line="560" w:lineRule="exact"/>
        <w:ind w:left="0" w:leftChars="0" w:firstLine="640" w:firstLineChars="200"/>
        <w:jc w:val="both"/>
        <w:rPr>
          <w:rFonts w:ascii="黑体" w:hAnsi="黑体" w:eastAsia="黑体"/>
          <w:bCs/>
          <w:color w:val="000000"/>
          <w:sz w:val="32"/>
          <w:szCs w:val="32"/>
          <w:highlight w:val="none"/>
          <w:lang w:bidi="zh-CN"/>
        </w:rPr>
      </w:pPr>
      <w:r>
        <w:rPr>
          <w:rFonts w:hint="eastAsia" w:ascii="黑体" w:hAnsi="黑体" w:eastAsia="黑体"/>
          <w:bCs/>
          <w:color w:val="000000"/>
          <w:sz w:val="32"/>
          <w:szCs w:val="32"/>
          <w:highlight w:val="none"/>
          <w:lang w:bidi="zh-CN"/>
        </w:rPr>
        <w:t>十</w:t>
      </w:r>
      <w:r>
        <w:rPr>
          <w:rFonts w:hint="eastAsia" w:ascii="黑体" w:hAnsi="黑体" w:eastAsia="黑体"/>
          <w:bCs/>
          <w:color w:val="000000"/>
          <w:sz w:val="32"/>
          <w:szCs w:val="32"/>
          <w:highlight w:val="none"/>
          <w:lang w:val="en-US" w:bidi="zh-CN"/>
        </w:rPr>
        <w:t>四</w:t>
      </w:r>
      <w:r>
        <w:rPr>
          <w:rFonts w:hint="eastAsia" w:ascii="黑体" w:hAnsi="黑体" w:eastAsia="黑体"/>
          <w:bCs/>
          <w:color w:val="000000"/>
          <w:sz w:val="32"/>
          <w:szCs w:val="32"/>
          <w:highlight w:val="none"/>
          <w:lang w:bidi="zh-CN"/>
        </w:rPr>
        <w:t xml:space="preserve">、协议生效 </w:t>
      </w:r>
    </w:p>
    <w:p>
      <w:pPr>
        <w:pStyle w:val="20"/>
        <w:keepNext w:val="0"/>
        <w:keepLines w:val="0"/>
        <w:pageBreakBefore w:val="0"/>
        <w:kinsoku/>
        <w:wordWrap/>
        <w:overflowPunct/>
        <w:topLinePunct w:val="0"/>
        <w:bidi w:val="0"/>
        <w:adjustRightInd/>
        <w:snapToGrid/>
        <w:spacing w:line="560" w:lineRule="exact"/>
        <w:ind w:left="0" w:leftChars="0" w:firstLine="640" w:firstLineChars="200"/>
        <w:jc w:val="both"/>
        <w:rPr>
          <w:rFonts w:ascii="仿宋_GB2312" w:eastAsia="仿宋_GB2312"/>
          <w:color w:val="000000"/>
          <w:sz w:val="32"/>
          <w:szCs w:val="32"/>
          <w:highlight w:val="none"/>
        </w:rPr>
      </w:pPr>
      <w:r>
        <w:rPr>
          <w:rFonts w:hint="eastAsia" w:ascii="仿宋_GB2312" w:eastAsia="仿宋_GB2312"/>
          <w:color w:val="000000"/>
          <w:sz w:val="32"/>
          <w:szCs w:val="32"/>
          <w:highlight w:val="none"/>
        </w:rPr>
        <w:t>（一）本合同在双方法定代表人或双方授权代表签字并加盖公章</w:t>
      </w:r>
      <w:r>
        <w:rPr>
          <w:rFonts w:hint="eastAsia" w:ascii="仿宋_GB2312" w:eastAsia="仿宋_GB2312"/>
          <w:color w:val="000000"/>
          <w:sz w:val="32"/>
          <w:szCs w:val="32"/>
          <w:highlight w:val="none"/>
          <w:lang w:eastAsia="zh-CN"/>
        </w:rPr>
        <w:t>，</w:t>
      </w:r>
      <w:r>
        <w:rPr>
          <w:rFonts w:hint="eastAsia" w:ascii="仿宋_GB2312" w:eastAsia="仿宋_GB2312"/>
          <w:color w:val="000000"/>
          <w:sz w:val="32"/>
          <w:szCs w:val="32"/>
          <w:highlight w:val="none"/>
          <w:lang w:val="en-US" w:eastAsia="zh-CN"/>
        </w:rPr>
        <w:t>同时在乙方交纳履约保证金</w:t>
      </w:r>
      <w:r>
        <w:rPr>
          <w:rFonts w:hint="eastAsia" w:ascii="仿宋_GB2312" w:eastAsia="仿宋_GB2312"/>
          <w:color w:val="000000"/>
          <w:sz w:val="32"/>
          <w:szCs w:val="32"/>
          <w:highlight w:val="none"/>
        </w:rPr>
        <w:t>后</w:t>
      </w:r>
      <w:r>
        <w:rPr>
          <w:rFonts w:hint="eastAsia" w:ascii="仿宋_GB2312" w:eastAsia="仿宋_GB2312"/>
          <w:color w:val="000000"/>
          <w:sz w:val="32"/>
          <w:szCs w:val="32"/>
          <w:highlight w:val="none"/>
          <w:lang w:val="en-US" w:eastAsia="zh-CN"/>
        </w:rPr>
        <w:t>生效</w:t>
      </w:r>
      <w:r>
        <w:rPr>
          <w:rFonts w:hint="eastAsia" w:ascii="仿宋_GB2312" w:eastAsia="仿宋_GB2312"/>
          <w:color w:val="000000"/>
          <w:sz w:val="32"/>
          <w:szCs w:val="32"/>
          <w:highlight w:val="none"/>
        </w:rPr>
        <w:t>。</w:t>
      </w:r>
    </w:p>
    <w:p>
      <w:pPr>
        <w:pStyle w:val="20"/>
        <w:keepNext w:val="0"/>
        <w:keepLines w:val="0"/>
        <w:pageBreakBefore w:val="0"/>
        <w:widowControl w:val="0"/>
        <w:kinsoku/>
        <w:wordWrap/>
        <w:overflowPunct/>
        <w:topLinePunct w:val="0"/>
        <w:bidi w:val="0"/>
        <w:adjustRightInd/>
        <w:snapToGrid/>
        <w:spacing w:line="560" w:lineRule="exact"/>
        <w:ind w:left="0" w:leftChars="0" w:firstLine="640" w:firstLineChars="200"/>
        <w:jc w:val="both"/>
        <w:textAlignment w:val="auto"/>
        <w:rPr>
          <w:rFonts w:hint="eastAsia" w:ascii="仿宋_GB2312" w:eastAsia="仿宋_GB2312"/>
          <w:b/>
          <w:color w:val="000000"/>
          <w:sz w:val="32"/>
          <w:szCs w:val="32"/>
          <w:highlight w:val="none"/>
          <w:lang w:bidi="zh-CN"/>
        </w:rPr>
      </w:pPr>
      <w:r>
        <w:rPr>
          <w:rFonts w:hint="eastAsia" w:ascii="仿宋_GB2312" w:eastAsia="仿宋_GB2312"/>
          <w:color w:val="000000"/>
          <w:sz w:val="32"/>
          <w:szCs w:val="32"/>
          <w:highlight w:val="none"/>
        </w:rPr>
        <w:t>（二）本合同一式</w:t>
      </w:r>
      <w:r>
        <w:rPr>
          <w:rFonts w:hint="eastAsia" w:ascii="仿宋_GB2312" w:eastAsia="仿宋_GB2312"/>
          <w:color w:val="000000"/>
          <w:sz w:val="32"/>
          <w:szCs w:val="32"/>
          <w:highlight w:val="none"/>
          <w:lang w:eastAsia="zh-CN"/>
        </w:rPr>
        <w:t>陆</w:t>
      </w:r>
      <w:r>
        <w:rPr>
          <w:rFonts w:hint="eastAsia" w:ascii="仿宋_GB2312" w:eastAsia="仿宋_GB2312"/>
          <w:color w:val="000000"/>
          <w:sz w:val="32"/>
          <w:szCs w:val="32"/>
          <w:highlight w:val="none"/>
        </w:rPr>
        <w:t>份，甲乙双方各执</w:t>
      </w:r>
      <w:r>
        <w:rPr>
          <w:rFonts w:hint="eastAsia" w:ascii="仿宋_GB2312" w:eastAsia="仿宋_GB2312"/>
          <w:color w:val="000000"/>
          <w:sz w:val="32"/>
          <w:szCs w:val="32"/>
          <w:highlight w:val="none"/>
          <w:lang w:eastAsia="zh-CN"/>
        </w:rPr>
        <w:t>叁</w:t>
      </w:r>
      <w:r>
        <w:rPr>
          <w:rFonts w:hint="eastAsia" w:ascii="仿宋_GB2312" w:eastAsia="仿宋_GB2312"/>
          <w:color w:val="000000"/>
          <w:sz w:val="32"/>
          <w:szCs w:val="32"/>
          <w:highlight w:val="none"/>
        </w:rPr>
        <w:t>份。</w:t>
      </w:r>
    </w:p>
    <w:p>
      <w:pPr>
        <w:pStyle w:val="20"/>
        <w:keepNext w:val="0"/>
        <w:keepLines w:val="0"/>
        <w:pageBreakBefore w:val="0"/>
        <w:widowControl w:val="0"/>
        <w:kinsoku/>
        <w:wordWrap/>
        <w:overflowPunct/>
        <w:topLinePunct w:val="0"/>
        <w:bidi w:val="0"/>
        <w:adjustRightInd/>
        <w:snapToGrid/>
        <w:spacing w:line="560" w:lineRule="exact"/>
        <w:ind w:left="0" w:leftChars="0" w:firstLine="0" w:firstLineChars="0"/>
        <w:jc w:val="both"/>
        <w:textAlignment w:val="auto"/>
        <w:rPr>
          <w:rFonts w:hint="eastAsia" w:ascii="仿宋_GB2312" w:eastAsia="仿宋_GB2312"/>
          <w:b/>
          <w:color w:val="000000"/>
          <w:sz w:val="32"/>
          <w:szCs w:val="32"/>
          <w:highlight w:val="none"/>
          <w:lang w:bidi="zh-CN"/>
        </w:rPr>
      </w:pPr>
    </w:p>
    <w:p>
      <w:pPr>
        <w:pStyle w:val="20"/>
        <w:keepNext w:val="0"/>
        <w:keepLines w:val="0"/>
        <w:pageBreakBefore w:val="0"/>
        <w:widowControl w:val="0"/>
        <w:kinsoku/>
        <w:wordWrap/>
        <w:overflowPunct/>
        <w:topLinePunct w:val="0"/>
        <w:bidi w:val="0"/>
        <w:adjustRightInd/>
        <w:snapToGrid/>
        <w:spacing w:line="560" w:lineRule="exact"/>
        <w:ind w:left="0" w:leftChars="0" w:firstLine="0" w:firstLineChars="0"/>
        <w:jc w:val="both"/>
        <w:textAlignment w:val="auto"/>
        <w:rPr>
          <w:rFonts w:ascii="仿宋_GB2312" w:eastAsia="仿宋_GB2312"/>
          <w:color w:val="000000"/>
          <w:sz w:val="32"/>
          <w:szCs w:val="32"/>
          <w:highlight w:val="none"/>
          <w:lang w:bidi="zh-CN"/>
        </w:rPr>
      </w:pPr>
      <w:r>
        <w:rPr>
          <w:rFonts w:hint="eastAsia" w:ascii="仿宋_GB2312" w:eastAsia="仿宋_GB2312"/>
          <w:b/>
          <w:color w:val="000000"/>
          <w:sz w:val="32"/>
          <w:szCs w:val="32"/>
          <w:highlight w:val="none"/>
          <w:lang w:bidi="zh-CN"/>
        </w:rPr>
        <w:t>甲      方：</w:t>
      </w:r>
      <w:r>
        <w:rPr>
          <w:rFonts w:hint="eastAsia" w:ascii="仿宋_GB2312" w:eastAsia="仿宋_GB2312"/>
          <w:bCs/>
          <w:color w:val="000000"/>
          <w:sz w:val="32"/>
          <w:szCs w:val="32"/>
          <w:highlight w:val="none"/>
          <w:lang w:bidi="zh-CN"/>
        </w:rPr>
        <w:t>南通市海聚食品</w:t>
      </w:r>
      <w:r>
        <w:rPr>
          <w:rFonts w:ascii="仿宋_GB2312" w:eastAsia="仿宋_GB2312"/>
          <w:bCs/>
          <w:color w:val="000000"/>
          <w:sz w:val="32"/>
          <w:szCs w:val="32"/>
          <w:highlight w:val="none"/>
          <w:lang w:bidi="zh-CN"/>
        </w:rPr>
        <w:t>供应链管理</w:t>
      </w:r>
      <w:r>
        <w:rPr>
          <w:rFonts w:hint="eastAsia" w:ascii="仿宋_GB2312" w:eastAsia="仿宋_GB2312"/>
          <w:bCs/>
          <w:color w:val="000000"/>
          <w:sz w:val="32"/>
          <w:szCs w:val="32"/>
          <w:highlight w:val="none"/>
          <w:lang w:bidi="zh-CN"/>
        </w:rPr>
        <w:t>有限公司</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color w:val="000000"/>
          <w:sz w:val="32"/>
          <w:szCs w:val="32"/>
          <w:highlight w:val="none"/>
        </w:rPr>
      </w:pPr>
      <w:r>
        <w:rPr>
          <w:rFonts w:hint="eastAsia" w:ascii="仿宋_GB2312" w:eastAsia="仿宋_GB2312"/>
          <w:b/>
          <w:color w:val="000000"/>
          <w:sz w:val="32"/>
          <w:szCs w:val="32"/>
          <w:highlight w:val="none"/>
          <w:lang w:bidi="zh-CN"/>
        </w:rPr>
        <w:t>地      址：</w:t>
      </w:r>
      <w:r>
        <w:rPr>
          <w:rFonts w:hint="eastAsia" w:ascii="仿宋_GB2312" w:eastAsia="仿宋_GB2312"/>
          <w:color w:val="000000"/>
          <w:sz w:val="32"/>
          <w:szCs w:val="32"/>
          <w:highlight w:val="none"/>
          <w:lang w:bidi="zh-CN"/>
        </w:rPr>
        <w:t>南通市海门区海门街道秀山东路</w:t>
      </w:r>
      <w:r>
        <w:rPr>
          <w:rFonts w:ascii="仿宋_GB2312" w:eastAsia="仿宋_GB2312"/>
          <w:color w:val="000000"/>
          <w:sz w:val="32"/>
          <w:szCs w:val="32"/>
          <w:highlight w:val="none"/>
          <w:lang w:bidi="zh-CN"/>
        </w:rPr>
        <w:t>1689</w:t>
      </w:r>
      <w:r>
        <w:rPr>
          <w:rFonts w:hint="eastAsia" w:ascii="仿宋_GB2312" w:eastAsia="仿宋_GB2312"/>
          <w:color w:val="000000"/>
          <w:sz w:val="32"/>
          <w:szCs w:val="32"/>
          <w:highlight w:val="none"/>
          <w:lang w:bidi="zh-CN"/>
        </w:rPr>
        <w:t>号</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hint="default" w:ascii="仿宋_GB2312" w:eastAsia="仿宋_GB2312"/>
          <w:bCs/>
          <w:color w:val="000000"/>
          <w:sz w:val="32"/>
          <w:szCs w:val="32"/>
          <w:highlight w:val="none"/>
          <w:lang w:val="en-US" w:bidi="zh-CN"/>
        </w:rPr>
      </w:pPr>
      <w:r>
        <w:rPr>
          <w:rFonts w:hint="eastAsia" w:ascii="仿宋_GB2312" w:eastAsia="仿宋_GB2312"/>
          <w:b/>
          <w:color w:val="000000"/>
          <w:sz w:val="32"/>
          <w:szCs w:val="32"/>
          <w:highlight w:val="none"/>
          <w:lang w:bidi="zh-CN"/>
        </w:rPr>
        <w:t>法定代表人：</w:t>
      </w:r>
      <w:r>
        <w:rPr>
          <w:rFonts w:hint="eastAsia" w:ascii="仿宋_GB2312" w:eastAsia="仿宋_GB2312"/>
          <w:bCs/>
          <w:color w:val="000000"/>
          <w:sz w:val="32"/>
          <w:szCs w:val="32"/>
          <w:highlight w:val="none"/>
          <w:lang w:val="en-US" w:bidi="zh-CN"/>
        </w:rPr>
        <w:t>陈琳琳</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bCs/>
          <w:color w:val="000000"/>
          <w:sz w:val="32"/>
          <w:szCs w:val="32"/>
          <w:highlight w:val="none"/>
          <w:u w:val="single"/>
          <w:lang w:bidi="zh-CN"/>
        </w:rPr>
      </w:pPr>
      <w:r>
        <w:rPr>
          <w:rFonts w:hint="eastAsia" w:ascii="仿宋_GB2312" w:eastAsia="仿宋_GB2312"/>
          <w:b/>
          <w:bCs/>
          <w:color w:val="000000"/>
          <w:sz w:val="32"/>
          <w:szCs w:val="32"/>
          <w:highlight w:val="none"/>
          <w:lang w:bidi="zh-CN"/>
        </w:rPr>
        <w:t>授权委托人</w:t>
      </w:r>
      <w:r>
        <w:rPr>
          <w:rFonts w:hint="eastAsia" w:ascii="仿宋_GB2312" w:eastAsia="仿宋_GB2312"/>
          <w:bCs/>
          <w:color w:val="000000"/>
          <w:sz w:val="32"/>
          <w:szCs w:val="32"/>
          <w:highlight w:val="none"/>
          <w:lang w:bidi="zh-CN"/>
        </w:rPr>
        <w:t>：</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hint="eastAsia" w:ascii="仿宋_GB2312" w:eastAsia="仿宋_GB2312"/>
          <w:color w:val="000000"/>
          <w:sz w:val="32"/>
          <w:szCs w:val="32"/>
          <w:highlight w:val="none"/>
          <w:lang w:bidi="zh-CN"/>
        </w:rPr>
      </w:pPr>
      <w:r>
        <w:rPr>
          <w:rFonts w:hint="eastAsia" w:ascii="仿宋_GB2312" w:eastAsia="仿宋_GB2312"/>
          <w:b/>
          <w:color w:val="000000"/>
          <w:sz w:val="32"/>
          <w:szCs w:val="32"/>
          <w:highlight w:val="none"/>
          <w:lang w:bidi="zh-CN"/>
        </w:rPr>
        <w:t xml:space="preserve">签订日期：     </w:t>
      </w:r>
      <w:r>
        <w:rPr>
          <w:rFonts w:hint="eastAsia" w:ascii="仿宋_GB2312" w:eastAsia="仿宋_GB2312"/>
          <w:color w:val="000000"/>
          <w:sz w:val="32"/>
          <w:szCs w:val="32"/>
          <w:highlight w:val="none"/>
          <w:lang w:bidi="zh-CN"/>
        </w:rPr>
        <w:t>年     月    日</w:t>
      </w:r>
    </w:p>
    <w:p>
      <w:pPr>
        <w:pStyle w:val="4"/>
        <w:keepNext w:val="0"/>
        <w:keepLines w:val="0"/>
        <w:pageBreakBefore w:val="0"/>
        <w:widowControl w:val="0"/>
        <w:kinsoku/>
        <w:wordWrap/>
        <w:overflowPunct/>
        <w:topLinePunct w:val="0"/>
        <w:bidi w:val="0"/>
        <w:adjustRightInd/>
        <w:snapToGrid/>
        <w:spacing w:after="0" w:line="560" w:lineRule="exact"/>
        <w:textAlignment w:val="auto"/>
        <w:rPr>
          <w:rFonts w:hint="eastAsia"/>
        </w:rPr>
      </w:pP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bCs/>
          <w:color w:val="000000"/>
          <w:sz w:val="32"/>
          <w:szCs w:val="32"/>
          <w:highlight w:val="none"/>
          <w:lang w:bidi="zh-CN"/>
        </w:rPr>
      </w:pPr>
      <w:r>
        <w:rPr>
          <w:rFonts w:hint="eastAsia" w:ascii="仿宋_GB2312" w:eastAsia="仿宋_GB2312"/>
          <w:b/>
          <w:color w:val="000000"/>
          <w:sz w:val="32"/>
          <w:szCs w:val="32"/>
          <w:highlight w:val="none"/>
          <w:lang w:bidi="zh-CN"/>
        </w:rPr>
        <w:t xml:space="preserve">乙     </w:t>
      </w:r>
      <w:r>
        <w:rPr>
          <w:rFonts w:ascii="仿宋_GB2312" w:eastAsia="仿宋_GB2312"/>
          <w:b/>
          <w:color w:val="000000"/>
          <w:sz w:val="32"/>
          <w:szCs w:val="32"/>
          <w:highlight w:val="none"/>
          <w:lang w:bidi="zh-CN"/>
        </w:rPr>
        <w:t xml:space="preserve"> </w:t>
      </w:r>
      <w:r>
        <w:rPr>
          <w:rFonts w:hint="eastAsia" w:ascii="仿宋_GB2312" w:eastAsia="仿宋_GB2312"/>
          <w:b/>
          <w:color w:val="000000"/>
          <w:sz w:val="32"/>
          <w:szCs w:val="32"/>
          <w:highlight w:val="none"/>
          <w:lang w:bidi="zh-CN"/>
        </w:rPr>
        <w:t>方：</w:t>
      </w:r>
      <w:r>
        <w:rPr>
          <w:rFonts w:ascii="仿宋_GB2312" w:eastAsia="仿宋_GB2312"/>
          <w:bCs/>
          <w:color w:val="000000"/>
          <w:sz w:val="32"/>
          <w:szCs w:val="32"/>
          <w:highlight w:val="none"/>
          <w:lang w:bidi="zh-CN"/>
        </w:rPr>
        <w:t xml:space="preserve"> </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b/>
          <w:color w:val="000000"/>
          <w:sz w:val="32"/>
          <w:szCs w:val="32"/>
          <w:highlight w:val="none"/>
          <w:lang w:bidi="zh-CN"/>
        </w:rPr>
      </w:pPr>
      <w:r>
        <w:rPr>
          <w:rFonts w:hint="eastAsia" w:ascii="仿宋_GB2312" w:eastAsia="仿宋_GB2312"/>
          <w:b/>
          <w:color w:val="000000"/>
          <w:sz w:val="32"/>
          <w:szCs w:val="32"/>
          <w:highlight w:val="none"/>
          <w:lang w:bidi="zh-CN"/>
        </w:rPr>
        <w:t>地      址：</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b/>
          <w:color w:val="000000"/>
          <w:sz w:val="32"/>
          <w:szCs w:val="32"/>
          <w:highlight w:val="none"/>
          <w:lang w:bidi="zh-CN"/>
        </w:rPr>
      </w:pPr>
      <w:r>
        <w:rPr>
          <w:rFonts w:hint="eastAsia" w:ascii="仿宋_GB2312" w:eastAsia="仿宋_GB2312"/>
          <w:b/>
          <w:color w:val="000000"/>
          <w:sz w:val="32"/>
          <w:szCs w:val="32"/>
          <w:highlight w:val="none"/>
          <w:lang w:bidi="zh-CN"/>
        </w:rPr>
        <w:t>法定代表人 ：</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ascii="仿宋_GB2312" w:eastAsia="仿宋_GB2312"/>
          <w:b/>
          <w:color w:val="000000"/>
          <w:sz w:val="32"/>
          <w:szCs w:val="32"/>
          <w:highlight w:val="none"/>
          <w:lang w:bidi="zh-CN"/>
        </w:rPr>
      </w:pPr>
      <w:r>
        <w:rPr>
          <w:rFonts w:hint="eastAsia" w:ascii="仿宋_GB2312" w:eastAsia="仿宋_GB2312"/>
          <w:b/>
          <w:bCs/>
          <w:color w:val="000000"/>
          <w:sz w:val="32"/>
          <w:szCs w:val="32"/>
          <w:highlight w:val="none"/>
          <w:lang w:bidi="zh-CN"/>
        </w:rPr>
        <w:t>授权委托人</w:t>
      </w:r>
      <w:r>
        <w:rPr>
          <w:rFonts w:hint="eastAsia" w:ascii="仿宋_GB2312" w:eastAsia="仿宋_GB2312"/>
          <w:bCs/>
          <w:color w:val="000000"/>
          <w:sz w:val="32"/>
          <w:szCs w:val="32"/>
          <w:highlight w:val="none"/>
          <w:lang w:bidi="zh-CN"/>
        </w:rPr>
        <w:t xml:space="preserve">： </w:t>
      </w:r>
    </w:p>
    <w:p>
      <w:pPr>
        <w:keepNext w:val="0"/>
        <w:keepLines w:val="0"/>
        <w:pageBreakBefore w:val="0"/>
        <w:widowControl w:val="0"/>
        <w:kinsoku/>
        <w:wordWrap/>
        <w:overflowPunct/>
        <w:topLinePunct w:val="0"/>
        <w:bidi w:val="0"/>
        <w:adjustRightInd/>
        <w:snapToGrid/>
        <w:spacing w:line="560" w:lineRule="exact"/>
        <w:ind w:left="0" w:leftChars="0" w:firstLine="0"/>
        <w:jc w:val="both"/>
        <w:textAlignment w:val="auto"/>
        <w:rPr>
          <w:rFonts w:hint="eastAsia" w:ascii="仿宋_GB2312" w:eastAsia="仿宋_GB2312"/>
          <w:color w:val="000000"/>
          <w:sz w:val="32"/>
          <w:szCs w:val="32"/>
          <w:highlight w:val="none"/>
          <w:lang w:val="en-US" w:bidi="zh-CN"/>
        </w:rPr>
      </w:pPr>
      <w:r>
        <w:rPr>
          <w:rFonts w:hint="eastAsia" w:ascii="仿宋_GB2312" w:eastAsia="仿宋_GB2312"/>
          <w:b/>
          <w:color w:val="000000"/>
          <w:sz w:val="32"/>
          <w:szCs w:val="32"/>
          <w:highlight w:val="none"/>
          <w:lang w:bidi="zh-CN"/>
        </w:rPr>
        <w:t xml:space="preserve">签订日期：      </w:t>
      </w:r>
      <w:r>
        <w:rPr>
          <w:rFonts w:hint="eastAsia" w:ascii="仿宋_GB2312" w:eastAsia="仿宋_GB2312"/>
          <w:color w:val="000000"/>
          <w:sz w:val="32"/>
          <w:szCs w:val="32"/>
          <w:highlight w:val="none"/>
          <w:lang w:bidi="zh-CN"/>
        </w:rPr>
        <w:t xml:space="preserve">年     月    </w:t>
      </w:r>
      <w:r>
        <w:rPr>
          <w:rFonts w:hint="eastAsia" w:ascii="仿宋_GB2312" w:eastAsia="仿宋_GB2312"/>
          <w:color w:val="000000"/>
          <w:sz w:val="32"/>
          <w:szCs w:val="32"/>
          <w:highlight w:val="none"/>
          <w:lang w:val="en-US" w:bidi="zh-CN"/>
        </w:rPr>
        <w:t>日</w:t>
      </w:r>
    </w:p>
    <w:p>
      <w:pPr>
        <w:pStyle w:val="4"/>
        <w:rPr>
          <w:rFonts w:hint="eastAsia" w:ascii="仿宋_GB2312" w:eastAsia="仿宋_GB2312"/>
          <w:color w:val="000000"/>
          <w:sz w:val="32"/>
          <w:szCs w:val="32"/>
          <w:highlight w:val="none"/>
          <w:lang w:val="en-US" w:bidi="zh-CN"/>
        </w:rPr>
      </w:pPr>
    </w:p>
    <w:p>
      <w:pPr>
        <w:pStyle w:val="4"/>
        <w:rPr>
          <w:rFonts w:hint="eastAsia" w:ascii="仿宋_GB2312" w:eastAsia="仿宋_GB2312"/>
          <w:color w:val="000000"/>
          <w:sz w:val="32"/>
          <w:szCs w:val="32"/>
          <w:highlight w:val="none"/>
          <w:lang w:val="en-US" w:bidi="zh-CN"/>
        </w:rPr>
      </w:pPr>
    </w:p>
    <w:p>
      <w:pPr>
        <w:rPr>
          <w:rFonts w:hint="eastAsia" w:ascii="仿宋_GB2312" w:eastAsia="仿宋_GB2312"/>
          <w:color w:val="000000"/>
          <w:sz w:val="32"/>
          <w:szCs w:val="32"/>
          <w:highlight w:val="none"/>
          <w:lang w:val="en-US" w:bidi="zh-CN"/>
        </w:rPr>
      </w:pPr>
    </w:p>
    <w:p>
      <w:pPr>
        <w:pStyle w:val="4"/>
        <w:rPr>
          <w:rFonts w:hint="eastAsia" w:ascii="仿宋_GB2312" w:eastAsia="仿宋_GB2312"/>
          <w:color w:val="000000"/>
          <w:sz w:val="32"/>
          <w:szCs w:val="32"/>
          <w:highlight w:val="none"/>
          <w:lang w:val="en-US" w:bidi="zh-CN"/>
        </w:rPr>
      </w:pPr>
    </w:p>
    <w:p>
      <w:pPr>
        <w:rPr>
          <w:rFonts w:hint="default"/>
          <w:highlight w:val="none"/>
          <w:lang w:val="en-US"/>
        </w:rPr>
        <w:sectPr>
          <w:footerReference r:id="rId7" w:type="first"/>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tbl>
      <w:tblPr>
        <w:tblStyle w:val="9"/>
        <w:tblW w:w="147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5"/>
        <w:gridCol w:w="775"/>
        <w:gridCol w:w="700"/>
        <w:gridCol w:w="713"/>
        <w:gridCol w:w="687"/>
        <w:gridCol w:w="705"/>
        <w:gridCol w:w="725"/>
        <w:gridCol w:w="713"/>
        <w:gridCol w:w="712"/>
        <w:gridCol w:w="700"/>
        <w:gridCol w:w="713"/>
        <w:gridCol w:w="737"/>
        <w:gridCol w:w="688"/>
        <w:gridCol w:w="687"/>
        <w:gridCol w:w="738"/>
        <w:gridCol w:w="687"/>
        <w:gridCol w:w="617"/>
        <w:gridCol w:w="637"/>
        <w:gridCol w:w="913"/>
        <w:gridCol w:w="687"/>
        <w:gridCol w:w="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4753" w:type="dxa"/>
            <w:gridSpan w:val="21"/>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jc w:val="center"/>
              <w:textAlignment w:val="center"/>
              <w:rPr>
                <w:rFonts w:ascii="方正小标宋简体" w:hAnsi="方正小标宋简体" w:eastAsia="方正小标宋简体" w:cs="方正小标宋简体"/>
                <w:i w:val="0"/>
                <w:iCs w:val="0"/>
                <w:color w:val="auto"/>
                <w:sz w:val="32"/>
                <w:szCs w:val="32"/>
                <w:highlight w:val="none"/>
                <w:u w:val="none"/>
              </w:rPr>
            </w:pPr>
            <w:r>
              <w:rPr>
                <w:rFonts w:hint="eastAsia" w:ascii="方正小标宋简体" w:hAnsi="方正小标宋简体" w:eastAsia="方正小标宋简体" w:cs="方正小标宋简体"/>
                <w:i w:val="0"/>
                <w:iCs w:val="0"/>
                <w:color w:val="auto"/>
                <w:kern w:val="0"/>
                <w:sz w:val="44"/>
                <w:szCs w:val="44"/>
                <w:highlight w:val="none"/>
                <w:u w:val="none"/>
                <w:lang w:val="en-US" w:eastAsia="zh-CN" w:bidi="ar"/>
              </w:rPr>
              <w:t>南通市海聚食品供应链管理有限公司涨价结款示例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32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序号</w:t>
            </w:r>
          </w:p>
        </w:tc>
        <w:tc>
          <w:tcPr>
            <w:tcW w:w="7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产品</w:t>
            </w:r>
          </w:p>
        </w:tc>
        <w:tc>
          <w:tcPr>
            <w:tcW w:w="9905" w:type="dxa"/>
            <w:gridSpan w:val="1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11月15日-11月28日南通市发改委官网公布市场平均价（元/500g）</w:t>
            </w:r>
          </w:p>
        </w:tc>
        <w:tc>
          <w:tcPr>
            <w:tcW w:w="6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最高</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均价</w:t>
            </w:r>
          </w:p>
        </w:tc>
        <w:tc>
          <w:tcPr>
            <w:tcW w:w="6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最低</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均价</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最高均价较最低均价的涨幅</w:t>
            </w:r>
          </w:p>
        </w:tc>
        <w:tc>
          <w:tcPr>
            <w:tcW w:w="6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平均</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价格</w:t>
            </w:r>
          </w:p>
        </w:tc>
        <w:tc>
          <w:tcPr>
            <w:tcW w:w="8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最高均价较平均价格的涨幅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32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77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11/15</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11/16</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11/17</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11/18</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11/19</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11/20</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11/22</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11/23</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11/24</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11/25</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11/26</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11/27</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11/28</w:t>
            </w:r>
          </w:p>
        </w:tc>
        <w:tc>
          <w:tcPr>
            <w:tcW w:w="6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6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68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8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平菇</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6.40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6.20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6.00 </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6.70 </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7.20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7.80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8.50 </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9.20 </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8.30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7.60 </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9.20 </w:t>
            </w:r>
          </w:p>
        </w:tc>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6.00 </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53.33%</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7.39 </w:t>
            </w:r>
          </w:p>
        </w:tc>
        <w:tc>
          <w:tcPr>
            <w:tcW w:w="8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24.49%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753" w:type="dxa"/>
            <w:gridSpan w:val="21"/>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说明：1.最高均价较最低均价的涨幅超50%（53.33%），如认定上浮事实成立，则按该周期内发改委最高均价较该供应周期平均价格的涨幅（24.49%）比例作为结算调整比例。</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      2.该周期结算价格=供货通知单中所明确的价格×（1+结算调整比例）。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2</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胡萝卜</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3.00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3.20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3.20 </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3.20 </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3.40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3.60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4.00 </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3.70 </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3.40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3.20 </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4.00 </w:t>
            </w:r>
          </w:p>
        </w:tc>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3.00 </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33.33%</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8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4753" w:type="dxa"/>
            <w:gridSpan w:val="21"/>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both"/>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说明：1.最高均价较最低均价的涨幅未超50%（33.33%），不触发结算调价。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753" w:type="dxa"/>
            <w:gridSpan w:val="21"/>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jc w:val="center"/>
              <w:textAlignment w:val="center"/>
              <w:rPr>
                <w:rFonts w:ascii="方正小标宋简体" w:hAnsi="方正小标宋简体" w:eastAsia="方正小标宋简体" w:cs="方正小标宋简体"/>
                <w:i w:val="0"/>
                <w:iCs w:val="0"/>
                <w:color w:val="auto"/>
                <w:sz w:val="32"/>
                <w:szCs w:val="32"/>
                <w:highlight w:val="none"/>
                <w:u w:val="none"/>
              </w:rPr>
            </w:pPr>
            <w:r>
              <w:rPr>
                <w:rFonts w:hint="eastAsia" w:ascii="方正小标宋简体" w:hAnsi="方正小标宋简体" w:eastAsia="方正小标宋简体" w:cs="方正小标宋简体"/>
                <w:i w:val="0"/>
                <w:iCs w:val="0"/>
                <w:color w:val="auto"/>
                <w:kern w:val="0"/>
                <w:sz w:val="44"/>
                <w:szCs w:val="44"/>
                <w:highlight w:val="none"/>
                <w:u w:val="none"/>
                <w:lang w:val="en-US" w:eastAsia="zh-CN" w:bidi="ar"/>
              </w:rPr>
              <w:t>南通市海聚食品供应链管理有限公司跌价结款示例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32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序号</w:t>
            </w:r>
          </w:p>
        </w:tc>
        <w:tc>
          <w:tcPr>
            <w:tcW w:w="7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产品</w:t>
            </w:r>
          </w:p>
        </w:tc>
        <w:tc>
          <w:tcPr>
            <w:tcW w:w="9905" w:type="dxa"/>
            <w:gridSpan w:val="1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11月15日-11月28日南通市发改委官网公布市场平均价（元/500g）</w:t>
            </w:r>
          </w:p>
        </w:tc>
        <w:tc>
          <w:tcPr>
            <w:tcW w:w="61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最高</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均价</w:t>
            </w:r>
          </w:p>
        </w:tc>
        <w:tc>
          <w:tcPr>
            <w:tcW w:w="6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最低</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均价</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最低均价较最高均价的跌幅</w:t>
            </w:r>
          </w:p>
        </w:tc>
        <w:tc>
          <w:tcPr>
            <w:tcW w:w="68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平均</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价格</w:t>
            </w:r>
          </w:p>
        </w:tc>
        <w:tc>
          <w:tcPr>
            <w:tcW w:w="8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最低均价较平均价格的跌幅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32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77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11/15</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11/16</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11/17</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11/18</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11/19</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11/20</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11/21</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11/22</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11/23</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11/24</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11/25</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11/26</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11/27</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11/28</w:t>
            </w:r>
          </w:p>
        </w:tc>
        <w:tc>
          <w:tcPr>
            <w:tcW w:w="61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6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68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c>
          <w:tcPr>
            <w:tcW w:w="8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等线" w:eastAsia="仿宋_GB2312" w:cs="仿宋_GB2312"/>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青菜</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4.50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4.00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3.60 </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3.20 </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3.00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2.60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2.40 </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2.20 </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2.50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3.00 </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4.50 </w:t>
            </w:r>
          </w:p>
        </w:tc>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2.20 </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51.11%</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 xml:space="preserve">3.10 </w:t>
            </w:r>
          </w:p>
        </w:tc>
        <w:tc>
          <w:tcPr>
            <w:tcW w:w="8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仿宋_GB2312" w:eastAsia="仿宋_GB2312" w:cs="仿宋_GB2312"/>
                <w:i w:val="0"/>
                <w:iCs w:val="0"/>
                <w:color w:val="auto"/>
                <w:sz w:val="18"/>
                <w:szCs w:val="18"/>
                <w:highlight w:val="none"/>
                <w:u w:val="none"/>
              </w:rPr>
            </w:pPr>
            <w:r>
              <w:rPr>
                <w:rFonts w:hint="eastAsia" w:ascii="仿宋_GB2312" w:hAnsi="仿宋_GB2312" w:eastAsia="仿宋_GB2312" w:cs="仿宋_GB2312"/>
                <w:i w:val="0"/>
                <w:iCs w:val="0"/>
                <w:color w:val="auto"/>
                <w:kern w:val="0"/>
                <w:sz w:val="18"/>
                <w:szCs w:val="18"/>
                <w:highlight w:val="none"/>
                <w:u w:val="none"/>
                <w:lang w:val="en-US" w:eastAsia="zh-CN" w:bidi="ar"/>
              </w:rPr>
              <w:t>29.03%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753" w:type="dxa"/>
            <w:gridSpan w:val="21"/>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等线" w:eastAsia="仿宋_GB2312" w:cs="仿宋_GB2312"/>
                <w:i w:val="0"/>
                <w:iCs w:val="0"/>
                <w:color w:val="auto"/>
                <w:kern w:val="0"/>
                <w:sz w:val="18"/>
                <w:szCs w:val="18"/>
                <w:highlight w:val="none"/>
                <w:u w:val="none"/>
                <w:lang w:val="en-US" w:eastAsia="zh-CN" w:bidi="ar"/>
              </w:rPr>
            </w:pPr>
            <w:r>
              <w:rPr>
                <w:rFonts w:hint="eastAsia" w:ascii="仿宋_GB2312" w:hAnsi="等线" w:eastAsia="仿宋_GB2312" w:cs="仿宋_GB2312"/>
                <w:i w:val="0"/>
                <w:iCs w:val="0"/>
                <w:color w:val="auto"/>
                <w:kern w:val="0"/>
                <w:sz w:val="18"/>
                <w:szCs w:val="18"/>
                <w:highlight w:val="none"/>
                <w:u w:val="none"/>
                <w:lang w:val="en-US" w:eastAsia="zh-CN" w:bidi="ar"/>
              </w:rPr>
              <w:t>说明：1.最低均价较最高均价的跌幅超50%（51.11%），则按该周期内发改委最低均价较平均价格的跌幅（29.03%）比例作为结算调整比例。</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360" w:firstLineChars="200"/>
              <w:jc w:val="left"/>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  2.该周期结算价格=供货通知单中所明确的价格×（1-结算调整比例）。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2</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莴苣</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8.00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7.80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7.60 </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7.40 </w:t>
            </w:r>
          </w:p>
        </w:tc>
        <w:tc>
          <w:tcPr>
            <w:tcW w:w="7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7.40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7.20 </w:t>
            </w:r>
          </w:p>
        </w:tc>
        <w:tc>
          <w:tcPr>
            <w:tcW w:w="7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6.80 </w:t>
            </w:r>
          </w:p>
        </w:tc>
        <w:tc>
          <w:tcPr>
            <w:tcW w:w="7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7.00 </w:t>
            </w:r>
          </w:p>
        </w:tc>
        <w:tc>
          <w:tcPr>
            <w:tcW w:w="6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7.20 </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7.10 </w:t>
            </w:r>
          </w:p>
        </w:tc>
        <w:tc>
          <w:tcPr>
            <w:tcW w:w="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6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8.00 </w:t>
            </w:r>
          </w:p>
        </w:tc>
        <w:tc>
          <w:tcPr>
            <w:tcW w:w="63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 xml:space="preserve">6.80 </w:t>
            </w:r>
          </w:p>
        </w:tc>
        <w:tc>
          <w:tcPr>
            <w:tcW w:w="9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17.65%</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c>
          <w:tcPr>
            <w:tcW w:w="8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753" w:type="dxa"/>
            <w:gridSpan w:val="21"/>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left"/>
              <w:rPr>
                <w:rFonts w:hint="eastAsia" w:ascii="仿宋_GB2312" w:hAnsi="等线" w:eastAsia="仿宋_GB2312" w:cs="仿宋_GB2312"/>
                <w:i w:val="0"/>
                <w:iCs w:val="0"/>
                <w:color w:val="auto"/>
                <w:sz w:val="18"/>
                <w:szCs w:val="18"/>
                <w:highlight w:val="none"/>
                <w:u w:val="none"/>
              </w:rPr>
            </w:pPr>
            <w:r>
              <w:rPr>
                <w:rFonts w:hint="eastAsia" w:ascii="仿宋_GB2312" w:hAnsi="等线" w:eastAsia="仿宋_GB2312" w:cs="仿宋_GB2312"/>
                <w:i w:val="0"/>
                <w:iCs w:val="0"/>
                <w:color w:val="auto"/>
                <w:kern w:val="0"/>
                <w:sz w:val="18"/>
                <w:szCs w:val="18"/>
                <w:highlight w:val="none"/>
                <w:u w:val="none"/>
                <w:lang w:val="en-US" w:eastAsia="zh-CN" w:bidi="ar"/>
              </w:rPr>
              <w:t>说明：1.最低均价较最高均价的跌幅未超50%（17.65%），不触发结算调价。</w:t>
            </w:r>
          </w:p>
        </w:tc>
      </w:tr>
    </w:tbl>
    <w:p>
      <w:pPr>
        <w:pStyle w:val="4"/>
        <w:rPr>
          <w:rFonts w:hint="default"/>
          <w:highlight w:val="none"/>
          <w:lang w:val="en-US"/>
        </w:rPr>
        <w:sectPr>
          <w:pgSz w:w="16838" w:h="11906" w:orient="landscape"/>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tbl>
      <w:tblPr>
        <w:tblStyle w:val="9"/>
        <w:tblW w:w="89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1"/>
        <w:gridCol w:w="1530"/>
        <w:gridCol w:w="4985"/>
        <w:gridCol w:w="1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jc w:val="center"/>
        </w:trPr>
        <w:tc>
          <w:tcPr>
            <w:tcW w:w="8953" w:type="dxa"/>
            <w:gridSpan w:val="4"/>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ind w:firstLine="0"/>
              <w:jc w:val="center"/>
              <w:textAlignment w:val="center"/>
              <w:rPr>
                <w:rFonts w:hint="eastAsia" w:ascii="方正小标宋简体" w:hAnsi="方正小标宋简体" w:eastAsia="方正小标宋简体" w:cs="方正小标宋简体"/>
                <w:i w:val="0"/>
                <w:iCs w:val="0"/>
                <w:color w:val="auto"/>
                <w:kern w:val="0"/>
                <w:sz w:val="44"/>
                <w:szCs w:val="44"/>
                <w:highlight w:val="none"/>
                <w:u w:val="none"/>
                <w:lang w:val="en-US" w:eastAsia="zh-CN" w:bidi="ar"/>
              </w:rPr>
            </w:pPr>
            <w:r>
              <w:rPr>
                <w:rFonts w:hint="eastAsia" w:ascii="方正小标宋简体" w:hAnsi="方正小标宋简体" w:eastAsia="方正小标宋简体" w:cs="方正小标宋简体"/>
                <w:i w:val="0"/>
                <w:iCs w:val="0"/>
                <w:color w:val="auto"/>
                <w:kern w:val="0"/>
                <w:sz w:val="44"/>
                <w:szCs w:val="44"/>
                <w:highlight w:val="none"/>
                <w:u w:val="none"/>
                <w:lang w:val="en-US" w:eastAsia="zh-CN" w:bidi="ar"/>
              </w:rPr>
              <w:t>南通市海聚食品供应链管理有限公司</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0"/>
              <w:jc w:val="center"/>
              <w:textAlignment w:val="center"/>
              <w:rPr>
                <w:rFonts w:hint="eastAsia" w:ascii="仿宋_GB2312" w:hAnsi="仿宋_GB2312" w:eastAsia="仿宋_GB2312" w:cs="仿宋_GB2312"/>
                <w:i w:val="0"/>
                <w:iCs w:val="0"/>
                <w:color w:val="auto"/>
                <w:sz w:val="28"/>
                <w:szCs w:val="28"/>
                <w:highlight w:val="none"/>
                <w:u w:val="none"/>
              </w:rPr>
            </w:pPr>
            <w:r>
              <w:rPr>
                <w:rFonts w:hint="eastAsia" w:ascii="方正小标宋简体" w:hAnsi="方正小标宋简体" w:eastAsia="方正小标宋简体" w:cs="方正小标宋简体"/>
                <w:i w:val="0"/>
                <w:iCs w:val="0"/>
                <w:color w:val="auto"/>
                <w:kern w:val="0"/>
                <w:sz w:val="44"/>
                <w:szCs w:val="44"/>
                <w:highlight w:val="none"/>
                <w:u w:val="none"/>
                <w:lang w:val="en-US" w:eastAsia="zh-CN" w:bidi="ar"/>
              </w:rPr>
              <w:t>保证金缴纳标准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blHeader/>
          <w:jc w:val="center"/>
        </w:trPr>
        <w:tc>
          <w:tcPr>
            <w:tcW w:w="283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供货品种</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right="29" w:rightChars="14" w:firstLine="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产品类别</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b/>
                <w:bCs/>
                <w:i w:val="0"/>
                <w:iCs w:val="0"/>
                <w:color w:val="auto"/>
                <w:kern w:val="0"/>
                <w:sz w:val="24"/>
                <w:szCs w:val="24"/>
                <w:highlight w:val="none"/>
                <w:u w:val="none"/>
                <w:lang w:val="en-US" w:eastAsia="zh-CN" w:bidi="ar"/>
              </w:rPr>
            </w:pPr>
            <w:r>
              <w:rPr>
                <w:rFonts w:hint="eastAsia" w:ascii="仿宋_GB2312" w:hAnsi="仿宋_GB2312" w:eastAsia="仿宋_GB2312" w:cs="仿宋_GB2312"/>
                <w:b/>
                <w:bCs/>
                <w:i w:val="0"/>
                <w:iCs w:val="0"/>
                <w:color w:val="auto"/>
                <w:kern w:val="0"/>
                <w:sz w:val="24"/>
                <w:szCs w:val="24"/>
                <w:highlight w:val="none"/>
                <w:u w:val="none"/>
                <w:lang w:val="en-US" w:eastAsia="zh-CN" w:bidi="ar"/>
              </w:rPr>
              <w:t>履约</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b/>
                <w:bCs/>
                <w:i w:val="0"/>
                <w:iCs w:val="0"/>
                <w:color w:val="auto"/>
                <w:sz w:val="24"/>
                <w:szCs w:val="24"/>
                <w:highlight w:val="none"/>
                <w:u w:val="none"/>
              </w:rPr>
            </w:pPr>
            <w:r>
              <w:rPr>
                <w:rFonts w:hint="eastAsia" w:ascii="仿宋_GB2312" w:hAnsi="仿宋_GB2312" w:eastAsia="仿宋_GB2312" w:cs="仿宋_GB2312"/>
                <w:b/>
                <w:bCs/>
                <w:i w:val="0"/>
                <w:iCs w:val="0"/>
                <w:color w:val="auto"/>
                <w:kern w:val="0"/>
                <w:sz w:val="24"/>
                <w:szCs w:val="24"/>
                <w:highlight w:val="none"/>
                <w:u w:val="none"/>
                <w:lang w:val="en-US" w:eastAsia="zh-CN" w:bidi="ar"/>
              </w:rPr>
              <w:t>保证金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大米</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粳米（南粳5055、南粳9108、南粳46、稻花香、长粒香、珍珠米等）、糯米等。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标包2</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面粉及制品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低筋粉、中筋粉、高筋粉、油条粉、富强粉等；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年糕丝、年糕片、年糕、活面条、馄饨皮、饺子皮等。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标包3</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干货类</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玉米粒（粗）、芝麻、薏仁米、燕麦片、血糯米、豆沙、水磨汤团粉、八宝米、地瓜粉、肉皮、蹄筋、干香菇、干黑木耳、干银耳、干茶树菇、红枣、粉丝、花生、脱皮花生、腐竹、紫菜、云丝、黑芝麻、黄豆、绿豆、茴香、白木耳、枸杞子、红豆、桂圆肉、蜜枣、葡萄干、腰果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标包4</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食用油（非转基因）</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葵花籽油、玉米油、大豆油、菜籽油等。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标包5</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牛奶</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低温奶：酸牛奶、鲜牛奶等；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常温奶：纯牛奶、酸牛奶等。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标包6</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调味品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盐：无碘盐、低钠盐、海藻盐等；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糖：红糖、白糖、冰糖等；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酱油：老抽、生抽、味极鲜等；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醋：白醋、陈醋、米醋等；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调味粉：味精、鸡精、吉士粉、面包糠、苏打粉、酵母粉、生粉、淀粉等；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辛辣调味品：白胡椒粉、黑胡椒粉、椒盐、花椒粉、孜然粉、咖喱粉、花椒、八角、干辣椒、白芷、良姜、桂皮、香叶、十三香、麻辣鲜、麻油等；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调味酱料：耗油、豆瓣酱、黄豆酱、剁椒酱、海鲜酱、排骨酱、叉烧酱、番茄酱、老干妈等；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其余佐料：蒸鱼豉油、酸菜鱼调料、水煮鱼调料、火锅调料、豆沙馅、黑芝麻馅等。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标包7</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腌制品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酸菜、榨菜、腌大蒜、萝卜干、酱瓜丁、腌小黄瓜、腐乳等。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0"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标包8</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冷冻半成品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点心类：豆沙包、红糖滋粑、酥皮馅饼、煎饺、桂花糕、香菇菜包、杂粮包、红糖馒头、手抓饼、猪肉包、八宝饭、水饺、汤圆、油条、葱油花卷、奶黄包、刀切馒头、南瓜饼、小圆子、烧麦、红糖发糕、蛋挞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蔬菜类：冻玉米、冻豌豆、冻蚕豆、冻毛豆、冻胡萝卜粒、冻荠菜等；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其它：牛肉丸、虾滑、鱼丸、蟹柳棒、蛋饺、香肠、鱼豆腐、鸡排、鱼排、鸡米花、鸡块、盐酥鸡、鸡柳、骨肉相连等。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标包9</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豆制品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老豆腐、嫩豆腐、小油豆腐、内脂豆腐、薄百叶、厚百叶、百叶结、百叶丝、茶干、五香茶干、小香包干、中素鸡、油素鸡、粉皮、大油豆腐、面筋泡、面筋、豆腐衣、千张、豆奶、豆腐皮等。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标包10</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禽蛋类</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鸡蛋、鸭蛋、鹌鹑蛋、皮蛋等（具体规格以实际需求为准）。</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标包11</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副食品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糕点类：单个独立包装各类小蛋糕、小面包、饼干；</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冲饮类:咖啡、阿华田、蜂蜜柚子茶、即食麦片、蜂蜜、芝麻糊等；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饮品类：饮用水、碳酸饮料、茶饮料、果蔬汁等；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其余：巧克力、糖果、干果蜜饯、坚果炒货等。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标包12</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熟食制品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麻油鸭、猪头肉、丁香鸡等熟食制品。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5"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标包13</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海产品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海产品及其分割品（含冷冻产品及鲜活产品）：巴沙鱼、板鱼、鱿鱼、小黄鱼、鲳鱼、带鱼、目鱼花、青占鱼、虾、淡虾皮、咸虾皮、白果鱼、海带、文蛤、花蛤、蛏子、梭子蟹、花蟹、青蟹、鳗鱼等。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标包14</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水产品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水产品及其分割品（含冷冻产品及鲜活产品）：鲢鱼、草鱼、鲫鱼、鳊鱼、黑鱼、罗氏虾、小草虾、南美白对虾、甲鱼、黄鳝、泥鳅、龙虾等。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标包15</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禽肉类</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鸡类分割品及鸡副产品（含冷冻产品及鲜活产品）：白条鸡、鸡胸肉、鸡翅中、鸡翅根、鸡爪、鸡块、鸡全腿、鸡胗、掌中宝等；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left"/>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left"/>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鸭类分割品及鸭副产品（含冷冻产品及鲜活产品）：白条鸭、鸭边腿、鸭翅、鸭胗、鸭肠、鸭块等；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left"/>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left"/>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其余禽类分割品其副产品（含冷冻产品及鲜活产品）：白条鹅、鹅掌、鹅胗、鹅翅、鸽子等。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13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标包16</w:t>
            </w:r>
          </w:p>
        </w:tc>
        <w:tc>
          <w:tcPr>
            <w:tcW w:w="153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畜肉类</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猪肉、猪副及制品：白条猪、肉丝、肉片、肉糜、大排、精排、肋排、猪蹄、猪蹄膀、猪脚圈、前腿肉、后腿肉、五花肉、咸肉、猪肝、猪心等；</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20万元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牛肉、牛副及制品：牛排、牛里脊、牛腩、牛柳、牛百叶等；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13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153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羊肉、羊副及制品：羊腿、羊排等。</w:t>
            </w: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ind w:firstLine="0"/>
              <w:jc w:val="center"/>
              <w:rPr>
                <w:rFonts w:hint="eastAsia" w:ascii="仿宋_GB2312" w:hAnsi="仿宋_GB2312" w:eastAsia="仿宋_GB2312" w:cs="仿宋_GB2312"/>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标包17</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蔬菜</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卷心菜、大白菜、土豆、西红柿、芹菜、甘蓝、洋葱、豇豆、丝瓜、紫茄、圆椒、青椒、韭菜、韭黄、黄豆芽、绿豆芽、莴笋、西生菜、大青菜、上海青、鸡毛菜、白萝卜、胡萝卜、娃娃菜、西葫芦、冬瓜、黄瓜、葱、尖椒、四季豆、香菜、山药、藕、芋艿、扁豆、水芹、大蒜、净蒜头、红薯、茭白、茼蒿、蒜苗、线椒、菠菜、生姜、空心菜、南瓜、玉米、竹笋、花菜、西兰花、豌豆、秀珍菇、香菇、金针菇、杏鲍菇、平菇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标包18</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水果</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香蕉、苹果、沙糖桔、香梨、西瓜、哈密瓜、橙子、圣女果等。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10万元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标包19</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食堂清洁</w:t>
            </w:r>
          </w:p>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sz w:val="24"/>
                <w:szCs w:val="24"/>
                <w:highlight w:val="none"/>
                <w:u w:val="none"/>
              </w:rPr>
            </w:pPr>
            <w:r>
              <w:rPr>
                <w:rFonts w:hint="eastAsia" w:ascii="仿宋_GB2312" w:hAnsi="仿宋_GB2312" w:eastAsia="仿宋_GB2312" w:cs="仿宋_GB2312"/>
                <w:i w:val="0"/>
                <w:iCs w:val="0"/>
                <w:color w:val="auto"/>
                <w:kern w:val="0"/>
                <w:sz w:val="24"/>
                <w:szCs w:val="24"/>
                <w:highlight w:val="none"/>
                <w:u w:val="none"/>
                <w:lang w:val="en-US" w:eastAsia="zh-CN" w:bidi="ar"/>
              </w:rPr>
              <w:t>用品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left"/>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软抽、卷纸、洗洁精、洗手液、消毒液、抹布、毛巾等。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sz w:val="24"/>
                <w:szCs w:val="24"/>
                <w:highlight w:val="none"/>
                <w:u w:val="none"/>
                <w:lang w:val="en-US"/>
              </w:rPr>
            </w:pPr>
            <w:r>
              <w:rPr>
                <w:rFonts w:hint="eastAsia" w:ascii="仿宋_GB2312" w:hAnsi="仿宋_GB2312" w:eastAsia="仿宋_GB2312" w:cs="仿宋_GB2312"/>
                <w:i w:val="0"/>
                <w:iCs w:val="0"/>
                <w:color w:val="auto"/>
                <w:kern w:val="0"/>
                <w:sz w:val="24"/>
                <w:szCs w:val="24"/>
                <w:highlight w:val="none"/>
                <w:u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标包20</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扶贫产品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both"/>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扶贫产品。</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标包21</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卡券类</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both"/>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蛋糕卡、面包卡等各类卡券。</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default"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标包22</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办公用品</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各类办公用品及办公设施：办公桌椅、文件柜、文件框、文件夹、档案夹、印台、胶带、胶水、计算器、起钉器、订书机、笔筒、直尺、橡皮、记事本、大头针、订书针、卷笔刀、卷尺、剪刀、电池、铅笔、水笔、记号笔、马克笔，白板笔、白板及配件、书包、报刊夹、打印机、碎纸机、电话机、保险箱、硒鼓、垃圾袋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2万元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标包23</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鲜花</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各类鲜花。</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0.5万元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3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标包24</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家纺</w:t>
            </w:r>
          </w:p>
        </w:tc>
        <w:tc>
          <w:tcPr>
            <w:tcW w:w="4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both"/>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各类四件套、蚕丝被、羽绒被、毛巾、棉被、家纺产品包装等。</w:t>
            </w:r>
          </w:p>
        </w:tc>
        <w:tc>
          <w:tcPr>
            <w:tcW w:w="11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firstLine="0"/>
              <w:jc w:val="center"/>
              <w:textAlignment w:val="center"/>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0.5万元</w:t>
            </w: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备注：</w:t>
      </w:r>
      <w:r>
        <w:rPr>
          <w:rFonts w:hint="eastAsia" w:ascii="仿宋_GB2312" w:hAnsi="仿宋_GB2312" w:eastAsia="仿宋_GB2312" w:cs="仿宋_GB2312"/>
          <w:sz w:val="32"/>
          <w:szCs w:val="32"/>
          <w:highlight w:val="none"/>
          <w:lang w:val="en-US" w:eastAsia="zh-CN"/>
        </w:rPr>
        <w:t>履约保证金累计金额在20万以下的按最高标包收取；履约保证金累计金额在20万（含）～50万（不含）的，收取履约保证金20万；履约保证金累计金额在50万（含）～80万（不含）的，收取履约保证金50万；履约保证金累计金额在80万及以上的，收取履约保证金80万。</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宋体" w:eastAsia="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宋体" w:eastAsia="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宋体" w:eastAsia="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宋体" w:eastAsia="方正小标宋_GBK"/>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供应商动态考核</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en-US"/>
        </w:rPr>
      </w:pP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3"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auto"/>
          <w:sz w:val="32"/>
          <w:szCs w:val="32"/>
          <w:highlight w:val="none"/>
          <w:lang w:val="en-US" w:eastAsia="en-US"/>
        </w:rPr>
        <w:t>第一条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按照公司业务结构，库内供应商分食堂集采供应商及福利团购供应商。飞行检查适用于所有供应商，食堂集采供应商动态考核采取</w:t>
      </w:r>
      <w:r>
        <w:rPr>
          <w:rFonts w:hint="eastAsia" w:ascii="仿宋_GB2312" w:hAnsi="仿宋_GB2312" w:eastAsia="仿宋_GB2312" w:cs="仿宋_GB2312"/>
          <w:color w:val="000000"/>
          <w:sz w:val="32"/>
          <w:szCs w:val="32"/>
          <w:highlight w:val="none"/>
        </w:rPr>
        <w:t>飞行检查与</w:t>
      </w:r>
      <w:r>
        <w:rPr>
          <w:rFonts w:ascii="仿宋_GB2312" w:hAnsi="仿宋_GB2312" w:eastAsia="仿宋_GB2312" w:cs="仿宋_GB2312"/>
          <w:color w:val="000000"/>
          <w:sz w:val="32"/>
          <w:szCs w:val="32"/>
          <w:highlight w:val="none"/>
        </w:rPr>
        <w:t>日常</w:t>
      </w:r>
      <w:r>
        <w:rPr>
          <w:rFonts w:hint="eastAsia" w:ascii="仿宋_GB2312" w:hAnsi="仿宋_GB2312" w:eastAsia="仿宋_GB2312" w:cs="仿宋_GB2312"/>
          <w:color w:val="000000"/>
          <w:sz w:val="32"/>
          <w:szCs w:val="32"/>
          <w:highlight w:val="none"/>
        </w:rPr>
        <w:t>、</w:t>
      </w:r>
      <w:r>
        <w:rPr>
          <w:rFonts w:ascii="仿宋_GB2312" w:hAnsi="仿宋_GB2312" w:eastAsia="仿宋_GB2312" w:cs="仿宋_GB2312"/>
          <w:color w:val="000000"/>
          <w:sz w:val="32"/>
          <w:szCs w:val="32"/>
          <w:highlight w:val="none"/>
        </w:rPr>
        <w:t>月度、年度</w:t>
      </w:r>
      <w:r>
        <w:rPr>
          <w:rFonts w:hint="eastAsia" w:ascii="仿宋_GB2312" w:hAnsi="仿宋_GB2312" w:eastAsia="仿宋_GB2312" w:cs="仿宋_GB2312"/>
          <w:color w:val="000000"/>
          <w:sz w:val="32"/>
          <w:szCs w:val="32"/>
          <w:highlight w:val="none"/>
        </w:rPr>
        <w:t>考核</w:t>
      </w:r>
      <w:r>
        <w:rPr>
          <w:rFonts w:ascii="仿宋_GB2312" w:hAnsi="仿宋_GB2312" w:eastAsia="仿宋_GB2312" w:cs="仿宋_GB2312"/>
          <w:color w:val="000000"/>
          <w:sz w:val="32"/>
          <w:szCs w:val="32"/>
          <w:highlight w:val="none"/>
        </w:rPr>
        <w:t>相结合的方式</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福利团购供应商动态考核采取日常与</w:t>
      </w:r>
      <w:r>
        <w:rPr>
          <w:rFonts w:ascii="仿宋_GB2312" w:hAnsi="仿宋_GB2312" w:eastAsia="仿宋_GB2312" w:cs="仿宋_GB2312"/>
          <w:color w:val="000000"/>
          <w:sz w:val="32"/>
          <w:szCs w:val="32"/>
          <w:highlight w:val="none"/>
        </w:rPr>
        <w:t>年度</w:t>
      </w:r>
      <w:r>
        <w:rPr>
          <w:rFonts w:hint="eastAsia" w:ascii="仿宋_GB2312" w:hAnsi="仿宋_GB2312" w:eastAsia="仿宋_GB2312" w:cs="仿宋_GB2312"/>
          <w:color w:val="000000"/>
          <w:sz w:val="32"/>
          <w:szCs w:val="32"/>
          <w:highlight w:val="none"/>
        </w:rPr>
        <w:t>考核</w:t>
      </w:r>
      <w:r>
        <w:rPr>
          <w:rFonts w:ascii="仿宋_GB2312" w:hAnsi="仿宋_GB2312" w:eastAsia="仿宋_GB2312" w:cs="仿宋_GB2312"/>
          <w:color w:val="000000"/>
          <w:sz w:val="32"/>
          <w:szCs w:val="32"/>
          <w:highlight w:val="none"/>
        </w:rPr>
        <w:t>相结合的方式</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飞行检查与</w:t>
      </w:r>
      <w:r>
        <w:rPr>
          <w:rFonts w:ascii="仿宋_GB2312" w:hAnsi="仿宋_GB2312" w:eastAsia="仿宋_GB2312" w:cs="仿宋_GB2312"/>
          <w:color w:val="000000"/>
          <w:sz w:val="32"/>
          <w:szCs w:val="32"/>
          <w:highlight w:val="none"/>
        </w:rPr>
        <w:t>日常</w:t>
      </w:r>
      <w:r>
        <w:rPr>
          <w:rFonts w:hint="eastAsia" w:ascii="仿宋_GB2312" w:hAnsi="仿宋_GB2312" w:eastAsia="仿宋_GB2312" w:cs="仿宋_GB2312"/>
          <w:color w:val="000000"/>
          <w:sz w:val="32"/>
          <w:szCs w:val="32"/>
          <w:highlight w:val="none"/>
        </w:rPr>
        <w:t>、</w:t>
      </w:r>
      <w:r>
        <w:rPr>
          <w:rFonts w:ascii="仿宋_GB2312" w:hAnsi="仿宋_GB2312" w:eastAsia="仿宋_GB2312" w:cs="仿宋_GB2312"/>
          <w:color w:val="000000"/>
          <w:sz w:val="32"/>
          <w:szCs w:val="32"/>
          <w:highlight w:val="none"/>
        </w:rPr>
        <w:t>月度</w:t>
      </w:r>
      <w:r>
        <w:rPr>
          <w:rFonts w:hint="eastAsia" w:ascii="仿宋_GB2312" w:hAnsi="仿宋_GB2312" w:eastAsia="仿宋_GB2312" w:cs="仿宋_GB2312"/>
          <w:color w:val="000000"/>
          <w:sz w:val="32"/>
          <w:szCs w:val="32"/>
          <w:highlight w:val="none"/>
        </w:rPr>
        <w:t>考核由品控科牵头组织实施，年度考核由采购合约科牵头组织实施</w:t>
      </w:r>
      <w:r>
        <w:rPr>
          <w:rFonts w:ascii="仿宋_GB2312" w:hAnsi="仿宋_GB2312" w:eastAsia="仿宋_GB2312" w:cs="仿宋_GB2312"/>
          <w:color w:val="000000"/>
          <w:sz w:val="32"/>
          <w:szCs w:val="32"/>
          <w:highlight w:val="none"/>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3" w:firstLineChars="200"/>
        <w:textAlignment w:val="auto"/>
        <w:rPr>
          <w:highlight w:val="none"/>
        </w:rPr>
      </w:pPr>
      <w:r>
        <w:rPr>
          <w:rFonts w:hint="eastAsia" w:ascii="仿宋_GB2312" w:hAnsi="仿宋_GB2312" w:eastAsia="仿宋_GB2312" w:cs="仿宋_GB2312"/>
          <w:b/>
          <w:bCs/>
          <w:color w:val="auto"/>
          <w:sz w:val="32"/>
          <w:szCs w:val="32"/>
          <w:highlight w:val="none"/>
          <w:lang w:val="en-US" w:eastAsia="zh-CN"/>
        </w:rPr>
        <w:t xml:space="preserve">第二条  </w:t>
      </w:r>
      <w:r>
        <w:rPr>
          <w:rFonts w:hint="eastAsia" w:ascii="仿宋_GB2312" w:hAnsi="仿宋_GB2312" w:eastAsia="仿宋_GB2312" w:cs="仿宋_GB2312"/>
          <w:color w:val="000000"/>
          <w:sz w:val="32"/>
          <w:szCs w:val="32"/>
          <w:highlight w:val="none"/>
          <w:lang w:val="en-US" w:eastAsia="zh-CN"/>
        </w:rPr>
        <w:t>食堂集采及福利团购供应商的日常考核，按照一个供货周期（供货周期以供货通知单中所述日期为准）内单个标包配送情况予以执行。</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auto"/>
          <w:sz w:val="32"/>
          <w:szCs w:val="32"/>
          <w:highlight w:val="none"/>
          <w:lang w:val="en-US" w:eastAsia="en-US"/>
        </w:rPr>
        <w:t>第</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lang w:val="en-US" w:eastAsia="en-US"/>
        </w:rPr>
        <w:t>条</w:t>
      </w:r>
      <w:r>
        <w:rPr>
          <w:rFonts w:hint="eastAsia" w:ascii="仿宋_GB2312" w:hAnsi="仿宋_GB2312" w:eastAsia="仿宋_GB2312" w:cs="仿宋_GB2312"/>
          <w:b/>
          <w:bCs/>
          <w:color w:val="auto"/>
          <w:sz w:val="32"/>
          <w:szCs w:val="32"/>
          <w:highlight w:val="none"/>
          <w:lang w:val="en-US" w:eastAsia="zh-CN"/>
        </w:rPr>
        <w:t xml:space="preserve">  </w:t>
      </w:r>
      <w:r>
        <w:rPr>
          <w:rFonts w:hint="eastAsia" w:ascii="仿宋_GB2312" w:hAnsi="仿宋_GB2312" w:eastAsia="仿宋_GB2312" w:cs="仿宋_GB2312"/>
          <w:color w:val="000000"/>
          <w:sz w:val="32"/>
          <w:szCs w:val="32"/>
          <w:highlight w:val="none"/>
        </w:rPr>
        <w:t>飞行检查</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一</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飞检的频次</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kern w:val="2"/>
          <w:sz w:val="32"/>
          <w:szCs w:val="32"/>
          <w:highlight w:val="none"/>
          <w:lang w:val="en-US" w:eastAsia="zh-CN" w:bidi="ar-SA"/>
        </w:rPr>
        <w:t>根据现场感官验收及配送过程中的问题情况组织实施飞检，原则上每年进行一次飞检，针对供应商履约状况、性质、供货频次、入围标包等情况结合公司自身业务推进状况可适时增加或减少飞检次数</w:t>
      </w:r>
      <w:r>
        <w:rPr>
          <w:rFonts w:hint="eastAsia" w:ascii="仿宋_GB2312" w:hAnsi="仿宋_GB2312" w:eastAsia="仿宋_GB2312" w:cs="仿宋_GB2312"/>
          <w:color w:val="000000"/>
          <w:sz w:val="32"/>
          <w:szCs w:val="32"/>
          <w:highlight w:val="none"/>
          <w:lang w:val="en-US" w:eastAsia="zh-CN"/>
        </w:rPr>
        <w:t>。</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二</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飞检内容包括但不限于供应商办公场所情况、生产经营场所情况、仓储情况、检测能力、人员情况等相关内容。</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三</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飞检流程</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2"/>
          <w:sz w:val="32"/>
          <w:szCs w:val="32"/>
          <w:highlight w:val="none"/>
          <w:lang w:val="en-US" w:eastAsia="zh-CN" w:bidi="ar-SA"/>
        </w:rPr>
        <w:t>1.</w:t>
      </w:r>
      <w:r>
        <w:rPr>
          <w:rFonts w:hint="eastAsia" w:ascii="仿宋_GB2312" w:hAnsi="仿宋_GB2312" w:eastAsia="仿宋_GB2312" w:cs="仿宋_GB2312"/>
          <w:color w:val="000000"/>
          <w:sz w:val="32"/>
          <w:szCs w:val="32"/>
          <w:highlight w:val="none"/>
        </w:rPr>
        <w:t>组织供应商考核小组成员实地开展供应商飞检工作；</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2"/>
          <w:sz w:val="32"/>
          <w:szCs w:val="32"/>
          <w:highlight w:val="none"/>
          <w:lang w:val="en-US" w:eastAsia="zh-CN" w:bidi="ar-SA"/>
        </w:rPr>
        <w:t>2.</w:t>
      </w:r>
      <w:r>
        <w:rPr>
          <w:rFonts w:hint="eastAsia" w:ascii="仿宋_GB2312" w:hAnsi="仿宋_GB2312" w:eastAsia="仿宋_GB2312" w:cs="仿宋_GB2312"/>
          <w:color w:val="000000"/>
          <w:sz w:val="32"/>
          <w:szCs w:val="32"/>
          <w:highlight w:val="none"/>
        </w:rPr>
        <w:t>对照供应商飞行检查记录表（附件</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）予以打分评判；</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2"/>
          <w:sz w:val="32"/>
          <w:szCs w:val="32"/>
          <w:highlight w:val="none"/>
          <w:lang w:val="en-US" w:eastAsia="zh-CN" w:bidi="ar-SA"/>
        </w:rPr>
        <w:t>3.</w:t>
      </w:r>
      <w:r>
        <w:rPr>
          <w:rFonts w:hint="eastAsia" w:ascii="仿宋_GB2312" w:hAnsi="仿宋_GB2312" w:eastAsia="仿宋_GB2312" w:cs="仿宋_GB2312"/>
          <w:color w:val="000000"/>
          <w:sz w:val="32"/>
          <w:szCs w:val="32"/>
          <w:highlight w:val="none"/>
        </w:rPr>
        <w:t>对供应商飞行检查记录表进行汇总形成供应商飞行检查得分统计表（附件</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），每批次供应商飞检的最终得分为所有飞检人员考核得分的平均值；</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2"/>
          <w:sz w:val="32"/>
          <w:szCs w:val="32"/>
          <w:highlight w:val="none"/>
          <w:lang w:val="en-US" w:eastAsia="zh-CN" w:bidi="ar-SA"/>
        </w:rPr>
        <w:t>4.</w:t>
      </w:r>
      <w:r>
        <w:rPr>
          <w:rFonts w:hint="eastAsia" w:ascii="仿宋_GB2312" w:hAnsi="仿宋_GB2312" w:eastAsia="仿宋_GB2312" w:cs="仿宋_GB2312"/>
          <w:color w:val="000000"/>
          <w:sz w:val="32"/>
          <w:szCs w:val="32"/>
          <w:highlight w:val="none"/>
        </w:rPr>
        <w:t>飞检结果的反馈、处理及跟踪；</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default" w:ascii="仿宋_GB2312" w:hAnsi="仿宋_GB2312" w:eastAsia="仿宋_GB2312" w:cs="仿宋_GB2312"/>
          <w:color w:val="000000"/>
          <w:kern w:val="2"/>
          <w:sz w:val="32"/>
          <w:szCs w:val="32"/>
          <w:highlight w:val="none"/>
          <w:lang w:val="en-US" w:eastAsia="zh-CN" w:bidi="ar-SA"/>
        </w:rPr>
        <w:t>5.</w:t>
      </w:r>
      <w:r>
        <w:rPr>
          <w:rFonts w:hint="eastAsia" w:ascii="仿宋_GB2312" w:hAnsi="仿宋_GB2312" w:eastAsia="仿宋_GB2312" w:cs="仿宋_GB2312"/>
          <w:color w:val="000000"/>
          <w:sz w:val="32"/>
          <w:szCs w:val="32"/>
          <w:highlight w:val="none"/>
        </w:rPr>
        <w:t>飞检资料的整理归档。</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四</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飞检结果的处理</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责令整改</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对于最终飞检得分超过60分且不涉及一票否决项的，在飞检过程中发现问题，要求供应商整改的，飞检人员应对供应商下达《责令整改通知书》（附件</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），整改期过后须对整改情况进行核实，逾期不整改或未整改到位的暂停合作。</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对于最终飞检得分低于60分的，取消合作资格。</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一票否决</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最终供应商飞检结果中对于</w:t>
      </w:r>
      <w:r>
        <w:rPr>
          <w:rFonts w:hint="eastAsia" w:ascii="仿宋_GB2312" w:hAnsi="仿宋_GB2312" w:eastAsia="仿宋_GB2312" w:cs="仿宋_GB2312"/>
          <w:color w:val="000000"/>
          <w:sz w:val="32"/>
          <w:szCs w:val="32"/>
          <w:highlight w:val="none"/>
          <w:lang w:val="en-US" w:eastAsia="zh-CN"/>
        </w:rPr>
        <w:t>同意</w:t>
      </w:r>
      <w:r>
        <w:rPr>
          <w:rFonts w:hint="eastAsia" w:ascii="仿宋_GB2312" w:hAnsi="仿宋_GB2312" w:eastAsia="仿宋_GB2312" w:cs="仿宋_GB2312"/>
          <w:color w:val="000000"/>
          <w:sz w:val="32"/>
          <w:szCs w:val="32"/>
          <w:highlight w:val="none"/>
        </w:rPr>
        <w:t>一票否决项有1/2以上考核人员认可的，直接终止双方的合作。</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最终供应商飞检结果中对于</w:t>
      </w:r>
      <w:r>
        <w:rPr>
          <w:rFonts w:hint="eastAsia" w:ascii="仿宋_GB2312" w:hAnsi="仿宋_GB2312" w:eastAsia="仿宋_GB2312" w:cs="仿宋_GB2312"/>
          <w:color w:val="000000"/>
          <w:sz w:val="32"/>
          <w:szCs w:val="32"/>
          <w:highlight w:val="none"/>
          <w:lang w:val="en-US" w:eastAsia="zh-CN"/>
        </w:rPr>
        <w:t>同意</w:t>
      </w:r>
      <w:r>
        <w:rPr>
          <w:rFonts w:hint="eastAsia" w:ascii="仿宋_GB2312" w:hAnsi="仿宋_GB2312" w:eastAsia="仿宋_GB2312" w:cs="仿宋_GB2312"/>
          <w:color w:val="000000"/>
          <w:sz w:val="32"/>
          <w:szCs w:val="32"/>
          <w:highlight w:val="none"/>
        </w:rPr>
        <w:t>一票否决项少于1/2以上考核人员认可的，由公司专题会商是否继续予以合作。</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第四条  </w:t>
      </w:r>
      <w:r>
        <w:rPr>
          <w:rFonts w:hint="eastAsia" w:ascii="仿宋_GB2312" w:hAnsi="仿宋_GB2312" w:eastAsia="仿宋_GB2312" w:cs="仿宋_GB2312"/>
          <w:b w:val="0"/>
          <w:bCs w:val="0"/>
          <w:color w:val="auto"/>
          <w:sz w:val="32"/>
          <w:szCs w:val="32"/>
          <w:highlight w:val="none"/>
          <w:lang w:val="en-US" w:eastAsia="zh-CN"/>
        </w:rPr>
        <w:t>食堂集采供应商考核</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rPr>
        <w:t>日常考核</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eastAsia="仿宋_GB2312"/>
          <w:highlight w:val="none"/>
          <w:lang w:eastAsia="zh-CN"/>
        </w:rPr>
      </w:pPr>
      <w:r>
        <w:rPr>
          <w:rFonts w:hint="eastAsia" w:ascii="仿宋_GB2312" w:hAnsi="仿宋_GB2312" w:eastAsia="仿宋_GB2312" w:cs="仿宋_GB2312"/>
          <w:color w:val="auto"/>
          <w:sz w:val="32"/>
          <w:szCs w:val="32"/>
          <w:highlight w:val="none"/>
        </w:rPr>
        <w:t>根据配送时间、溯源文件、环境要求、人员配合、产品质量、应急保供等情况对</w:t>
      </w:r>
      <w:r>
        <w:rPr>
          <w:rFonts w:hint="eastAsia" w:ascii="仿宋_GB2312" w:hAnsi="仿宋_GB2312" w:eastAsia="仿宋_GB2312" w:cs="仿宋_GB2312"/>
          <w:color w:val="auto"/>
          <w:sz w:val="32"/>
          <w:szCs w:val="32"/>
          <w:highlight w:val="none"/>
          <w:lang w:val="en-US" w:eastAsia="zh-CN"/>
        </w:rPr>
        <w:t>食堂集采</w:t>
      </w:r>
      <w:r>
        <w:rPr>
          <w:rFonts w:hint="eastAsia" w:ascii="仿宋_GB2312" w:hAnsi="仿宋_GB2312" w:eastAsia="仿宋_GB2312" w:cs="仿宋_GB2312"/>
          <w:color w:val="auto"/>
          <w:sz w:val="32"/>
          <w:szCs w:val="32"/>
          <w:highlight w:val="none"/>
        </w:rPr>
        <w:t>供应商进行日常考核，并形成</w:t>
      </w:r>
      <w:r>
        <w:rPr>
          <w:rFonts w:hint="eastAsia" w:ascii="仿宋_GB2312" w:hAnsi="仿宋_GB2312" w:eastAsia="仿宋_GB2312" w:cs="仿宋_GB2312"/>
          <w:b w:val="0"/>
          <w:bCs w:val="0"/>
          <w:color w:val="auto"/>
          <w:sz w:val="32"/>
          <w:szCs w:val="32"/>
          <w:highlight w:val="none"/>
          <w:lang w:val="en-US" w:eastAsia="zh-CN"/>
        </w:rPr>
        <w:t>食堂集采</w:t>
      </w:r>
      <w:r>
        <w:rPr>
          <w:rFonts w:hint="eastAsia" w:ascii="仿宋_GB2312" w:hAnsi="仿宋_GB2312" w:eastAsia="仿宋_GB2312" w:cs="仿宋_GB2312"/>
          <w:color w:val="auto"/>
          <w:sz w:val="32"/>
          <w:szCs w:val="32"/>
          <w:highlight w:val="none"/>
        </w:rPr>
        <w:t>供应商履约情况记录表（附件</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月度考核</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根据供应商履约情况表，</w:t>
      </w:r>
      <w:r>
        <w:rPr>
          <w:rFonts w:hint="eastAsia" w:ascii="仿宋_GB2312" w:hAnsi="仿宋_GB2312" w:eastAsia="仿宋_GB2312" w:cs="仿宋_GB2312"/>
          <w:color w:val="auto"/>
          <w:sz w:val="32"/>
          <w:szCs w:val="32"/>
          <w:highlight w:val="none"/>
          <w:lang w:val="en-US" w:eastAsia="zh-CN"/>
        </w:rPr>
        <w:t>品控科于</w:t>
      </w:r>
      <w:r>
        <w:rPr>
          <w:rFonts w:hint="eastAsia" w:ascii="仿宋_GB2312" w:hAnsi="仿宋_GB2312" w:eastAsia="仿宋_GB2312" w:cs="仿宋_GB2312"/>
          <w:color w:val="auto"/>
          <w:sz w:val="32"/>
          <w:szCs w:val="32"/>
          <w:highlight w:val="none"/>
        </w:rPr>
        <w:t>每月5日前将供应商月度履约情况汇总表（附件</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）报</w:t>
      </w:r>
      <w:r>
        <w:rPr>
          <w:rFonts w:hint="eastAsia" w:ascii="仿宋_GB2312" w:hAnsi="仿宋_GB2312" w:eastAsia="仿宋_GB2312" w:cs="仿宋_GB2312"/>
          <w:color w:val="auto"/>
          <w:sz w:val="32"/>
          <w:szCs w:val="32"/>
          <w:highlight w:val="none"/>
          <w:lang w:val="en-US" w:eastAsia="zh-CN"/>
        </w:rPr>
        <w:t>供应商考核小组予以会商</w:t>
      </w:r>
      <w:r>
        <w:rPr>
          <w:rFonts w:hint="eastAsia" w:ascii="仿宋_GB2312" w:hAnsi="仿宋_GB2312" w:eastAsia="仿宋_GB2312" w:cs="仿宋_GB2312"/>
          <w:color w:val="auto"/>
          <w:sz w:val="32"/>
          <w:szCs w:val="32"/>
          <w:highlight w:val="none"/>
        </w:rPr>
        <w:t>。</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年度考核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1.每</w:t>
      </w:r>
      <w:r>
        <w:rPr>
          <w:rFonts w:hint="eastAsia" w:ascii="仿宋_GB2312" w:hAnsi="仿宋_GB2312" w:eastAsia="仿宋_GB2312" w:cs="仿宋_GB2312"/>
          <w:color w:val="auto"/>
          <w:sz w:val="32"/>
          <w:szCs w:val="32"/>
          <w:highlight w:val="none"/>
        </w:rPr>
        <w:t>一个自然年度的7月，由采购合约科组织供应商考核小组开展年度考核工作</w:t>
      </w:r>
      <w:r>
        <w:rPr>
          <w:rFonts w:hint="eastAsia" w:ascii="仿宋_GB2312" w:hAnsi="仿宋_GB2312" w:eastAsia="仿宋_GB2312" w:cs="仿宋_GB2312"/>
          <w:color w:val="auto"/>
          <w:sz w:val="32"/>
          <w:szCs w:val="32"/>
          <w:highlight w:val="none"/>
          <w:lang w:eastAsia="zh-CN"/>
        </w:rPr>
        <w:t>。</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2.每年7月月度考核截止日为当月15日，每年年度考核截止日为7月20日。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sz w:val="32"/>
          <w:szCs w:val="32"/>
          <w:highlight w:val="none"/>
        </w:rPr>
        <w:t>供应商考核小组严格按照</w:t>
      </w:r>
      <w:r>
        <w:rPr>
          <w:rFonts w:hint="eastAsia" w:ascii="仿宋_GB2312" w:hAnsi="仿宋_GB2312" w:eastAsia="仿宋_GB2312" w:cs="仿宋_GB2312"/>
          <w:color w:val="auto"/>
          <w:sz w:val="32"/>
          <w:szCs w:val="32"/>
          <w:highlight w:val="none"/>
          <w:lang w:val="en-US" w:eastAsia="zh-CN"/>
        </w:rPr>
        <w:t>食堂集采</w:t>
      </w:r>
      <w:r>
        <w:rPr>
          <w:rFonts w:hint="eastAsia" w:ascii="仿宋_GB2312" w:hAnsi="仿宋_GB2312" w:eastAsia="仿宋_GB2312" w:cs="仿宋_GB2312"/>
          <w:color w:val="auto"/>
          <w:sz w:val="32"/>
          <w:szCs w:val="32"/>
          <w:highlight w:val="none"/>
        </w:rPr>
        <w:t>供应商年</w:t>
      </w:r>
      <w:r>
        <w:rPr>
          <w:rFonts w:hint="eastAsia" w:ascii="仿宋_GB2312" w:hAnsi="仿宋_GB2312" w:eastAsia="仿宋_GB2312" w:cs="仿宋_GB2312"/>
          <w:sz w:val="32"/>
          <w:szCs w:val="32"/>
          <w:highlight w:val="none"/>
        </w:rPr>
        <w:t>度考核</w:t>
      </w:r>
      <w:r>
        <w:rPr>
          <w:rFonts w:hint="eastAsia" w:ascii="仿宋_GB2312" w:hAnsi="仿宋_GB2312" w:eastAsia="仿宋_GB2312" w:cs="仿宋_GB2312"/>
          <w:sz w:val="32"/>
          <w:szCs w:val="32"/>
          <w:highlight w:val="none"/>
          <w:lang w:val="en-US" w:eastAsia="zh-CN"/>
        </w:rPr>
        <w:t>表</w:t>
      </w: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）进行评分。</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考核</w:t>
      </w:r>
      <w:r>
        <w:rPr>
          <w:rFonts w:hint="eastAsia" w:ascii="仿宋_GB2312" w:hAnsi="仿宋_GB2312" w:eastAsia="仿宋_GB2312" w:cs="仿宋_GB2312"/>
          <w:color w:val="auto"/>
          <w:sz w:val="32"/>
          <w:szCs w:val="32"/>
          <w:highlight w:val="none"/>
          <w:lang w:val="en-US" w:eastAsia="zh-CN"/>
        </w:rPr>
        <w:t>细则</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一个供货周期内，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w:t>
      </w:r>
      <w:r>
        <w:rPr>
          <w:rFonts w:hint="eastAsia" w:ascii="仿宋_GB2312" w:hAnsi="仿宋_GB2312" w:eastAsia="仿宋_GB2312" w:cs="仿宋_GB2312"/>
          <w:color w:val="auto"/>
          <w:sz w:val="32"/>
          <w:szCs w:val="32"/>
          <w:highlight w:val="none"/>
          <w:lang w:val="en-US" w:eastAsia="zh-CN"/>
        </w:rPr>
        <w:t>出现低于</w:t>
      </w:r>
      <w:r>
        <w:rPr>
          <w:rFonts w:hint="eastAsia" w:ascii="仿宋_GB2312" w:hAnsi="仿宋_GB2312" w:eastAsia="仿宋_GB2312" w:cs="仿宋_GB2312"/>
          <w:color w:val="auto"/>
          <w:sz w:val="32"/>
          <w:szCs w:val="32"/>
          <w:highlight w:val="none"/>
        </w:rPr>
        <w:t>60分</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则立即取消对应标包供货资格，同时相应标包作出库处理</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一个供货周期内，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履约情况记录表得分出现一次低于70分（大于等于60分）的，则立即取消对应标包该周期及下周期供货资格。</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一个</w:t>
      </w:r>
      <w:r>
        <w:rPr>
          <w:rFonts w:hint="eastAsia" w:ascii="仿宋_GB2312" w:hAnsi="仿宋_GB2312" w:eastAsia="仿宋_GB2312" w:cs="仿宋_GB2312"/>
          <w:color w:val="auto"/>
          <w:sz w:val="32"/>
          <w:szCs w:val="32"/>
          <w:highlight w:val="none"/>
          <w:lang w:val="en-US" w:eastAsia="zh-CN"/>
        </w:rPr>
        <w:t>合作年度</w:t>
      </w:r>
      <w:r>
        <w:rPr>
          <w:rFonts w:hint="eastAsia" w:ascii="仿宋_GB2312" w:hAnsi="仿宋_GB2312" w:eastAsia="仿宋_GB2312" w:cs="仿宋_GB2312"/>
          <w:color w:val="auto"/>
          <w:sz w:val="32"/>
          <w:szCs w:val="32"/>
          <w:highlight w:val="none"/>
        </w:rPr>
        <w:t>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w:t>
      </w:r>
      <w:r>
        <w:rPr>
          <w:rFonts w:hint="eastAsia" w:ascii="仿宋_GB2312" w:hAnsi="仿宋_GB2312" w:eastAsia="仿宋_GB2312" w:cs="仿宋_GB2312"/>
          <w:color w:val="auto"/>
          <w:sz w:val="32"/>
          <w:szCs w:val="32"/>
          <w:highlight w:val="none"/>
          <w:lang w:val="en-US" w:eastAsia="zh-CN"/>
        </w:rPr>
        <w:t>出现两次低于7</w:t>
      </w:r>
      <w:r>
        <w:rPr>
          <w:rFonts w:hint="eastAsia" w:ascii="仿宋_GB2312" w:hAnsi="仿宋_GB2312" w:eastAsia="仿宋_GB2312" w:cs="仿宋_GB2312"/>
          <w:color w:val="auto"/>
          <w:sz w:val="32"/>
          <w:szCs w:val="32"/>
          <w:highlight w:val="none"/>
        </w:rPr>
        <w:t>0分</w:t>
      </w:r>
      <w:r>
        <w:rPr>
          <w:rFonts w:hint="eastAsia" w:ascii="仿宋_GB2312" w:hAnsi="仿宋_GB2312" w:eastAsia="仿宋_GB2312" w:cs="仿宋_GB2312"/>
          <w:color w:val="auto"/>
          <w:sz w:val="32"/>
          <w:szCs w:val="32"/>
          <w:highlight w:val="none"/>
          <w:lang w:val="en-US" w:eastAsia="zh-CN"/>
        </w:rPr>
        <w:t>（大于等于60分）的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则立即取消对应标包供货资格，同时相应标包作出库处理</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.参与供货周期报价</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中标的</w:t>
      </w:r>
      <w:r>
        <w:rPr>
          <w:rFonts w:hint="eastAsia" w:ascii="仿宋_GB2312" w:hAnsi="仿宋_GB2312" w:eastAsia="仿宋_GB2312" w:cs="仿宋_GB2312"/>
          <w:color w:val="auto"/>
          <w:sz w:val="32"/>
          <w:szCs w:val="32"/>
          <w:highlight w:val="none"/>
          <w:lang w:val="en-US" w:eastAsia="zh-CN"/>
        </w:rPr>
        <w:t>供应商，日常考核按实执行</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.参与供货周期报价但未中标</w:t>
      </w:r>
      <w:r>
        <w:rPr>
          <w:rFonts w:hint="eastAsia" w:ascii="仿宋_GB2312" w:hAnsi="仿宋_GB2312" w:eastAsia="仿宋_GB2312" w:cs="仿宋_GB2312"/>
          <w:color w:val="auto"/>
          <w:sz w:val="32"/>
          <w:szCs w:val="32"/>
          <w:highlight w:val="none"/>
          <w:lang w:val="en-US" w:eastAsia="zh-CN"/>
        </w:rPr>
        <w:t>的供应商，相应标包日履约</w:t>
      </w:r>
      <w:r>
        <w:rPr>
          <w:rFonts w:hint="eastAsia" w:ascii="仿宋_GB2312" w:hAnsi="仿宋_GB2312" w:eastAsia="仿宋_GB2312" w:cs="仿宋_GB2312"/>
          <w:color w:val="auto"/>
          <w:sz w:val="32"/>
          <w:szCs w:val="32"/>
          <w:highlight w:val="none"/>
        </w:rPr>
        <w:t>得分为</w:t>
      </w:r>
      <w:r>
        <w:rPr>
          <w:rFonts w:hint="eastAsia" w:ascii="仿宋_GB2312" w:hAnsi="仿宋_GB2312" w:eastAsia="仿宋_GB2312" w:cs="仿宋_GB2312"/>
          <w:color w:val="auto"/>
          <w:sz w:val="32"/>
          <w:szCs w:val="32"/>
          <w:highlight w:val="none"/>
          <w:lang w:val="en-US" w:eastAsia="zh-CN"/>
        </w:rPr>
        <w:t>60</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且不按照上述第2、3点执行</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.未参与供货周期报价的</w:t>
      </w:r>
      <w:r>
        <w:rPr>
          <w:rFonts w:hint="eastAsia" w:ascii="仿宋_GB2312" w:hAnsi="仿宋_GB2312" w:eastAsia="仿宋_GB2312" w:cs="仿宋_GB2312"/>
          <w:color w:val="auto"/>
          <w:sz w:val="32"/>
          <w:szCs w:val="32"/>
          <w:highlight w:val="none"/>
          <w:lang w:val="en-US" w:eastAsia="zh-CN"/>
        </w:rPr>
        <w:t>供应商，相应标包日履约</w:t>
      </w:r>
      <w:r>
        <w:rPr>
          <w:rFonts w:hint="eastAsia" w:ascii="仿宋_GB2312" w:hAnsi="仿宋_GB2312" w:eastAsia="仿宋_GB2312" w:cs="仿宋_GB2312"/>
          <w:color w:val="auto"/>
          <w:sz w:val="32"/>
          <w:szCs w:val="32"/>
          <w:highlight w:val="none"/>
        </w:rPr>
        <w:t>得分为0分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且不按照上述1、2、3点执行</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供应商因未及时缴纳罚款而影响供货周期报价的，则供货周期的考核按未参与报价处理</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月度平均分=日常履约得分的平均分-质量问题处罚单数量</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5分-其余问题处罚单数量</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3分</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9.年度履约情况得分=供应商合同起始月至合同截止月月度考核平均分÷100×80。</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10.年度飞检情况得分=飞检平均分÷100×20。</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11.年度飞检情况得分根据飞检结果进行评定，有相关合作但未进行飞检的本项得分为20分，无相关合作未进行飞检的本项得分为20分。</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12.上一年度为优秀供应商的加5分，其余情况不加分。</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color w:val="auto"/>
          <w:sz w:val="32"/>
          <w:szCs w:val="32"/>
          <w:highlight w:val="none"/>
          <w:lang w:val="en-US" w:eastAsia="zh-CN"/>
        </w:rPr>
        <w:t>13.年度考核得分=年度履约情况得分+年度飞检情况得分+附加得分。</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第五条  </w:t>
      </w:r>
      <w:r>
        <w:rPr>
          <w:rFonts w:hint="eastAsia" w:ascii="仿宋_GB2312" w:hAnsi="仿宋_GB2312" w:eastAsia="仿宋_GB2312" w:cs="仿宋_GB2312"/>
          <w:b w:val="0"/>
          <w:bCs w:val="0"/>
          <w:color w:val="auto"/>
          <w:sz w:val="32"/>
          <w:szCs w:val="32"/>
          <w:highlight w:val="none"/>
          <w:lang w:val="en-US" w:eastAsia="zh-CN"/>
        </w:rPr>
        <w:t>福利团购供应商考核</w:t>
      </w:r>
    </w:p>
    <w:p>
      <w:pPr>
        <w:keepNext w:val="0"/>
        <w:keepLines w:val="0"/>
        <w:pageBreakBefore w:val="0"/>
        <w:widowControl w:val="0"/>
        <w:numPr>
          <w:ilvl w:val="0"/>
          <w:numId w:val="0"/>
        </w:numPr>
        <w:tabs>
          <w:tab w:val="left" w:pos="0"/>
          <w:tab w:val="left" w:pos="714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（一）</w:t>
      </w:r>
      <w:r>
        <w:rPr>
          <w:rFonts w:hint="eastAsia" w:ascii="仿宋_GB2312" w:hAnsi="仿宋_GB2312" w:eastAsia="仿宋_GB2312" w:cs="仿宋_GB2312"/>
          <w:color w:val="auto"/>
          <w:sz w:val="32"/>
          <w:szCs w:val="32"/>
          <w:highlight w:val="none"/>
        </w:rPr>
        <w:t>日常考核</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根据产品质量、配送时间、溯源文件、环境要求、人员配合、应急保供等情况对</w:t>
      </w:r>
      <w:r>
        <w:rPr>
          <w:rFonts w:hint="eastAsia" w:ascii="仿宋_GB2312" w:hAnsi="仿宋_GB2312" w:eastAsia="仿宋_GB2312" w:cs="仿宋_GB2312"/>
          <w:color w:val="auto"/>
          <w:sz w:val="32"/>
          <w:szCs w:val="32"/>
          <w:highlight w:val="none"/>
          <w:lang w:val="en-US" w:eastAsia="zh-CN"/>
        </w:rPr>
        <w:t>福利团购</w:t>
      </w:r>
      <w:r>
        <w:rPr>
          <w:rFonts w:hint="eastAsia" w:ascii="仿宋_GB2312" w:hAnsi="仿宋_GB2312" w:eastAsia="仿宋_GB2312" w:cs="仿宋_GB2312"/>
          <w:color w:val="auto"/>
          <w:sz w:val="32"/>
          <w:szCs w:val="32"/>
          <w:highlight w:val="none"/>
        </w:rPr>
        <w:t>供应商进行日常考核，并形成</w:t>
      </w:r>
      <w:r>
        <w:rPr>
          <w:rFonts w:hint="eastAsia" w:ascii="仿宋_GB2312" w:hAnsi="仿宋_GB2312" w:eastAsia="仿宋_GB2312" w:cs="仿宋_GB2312"/>
          <w:b w:val="0"/>
          <w:bCs w:val="0"/>
          <w:color w:val="auto"/>
          <w:sz w:val="32"/>
          <w:szCs w:val="32"/>
          <w:highlight w:val="none"/>
          <w:lang w:val="en-US" w:eastAsia="zh-CN"/>
        </w:rPr>
        <w:t>福利团购</w:t>
      </w:r>
      <w:r>
        <w:rPr>
          <w:rFonts w:hint="eastAsia" w:ascii="仿宋_GB2312" w:hAnsi="仿宋_GB2312" w:eastAsia="仿宋_GB2312" w:cs="仿宋_GB2312"/>
          <w:color w:val="auto"/>
          <w:sz w:val="32"/>
          <w:szCs w:val="32"/>
          <w:highlight w:val="none"/>
        </w:rPr>
        <w:t>供应商履约情况记录表（附件</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年度考核</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1.每</w:t>
      </w:r>
      <w:r>
        <w:rPr>
          <w:rFonts w:hint="eastAsia" w:ascii="仿宋_GB2312" w:hAnsi="仿宋_GB2312" w:eastAsia="仿宋_GB2312" w:cs="仿宋_GB2312"/>
          <w:color w:val="auto"/>
          <w:sz w:val="32"/>
          <w:szCs w:val="32"/>
          <w:highlight w:val="none"/>
        </w:rPr>
        <w:t>一个自然年度的7月，由采购合约科组织供应商考核小组开展年度考核工作。</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2.每年7月月度考核截止日为当月15日，每年年度考核截止日为7月20日。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kern w:val="2"/>
          <w:sz w:val="32"/>
          <w:szCs w:val="32"/>
          <w:highlight w:val="none"/>
          <w:lang w:val="en-US" w:eastAsia="zh-CN" w:bidi="ar-SA"/>
        </w:rPr>
        <w:t>3.</w:t>
      </w:r>
      <w:r>
        <w:rPr>
          <w:rFonts w:hint="eastAsia" w:ascii="仿宋_GB2312" w:hAnsi="仿宋_GB2312" w:eastAsia="仿宋_GB2312" w:cs="仿宋_GB2312"/>
          <w:color w:val="auto"/>
          <w:sz w:val="32"/>
          <w:szCs w:val="32"/>
          <w:highlight w:val="none"/>
        </w:rPr>
        <w:t>供应商考核小组严格按照</w:t>
      </w:r>
      <w:r>
        <w:rPr>
          <w:rFonts w:hint="eastAsia" w:ascii="仿宋_GB2312" w:hAnsi="仿宋_GB2312" w:eastAsia="仿宋_GB2312" w:cs="仿宋_GB2312"/>
          <w:color w:val="auto"/>
          <w:sz w:val="32"/>
          <w:szCs w:val="32"/>
          <w:highlight w:val="none"/>
          <w:lang w:val="en-US" w:eastAsia="zh-CN"/>
        </w:rPr>
        <w:t>团购福利</w:t>
      </w:r>
      <w:r>
        <w:rPr>
          <w:rFonts w:hint="eastAsia" w:ascii="仿宋_GB2312" w:hAnsi="仿宋_GB2312" w:eastAsia="仿宋_GB2312" w:cs="仿宋_GB2312"/>
          <w:color w:val="auto"/>
          <w:sz w:val="32"/>
          <w:szCs w:val="32"/>
          <w:highlight w:val="none"/>
        </w:rPr>
        <w:t>供应商年</w:t>
      </w:r>
      <w:r>
        <w:rPr>
          <w:rFonts w:hint="eastAsia" w:ascii="仿宋_GB2312" w:hAnsi="仿宋_GB2312" w:eastAsia="仿宋_GB2312" w:cs="仿宋_GB2312"/>
          <w:sz w:val="32"/>
          <w:szCs w:val="32"/>
          <w:highlight w:val="none"/>
        </w:rPr>
        <w:t>度考核</w:t>
      </w:r>
      <w:r>
        <w:rPr>
          <w:rFonts w:hint="eastAsia" w:ascii="仿宋_GB2312" w:hAnsi="仿宋_GB2312" w:eastAsia="仿宋_GB2312" w:cs="仿宋_GB2312"/>
          <w:sz w:val="32"/>
          <w:szCs w:val="32"/>
          <w:highlight w:val="none"/>
          <w:lang w:val="en-US" w:eastAsia="zh-CN"/>
        </w:rPr>
        <w:t>表</w:t>
      </w: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）进行评分。</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考核</w:t>
      </w:r>
      <w:r>
        <w:rPr>
          <w:rFonts w:hint="eastAsia" w:ascii="仿宋_GB2312" w:hAnsi="仿宋_GB2312" w:eastAsia="仿宋_GB2312" w:cs="仿宋_GB2312"/>
          <w:color w:val="auto"/>
          <w:sz w:val="32"/>
          <w:szCs w:val="32"/>
          <w:highlight w:val="none"/>
          <w:lang w:val="en-US" w:eastAsia="zh-CN"/>
        </w:rPr>
        <w:t>细则</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一个供货周期内，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w:t>
      </w:r>
      <w:r>
        <w:rPr>
          <w:rFonts w:hint="eastAsia" w:ascii="仿宋_GB2312" w:hAnsi="仿宋_GB2312" w:eastAsia="仿宋_GB2312" w:cs="仿宋_GB2312"/>
          <w:color w:val="auto"/>
          <w:sz w:val="32"/>
          <w:szCs w:val="32"/>
          <w:highlight w:val="none"/>
          <w:lang w:val="en-US" w:eastAsia="zh-CN"/>
        </w:rPr>
        <w:t>出现低于</w:t>
      </w:r>
      <w:r>
        <w:rPr>
          <w:rFonts w:hint="eastAsia" w:ascii="仿宋_GB2312" w:hAnsi="仿宋_GB2312" w:eastAsia="仿宋_GB2312" w:cs="仿宋_GB2312"/>
          <w:color w:val="auto"/>
          <w:sz w:val="32"/>
          <w:szCs w:val="32"/>
          <w:highlight w:val="none"/>
        </w:rPr>
        <w:t>60分</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在该供货周期供货结束后立即对其对应标包作出库处理</w:t>
      </w:r>
      <w:r>
        <w:rPr>
          <w:rFonts w:hint="eastAsia" w:ascii="仿宋_GB2312" w:hAnsi="仿宋_GB2312" w:eastAsia="仿宋_GB2312" w:cs="仿宋_GB2312"/>
          <w:color w:val="auto"/>
          <w:sz w:val="32"/>
          <w:szCs w:val="32"/>
          <w:highlight w:val="none"/>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一个供货周期内，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w:t>
      </w:r>
      <w:r>
        <w:rPr>
          <w:rFonts w:hint="eastAsia" w:ascii="仿宋_GB2312" w:hAnsi="仿宋_GB2312" w:eastAsia="仿宋_GB2312" w:cs="仿宋_GB2312"/>
          <w:color w:val="auto"/>
          <w:sz w:val="32"/>
          <w:szCs w:val="32"/>
          <w:highlight w:val="none"/>
          <w:lang w:val="en-US" w:eastAsia="zh-CN"/>
        </w:rPr>
        <w:t>出现一次低于7</w:t>
      </w:r>
      <w:r>
        <w:rPr>
          <w:rFonts w:hint="eastAsia" w:ascii="仿宋_GB2312" w:hAnsi="仿宋_GB2312" w:eastAsia="仿宋_GB2312" w:cs="仿宋_GB2312"/>
          <w:color w:val="auto"/>
          <w:sz w:val="32"/>
          <w:szCs w:val="32"/>
          <w:highlight w:val="none"/>
        </w:rPr>
        <w:t>0分</w:t>
      </w:r>
      <w:r>
        <w:rPr>
          <w:rFonts w:hint="eastAsia" w:ascii="仿宋_GB2312" w:hAnsi="仿宋_GB2312" w:eastAsia="仿宋_GB2312" w:cs="仿宋_GB2312"/>
          <w:color w:val="auto"/>
          <w:sz w:val="32"/>
          <w:szCs w:val="32"/>
          <w:highlight w:val="none"/>
          <w:lang w:val="en-US" w:eastAsia="zh-CN"/>
        </w:rPr>
        <w:t>（大于等于60分）的</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在该供货周期供货结束后，立即取消对应标包下周期竞价资格</w:t>
      </w:r>
      <w:r>
        <w:rPr>
          <w:rFonts w:hint="eastAsia" w:ascii="仿宋_GB2312" w:hAnsi="仿宋_GB2312" w:eastAsia="仿宋_GB2312" w:cs="仿宋_GB2312"/>
          <w:color w:val="auto"/>
          <w:sz w:val="32"/>
          <w:szCs w:val="32"/>
          <w:highlight w:val="none"/>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一个</w:t>
      </w:r>
      <w:r>
        <w:rPr>
          <w:rFonts w:hint="eastAsia" w:ascii="仿宋_GB2312" w:hAnsi="仿宋_GB2312" w:eastAsia="仿宋_GB2312" w:cs="仿宋_GB2312"/>
          <w:color w:val="auto"/>
          <w:sz w:val="32"/>
          <w:szCs w:val="32"/>
          <w:highlight w:val="none"/>
          <w:lang w:val="en-US" w:eastAsia="zh-CN"/>
        </w:rPr>
        <w:t>合作年度</w:t>
      </w:r>
      <w:r>
        <w:rPr>
          <w:rFonts w:hint="eastAsia" w:ascii="仿宋_GB2312" w:hAnsi="仿宋_GB2312" w:eastAsia="仿宋_GB2312" w:cs="仿宋_GB2312"/>
          <w:color w:val="auto"/>
          <w:sz w:val="32"/>
          <w:szCs w:val="32"/>
          <w:highlight w:val="none"/>
        </w:rPr>
        <w:t>内，</w:t>
      </w:r>
      <w:r>
        <w:rPr>
          <w:rFonts w:hint="eastAsia" w:ascii="仿宋_GB2312" w:hAnsi="仿宋_GB2312" w:eastAsia="仿宋_GB2312" w:cs="仿宋_GB2312"/>
          <w:color w:val="auto"/>
          <w:sz w:val="32"/>
          <w:szCs w:val="32"/>
          <w:highlight w:val="none"/>
          <w:lang w:val="en-US" w:eastAsia="zh-CN"/>
        </w:rPr>
        <w:t>单个标包供应商</w:t>
      </w:r>
      <w:r>
        <w:rPr>
          <w:rFonts w:hint="eastAsia" w:ascii="仿宋_GB2312" w:hAnsi="仿宋_GB2312" w:eastAsia="仿宋_GB2312" w:cs="仿宋_GB2312"/>
          <w:color w:val="auto"/>
          <w:sz w:val="32"/>
          <w:szCs w:val="32"/>
          <w:highlight w:val="none"/>
        </w:rPr>
        <w:t>履约情况记录表得分</w:t>
      </w:r>
      <w:r>
        <w:rPr>
          <w:rFonts w:hint="eastAsia" w:ascii="仿宋_GB2312" w:hAnsi="仿宋_GB2312" w:eastAsia="仿宋_GB2312" w:cs="仿宋_GB2312"/>
          <w:color w:val="auto"/>
          <w:sz w:val="32"/>
          <w:szCs w:val="32"/>
          <w:highlight w:val="none"/>
          <w:lang w:val="en-US" w:eastAsia="zh-CN"/>
        </w:rPr>
        <w:t>出现两次低于7</w:t>
      </w:r>
      <w:r>
        <w:rPr>
          <w:rFonts w:hint="eastAsia" w:ascii="仿宋_GB2312" w:hAnsi="仿宋_GB2312" w:eastAsia="仿宋_GB2312" w:cs="仿宋_GB2312"/>
          <w:color w:val="auto"/>
          <w:sz w:val="32"/>
          <w:szCs w:val="32"/>
          <w:highlight w:val="none"/>
        </w:rPr>
        <w:t>0分</w:t>
      </w:r>
      <w:r>
        <w:rPr>
          <w:rFonts w:hint="eastAsia" w:ascii="仿宋_GB2312" w:hAnsi="仿宋_GB2312" w:eastAsia="仿宋_GB2312" w:cs="仿宋_GB2312"/>
          <w:color w:val="auto"/>
          <w:sz w:val="32"/>
          <w:szCs w:val="32"/>
          <w:highlight w:val="none"/>
          <w:lang w:val="en-US" w:eastAsia="zh-CN"/>
        </w:rPr>
        <w:t>（大于等于60分）的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在该供货周期供货结束后立即对其对应标包作出库处理</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.参与供货周期报价</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中标的</w:t>
      </w:r>
      <w:r>
        <w:rPr>
          <w:rFonts w:hint="eastAsia" w:ascii="仿宋_GB2312" w:hAnsi="仿宋_GB2312" w:eastAsia="仿宋_GB2312" w:cs="仿宋_GB2312"/>
          <w:color w:val="auto"/>
          <w:sz w:val="32"/>
          <w:szCs w:val="32"/>
          <w:highlight w:val="none"/>
          <w:lang w:val="en-US" w:eastAsia="zh-CN"/>
        </w:rPr>
        <w:t>供应商，日常考核按实执行</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.参与供货周期报价但未中标</w:t>
      </w:r>
      <w:r>
        <w:rPr>
          <w:rFonts w:hint="eastAsia" w:ascii="仿宋_GB2312" w:hAnsi="仿宋_GB2312" w:eastAsia="仿宋_GB2312" w:cs="仿宋_GB2312"/>
          <w:color w:val="auto"/>
          <w:sz w:val="32"/>
          <w:szCs w:val="32"/>
          <w:highlight w:val="none"/>
          <w:lang w:val="en-US" w:eastAsia="zh-CN"/>
        </w:rPr>
        <w:t>的供应商，不参与考核</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.未参与供货周期</w:t>
      </w:r>
      <w:r>
        <w:rPr>
          <w:rFonts w:hint="eastAsia" w:ascii="仿宋_GB2312" w:hAnsi="仿宋_GB2312" w:eastAsia="仿宋_GB2312" w:cs="仿宋_GB2312"/>
          <w:color w:val="auto"/>
          <w:sz w:val="32"/>
          <w:szCs w:val="32"/>
          <w:highlight w:val="none"/>
          <w:lang w:val="en-US" w:eastAsia="zh-CN"/>
        </w:rPr>
        <w:t>特定商品</w:t>
      </w:r>
      <w:r>
        <w:rPr>
          <w:rFonts w:hint="eastAsia" w:ascii="仿宋_GB2312" w:hAnsi="仿宋_GB2312" w:eastAsia="仿宋_GB2312" w:cs="仿宋_GB2312"/>
          <w:color w:val="auto"/>
          <w:sz w:val="32"/>
          <w:szCs w:val="32"/>
          <w:highlight w:val="none"/>
        </w:rPr>
        <w:t>报价</w:t>
      </w:r>
      <w:r>
        <w:rPr>
          <w:rFonts w:hint="eastAsia" w:ascii="仿宋_GB2312" w:hAnsi="仿宋_GB2312" w:eastAsia="仿宋_GB2312" w:cs="仿宋_GB2312"/>
          <w:color w:val="auto"/>
          <w:sz w:val="32"/>
          <w:szCs w:val="32"/>
          <w:highlight w:val="none"/>
          <w:lang w:val="en-US" w:eastAsia="zh-CN"/>
        </w:rPr>
        <w:t>的供应商，不参与考核</w:t>
      </w:r>
      <w:r>
        <w:rPr>
          <w:rFonts w:hint="eastAsia" w:ascii="仿宋_GB2312" w:hAnsi="仿宋_GB2312" w:eastAsia="仿宋_GB2312" w:cs="仿宋_GB2312"/>
          <w:color w:val="auto"/>
          <w:sz w:val="32"/>
          <w:szCs w:val="32"/>
          <w:highlight w:val="none"/>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.供应商因未及时缴纳罚款而影响供货周期报价的，则供货周期的考核按未参与报价处理</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8.项目最终履约得分=合计得分-质量问题处罚单数量×5分-其余问题处罚单数量×3分。</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9.年度履约情况得分=各项目最终履约得分的平均值÷100×80。</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10.年度飞检情况得分=飞检平均分÷100×20。</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11.年度飞检情况得分根据飞检结果进行评定，有相关合作但未进行飞检的本项得分为20分，无相关合作未进行飞检的本项得分为20分。</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12.上一年度为优秀供应商的加5分，其余情况不加分。</w:t>
      </w:r>
    </w:p>
    <w:p>
      <w:pPr>
        <w:keepNext w:val="0"/>
        <w:keepLines w:val="0"/>
        <w:pageBreakBefore w:val="0"/>
        <w:widowControl w:val="0"/>
        <w:tabs>
          <w:tab w:val="left" w:pos="0"/>
        </w:tabs>
        <w:kinsoku/>
        <w:wordWrap/>
        <w:overflowPunct/>
        <w:topLinePunct w:val="0"/>
        <w:autoSpaceDE/>
        <w:autoSpaceDN/>
        <w:bidi w:val="0"/>
        <w:adjustRightInd/>
        <w:snapToGrid/>
        <w:spacing w:line="560" w:lineRule="exact"/>
        <w:ind w:firstLine="640" w:firstLineChars="200"/>
        <w:textAlignment w:val="auto"/>
        <w:rPr>
          <w:rFonts w:hint="eastAsia"/>
          <w:highlight w:val="none"/>
        </w:rPr>
      </w:pPr>
      <w:r>
        <w:rPr>
          <w:rFonts w:hint="eastAsia" w:ascii="仿宋_GB2312" w:hAnsi="仿宋_GB2312" w:eastAsia="仿宋_GB2312" w:cs="仿宋_GB2312"/>
          <w:color w:val="auto"/>
          <w:sz w:val="32"/>
          <w:szCs w:val="32"/>
          <w:highlight w:val="none"/>
          <w:lang w:val="en-US" w:eastAsia="zh-CN"/>
        </w:rPr>
        <w:t>13.年度考核得分=年度履约情况得分+年度飞检情况得分+附加得分。</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第六条</w:t>
      </w:r>
      <w:r>
        <w:rPr>
          <w:rFonts w:hint="eastAsia" w:ascii="仿宋_GB2312" w:hAnsi="仿宋_GB2312" w:eastAsia="仿宋_GB2312" w:cs="仿宋_GB2312"/>
          <w:color w:val="auto"/>
          <w:sz w:val="32"/>
          <w:szCs w:val="32"/>
          <w:highlight w:val="none"/>
          <w:lang w:val="en-US" w:eastAsia="zh-CN"/>
        </w:rPr>
        <w:t xml:space="preserve">  各年度合作供应商日常、月度、年度考核自合同签订之日起开始。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第七条  </w:t>
      </w:r>
      <w:r>
        <w:rPr>
          <w:rFonts w:hint="eastAsia" w:ascii="仿宋_GB2312" w:hAnsi="仿宋_GB2312" w:eastAsia="仿宋_GB2312" w:cs="仿宋_GB2312"/>
          <w:color w:val="auto"/>
          <w:sz w:val="32"/>
          <w:szCs w:val="32"/>
          <w:highlight w:val="none"/>
        </w:rPr>
        <w:t>供应商考核得分满分为100分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不含附加分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，年度考核得分在90分及以上的为优秀供应商，70（含）分至90（不含）分的为良好供应商，60（含）分至70（不含）分的为合格供应商，60分以下的为不合格供应商。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Chars="0"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 xml:space="preserve">第八条  </w:t>
      </w:r>
      <w:r>
        <w:rPr>
          <w:rFonts w:hint="eastAsia" w:ascii="仿宋_GB2312" w:hAnsi="仿宋_GB2312" w:eastAsia="仿宋_GB2312" w:cs="仿宋_GB2312"/>
          <w:color w:val="auto"/>
          <w:sz w:val="32"/>
          <w:szCs w:val="32"/>
          <w:highlight w:val="none"/>
        </w:rPr>
        <w:t>各年度合作供应商</w:t>
      </w:r>
      <w:r>
        <w:rPr>
          <w:rFonts w:hint="eastAsia" w:ascii="仿宋_GB2312" w:hAnsi="仿宋_GB2312" w:eastAsia="仿宋_GB2312" w:cs="仿宋_GB2312"/>
          <w:color w:val="auto"/>
          <w:sz w:val="32"/>
          <w:szCs w:val="32"/>
          <w:highlight w:val="none"/>
          <w:lang w:val="en-US" w:eastAsia="zh-CN"/>
        </w:rPr>
        <w:t>所在对应标包</w:t>
      </w:r>
      <w:r>
        <w:rPr>
          <w:rFonts w:hint="eastAsia" w:ascii="仿宋_GB2312" w:hAnsi="仿宋_GB2312" w:eastAsia="仿宋_GB2312" w:cs="仿宋_GB2312"/>
          <w:color w:val="auto"/>
          <w:sz w:val="32"/>
          <w:szCs w:val="32"/>
          <w:highlight w:val="none"/>
        </w:rPr>
        <w:t>最终年度考核等级为良好及以上的可直接续签</w:t>
      </w:r>
      <w:r>
        <w:rPr>
          <w:rFonts w:hint="eastAsia" w:ascii="仿宋_GB2312" w:hAnsi="仿宋_GB2312" w:eastAsia="仿宋_GB2312" w:cs="仿宋_GB2312"/>
          <w:color w:val="auto"/>
          <w:sz w:val="32"/>
          <w:szCs w:val="32"/>
          <w:highlight w:val="none"/>
          <w:lang w:val="en-US" w:eastAsia="zh-CN"/>
        </w:rPr>
        <w:t>对应标包</w:t>
      </w:r>
      <w:r>
        <w:rPr>
          <w:rFonts w:hint="eastAsia" w:ascii="仿宋_GB2312" w:hAnsi="仿宋_GB2312" w:eastAsia="仿宋_GB2312" w:cs="仿宋_GB2312"/>
          <w:color w:val="auto"/>
          <w:sz w:val="32"/>
          <w:szCs w:val="32"/>
          <w:highlight w:val="none"/>
        </w:rPr>
        <w:t>第二年合作合</w:t>
      </w:r>
      <w:r>
        <w:rPr>
          <w:rFonts w:hint="eastAsia" w:ascii="仿宋_GB2312" w:hAnsi="仿宋_GB2312" w:eastAsia="仿宋_GB2312" w:cs="仿宋_GB2312"/>
          <w:color w:val="auto"/>
          <w:sz w:val="32"/>
          <w:szCs w:val="32"/>
          <w:highlight w:val="none"/>
          <w:lang w:val="en-US" w:eastAsia="zh-CN"/>
        </w:rPr>
        <w:t>同。</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第九条  </w:t>
      </w:r>
      <w:r>
        <w:rPr>
          <w:rFonts w:hint="eastAsia" w:ascii="仿宋_GB2312" w:hAnsi="仿宋_GB2312" w:eastAsia="仿宋_GB2312" w:cs="仿宋_GB2312"/>
          <w:color w:val="auto"/>
          <w:sz w:val="32"/>
          <w:szCs w:val="32"/>
          <w:highlight w:val="none"/>
        </w:rPr>
        <w:t>各年度合作供应商</w:t>
      </w:r>
      <w:r>
        <w:rPr>
          <w:rFonts w:hint="eastAsia" w:ascii="仿宋_GB2312" w:hAnsi="仿宋_GB2312" w:eastAsia="仿宋_GB2312" w:cs="仿宋_GB2312"/>
          <w:color w:val="auto"/>
          <w:sz w:val="32"/>
          <w:szCs w:val="32"/>
          <w:highlight w:val="none"/>
          <w:lang w:val="en-US" w:eastAsia="zh-CN"/>
        </w:rPr>
        <w:t>所在对应标包</w:t>
      </w:r>
      <w:r>
        <w:rPr>
          <w:rFonts w:hint="eastAsia" w:ascii="仿宋_GB2312" w:hAnsi="仿宋_GB2312" w:eastAsia="仿宋_GB2312" w:cs="仿宋_GB2312"/>
          <w:color w:val="auto"/>
          <w:sz w:val="32"/>
          <w:szCs w:val="32"/>
          <w:highlight w:val="none"/>
        </w:rPr>
        <w:t>最终年度考核等级为合格的，次年将不再续签</w:t>
      </w:r>
      <w:r>
        <w:rPr>
          <w:rFonts w:hint="eastAsia" w:ascii="仿宋_GB2312" w:hAnsi="仿宋_GB2312" w:eastAsia="仿宋_GB2312" w:cs="仿宋_GB2312"/>
          <w:color w:val="auto"/>
          <w:sz w:val="32"/>
          <w:szCs w:val="32"/>
          <w:highlight w:val="none"/>
          <w:lang w:val="en-US" w:eastAsia="zh-CN"/>
        </w:rPr>
        <w:t>对应标包</w:t>
      </w:r>
      <w:r>
        <w:rPr>
          <w:rFonts w:hint="eastAsia" w:ascii="仿宋_GB2312" w:hAnsi="仿宋_GB2312" w:eastAsia="仿宋_GB2312" w:cs="仿宋_GB2312"/>
          <w:color w:val="auto"/>
          <w:sz w:val="32"/>
          <w:szCs w:val="32"/>
          <w:highlight w:val="none"/>
        </w:rPr>
        <w:t>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但该类型的供应商可参加公司第二年</w:t>
      </w:r>
      <w:r>
        <w:rPr>
          <w:rFonts w:hint="eastAsia" w:ascii="仿宋_GB2312" w:hAnsi="仿宋_GB2312" w:eastAsia="仿宋_GB2312" w:cs="仿宋_GB2312"/>
          <w:color w:val="auto"/>
          <w:sz w:val="32"/>
          <w:szCs w:val="32"/>
          <w:highlight w:val="none"/>
          <w:lang w:val="en-US" w:eastAsia="zh-CN"/>
        </w:rPr>
        <w:t>对应标包</w:t>
      </w:r>
      <w:r>
        <w:rPr>
          <w:rFonts w:hint="eastAsia" w:ascii="仿宋_GB2312" w:hAnsi="仿宋_GB2312" w:eastAsia="仿宋_GB2312" w:cs="仿宋_GB2312"/>
          <w:color w:val="auto"/>
          <w:sz w:val="32"/>
          <w:szCs w:val="32"/>
          <w:highlight w:val="none"/>
        </w:rPr>
        <w:t>供应商征集项目的招投标活动。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3" w:firstLineChars="200"/>
        <w:textAlignment w:val="auto"/>
        <w:rPr>
          <w:rFonts w:hint="eastAsia"/>
          <w:color w:val="FF0000"/>
          <w:highlight w:val="none"/>
        </w:rPr>
      </w:pPr>
      <w:r>
        <w:rPr>
          <w:rFonts w:hint="eastAsia" w:ascii="仿宋_GB2312" w:hAnsi="仿宋_GB2312" w:eastAsia="仿宋_GB2312" w:cs="仿宋_GB2312"/>
          <w:b/>
          <w:bCs/>
          <w:color w:val="auto"/>
          <w:sz w:val="32"/>
          <w:szCs w:val="32"/>
          <w:highlight w:val="none"/>
          <w:lang w:val="en-US" w:eastAsia="zh-CN"/>
        </w:rPr>
        <w:t>第十条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各年度合作供应商</w:t>
      </w:r>
      <w:r>
        <w:rPr>
          <w:rFonts w:hint="eastAsia" w:ascii="仿宋_GB2312" w:hAnsi="仿宋_GB2312" w:eastAsia="仿宋_GB2312" w:cs="仿宋_GB2312"/>
          <w:color w:val="auto"/>
          <w:sz w:val="32"/>
          <w:szCs w:val="32"/>
          <w:highlight w:val="none"/>
          <w:lang w:val="en-US" w:eastAsia="zh-CN"/>
        </w:rPr>
        <w:t>所在对应标包</w:t>
      </w:r>
      <w:r>
        <w:rPr>
          <w:rFonts w:hint="eastAsia" w:ascii="仿宋_GB2312" w:hAnsi="仿宋_GB2312" w:eastAsia="仿宋_GB2312" w:cs="仿宋_GB2312"/>
          <w:color w:val="auto"/>
          <w:sz w:val="32"/>
          <w:szCs w:val="32"/>
          <w:highlight w:val="none"/>
        </w:rPr>
        <w:t>最终年度考核等级为不合格的，第二年将不再续签</w:t>
      </w:r>
      <w:r>
        <w:rPr>
          <w:rFonts w:hint="eastAsia" w:ascii="仿宋_GB2312" w:hAnsi="仿宋_GB2312" w:eastAsia="仿宋_GB2312" w:cs="仿宋_GB2312"/>
          <w:color w:val="auto"/>
          <w:sz w:val="32"/>
          <w:szCs w:val="32"/>
          <w:highlight w:val="none"/>
          <w:lang w:val="en-US" w:eastAsia="zh-CN"/>
        </w:rPr>
        <w:t>对应标包</w:t>
      </w:r>
      <w:r>
        <w:rPr>
          <w:rFonts w:hint="eastAsia" w:ascii="仿宋_GB2312" w:hAnsi="仿宋_GB2312" w:eastAsia="仿宋_GB2312" w:cs="仿宋_GB2312"/>
          <w:color w:val="auto"/>
          <w:sz w:val="32"/>
          <w:szCs w:val="32"/>
          <w:highlight w:val="none"/>
        </w:rPr>
        <w:t>合同，且该类型的供应商不得参加公司第二年</w:t>
      </w:r>
      <w:r>
        <w:rPr>
          <w:rFonts w:hint="eastAsia" w:ascii="仿宋_GB2312" w:hAnsi="仿宋_GB2312" w:eastAsia="仿宋_GB2312" w:cs="仿宋_GB2312"/>
          <w:color w:val="auto"/>
          <w:sz w:val="32"/>
          <w:szCs w:val="32"/>
          <w:highlight w:val="none"/>
          <w:lang w:val="en-US" w:eastAsia="zh-CN"/>
        </w:rPr>
        <w:t>相对应标包</w:t>
      </w:r>
      <w:r>
        <w:rPr>
          <w:rFonts w:hint="eastAsia" w:ascii="仿宋_GB2312" w:hAnsi="仿宋_GB2312" w:eastAsia="仿宋_GB2312" w:cs="仿宋_GB2312"/>
          <w:color w:val="auto"/>
          <w:sz w:val="32"/>
          <w:szCs w:val="32"/>
          <w:highlight w:val="none"/>
        </w:rPr>
        <w:t>供应商征集项目的招投标活动。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3"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 xml:space="preserve">第十一条  </w:t>
      </w:r>
      <w:r>
        <w:rPr>
          <w:rFonts w:hint="eastAsia" w:ascii="仿宋_GB2312" w:hAnsi="仿宋_GB2312" w:eastAsia="仿宋_GB2312" w:cs="仿宋_GB2312"/>
          <w:color w:val="auto"/>
          <w:sz w:val="32"/>
          <w:szCs w:val="32"/>
          <w:highlight w:val="none"/>
        </w:rPr>
        <w:t>供应商最终年度考核得分与等级以供应商考核小组统计结果为准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同时参与食堂集采及福利团购考核的供应商遵循就低不就高的原则。</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第十二条  </w:t>
      </w:r>
      <w:r>
        <w:rPr>
          <w:rFonts w:hint="eastAsia" w:ascii="仿宋_GB2312" w:hAnsi="仿宋_GB2312" w:eastAsia="仿宋_GB2312" w:cs="仿宋_GB2312"/>
          <w:color w:val="auto"/>
          <w:sz w:val="32"/>
          <w:szCs w:val="32"/>
          <w:highlight w:val="none"/>
        </w:rPr>
        <w:t>根据各供应商得分情况，经公司专题会商后，对供应商考核结果予以公示，公示的形式包括但不限于公司公示栏、公司官网、公司官方小程序，公示内容包括但不限于供应商名称、排名、得分及投诉电话，且公示期不得少于3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left="0" w:leftChars="0" w:firstLine="643"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第十三条  </w:t>
      </w:r>
      <w:r>
        <w:rPr>
          <w:rFonts w:hint="eastAsia" w:ascii="仿宋_GB2312" w:hAnsi="仿宋_GB2312" w:eastAsia="仿宋_GB2312" w:cs="仿宋_GB2312"/>
          <w:color w:val="auto"/>
          <w:sz w:val="32"/>
          <w:szCs w:val="32"/>
          <w:highlight w:val="none"/>
        </w:rPr>
        <w:t>公示期间入围供应商对动态考核结果有异</w:t>
      </w:r>
      <w:r>
        <w:rPr>
          <w:rFonts w:hint="eastAsia" w:ascii="仿宋_GB2312" w:hAnsi="仿宋_GB2312" w:eastAsia="仿宋_GB2312" w:cs="仿宋_GB2312"/>
          <w:sz w:val="32"/>
          <w:szCs w:val="32"/>
          <w:highlight w:val="none"/>
        </w:rPr>
        <w:t>议的，可以以书面形式向公司提出复核和更正；公司在接到供应商书面函件后3个工作日内组织复核，并将复核结果书面告知供应商。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第十四条  </w:t>
      </w:r>
      <w:r>
        <w:rPr>
          <w:rFonts w:hint="eastAsia" w:ascii="仿宋_GB2312" w:hAnsi="仿宋_GB2312" w:eastAsia="仿宋_GB2312" w:cs="仿宋_GB2312"/>
          <w:sz w:val="32"/>
          <w:szCs w:val="32"/>
          <w:highlight w:val="none"/>
        </w:rPr>
        <w:t>公示期结束后，由采购合约科与相关供应商签订采购合同后开展合作。</w:t>
      </w:r>
    </w:p>
    <w:p>
      <w:pPr>
        <w:pStyle w:val="4"/>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lang w:val="en-US" w:eastAsia="zh-CN"/>
        </w:rPr>
        <w:t>1.供应商</w:t>
      </w:r>
      <w:r>
        <w:rPr>
          <w:rFonts w:hint="eastAsia" w:ascii="仿宋_GB2312" w:hAnsi="仿宋_GB2312" w:eastAsia="仿宋_GB2312" w:cs="仿宋_GB2312"/>
          <w:color w:val="000000"/>
          <w:sz w:val="32"/>
          <w:szCs w:val="32"/>
          <w:highlight w:val="none"/>
        </w:rPr>
        <w:t>飞行检查记录表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供应商飞行检查得分统计表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责令整改通知书</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auto"/>
          <w:sz w:val="32"/>
          <w:szCs w:val="32"/>
          <w:highlight w:val="none"/>
        </w:rPr>
        <w:t>供应商履约情况记录表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供应商月度履约情况汇总表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供应商年</w:t>
      </w:r>
      <w:r>
        <w:rPr>
          <w:rFonts w:hint="eastAsia" w:ascii="仿宋_GB2312" w:hAnsi="仿宋_GB2312" w:eastAsia="仿宋_GB2312" w:cs="仿宋_GB2312"/>
          <w:sz w:val="32"/>
          <w:szCs w:val="32"/>
          <w:highlight w:val="none"/>
        </w:rPr>
        <w:t>度考核</w:t>
      </w:r>
      <w:r>
        <w:rPr>
          <w:rFonts w:hint="eastAsia" w:ascii="仿宋_GB2312" w:hAnsi="仿宋_GB2312" w:eastAsia="仿宋_GB2312" w:cs="仿宋_GB2312"/>
          <w:sz w:val="32"/>
          <w:szCs w:val="32"/>
          <w:highlight w:val="none"/>
          <w:lang w:val="en-US" w:eastAsia="zh-CN"/>
        </w:rPr>
        <w:t>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7.福利团购</w:t>
      </w:r>
      <w:r>
        <w:rPr>
          <w:rFonts w:hint="eastAsia" w:ascii="仿宋_GB2312" w:hAnsi="仿宋_GB2312" w:eastAsia="仿宋_GB2312" w:cs="仿宋_GB2312"/>
          <w:color w:val="auto"/>
          <w:sz w:val="32"/>
          <w:szCs w:val="32"/>
          <w:highlight w:val="none"/>
        </w:rPr>
        <w:t>供应商履约情况记录表</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8.团购福利</w:t>
      </w:r>
      <w:r>
        <w:rPr>
          <w:rFonts w:hint="eastAsia" w:ascii="仿宋_GB2312" w:hAnsi="仿宋_GB2312" w:eastAsia="仿宋_GB2312" w:cs="仿宋_GB2312"/>
          <w:color w:val="auto"/>
          <w:sz w:val="32"/>
          <w:szCs w:val="32"/>
          <w:highlight w:val="none"/>
        </w:rPr>
        <w:t>供应商年</w:t>
      </w:r>
      <w:r>
        <w:rPr>
          <w:rFonts w:hint="eastAsia" w:ascii="仿宋_GB2312" w:hAnsi="仿宋_GB2312" w:eastAsia="仿宋_GB2312" w:cs="仿宋_GB2312"/>
          <w:sz w:val="32"/>
          <w:szCs w:val="32"/>
          <w:highlight w:val="none"/>
        </w:rPr>
        <w:t>度考核</w:t>
      </w:r>
      <w:r>
        <w:rPr>
          <w:rFonts w:hint="eastAsia" w:ascii="仿宋_GB2312" w:hAnsi="仿宋_GB2312" w:eastAsia="仿宋_GB2312" w:cs="仿宋_GB2312"/>
          <w:sz w:val="32"/>
          <w:szCs w:val="32"/>
          <w:highlight w:val="none"/>
          <w:lang w:val="en-US" w:eastAsia="zh-CN"/>
        </w:rPr>
        <w:t>表</w:t>
      </w:r>
    </w:p>
    <w:p>
      <w:pPr>
        <w:pStyle w:val="4"/>
        <w:rPr>
          <w:rFonts w:hint="eastAsia" w:ascii="仿宋_GB2312" w:hAnsi="仿宋_GB2312" w:eastAsia="仿宋_GB2312" w:cs="仿宋_GB2312"/>
          <w:sz w:val="32"/>
          <w:szCs w:val="32"/>
          <w:highlight w:val="none"/>
        </w:rPr>
      </w:pPr>
    </w:p>
    <w:p>
      <w:pPr>
        <w:rPr>
          <w:rFonts w:hint="eastAsia" w:ascii="仿宋_GB2312" w:hAnsi="仿宋_GB2312" w:eastAsia="仿宋_GB2312" w:cs="仿宋_GB2312"/>
          <w:sz w:val="32"/>
          <w:szCs w:val="32"/>
          <w:highlight w:val="none"/>
        </w:rPr>
      </w:pPr>
    </w:p>
    <w:p>
      <w:pPr>
        <w:pStyle w:val="4"/>
        <w:rPr>
          <w:rFonts w:hint="eastAsia" w:ascii="仿宋_GB2312" w:hAnsi="仿宋_GB2312" w:eastAsia="仿宋_GB2312" w:cs="仿宋_GB2312"/>
          <w:sz w:val="32"/>
          <w:szCs w:val="32"/>
          <w:highlight w:val="none"/>
        </w:rPr>
      </w:pPr>
    </w:p>
    <w:p>
      <w:pPr>
        <w:widowControl/>
        <w:adjustRightInd w:val="0"/>
        <w:snapToGrid w:val="0"/>
        <w:spacing w:line="590" w:lineRule="atLeast"/>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highlight w:val="none"/>
        </w:rPr>
      </w:pPr>
      <w:r>
        <w:rPr>
          <w:rFonts w:hint="eastAsia" w:ascii="方正小标宋简体" w:eastAsia="方正小标宋简体"/>
          <w:bCs/>
          <w:sz w:val="44"/>
          <w:szCs w:val="44"/>
          <w:highlight w:val="none"/>
          <w:lang w:val="en-US" w:eastAsia="zh-CN"/>
        </w:rPr>
        <w:t>供应商飞行检查记录表</w:t>
      </w:r>
      <w:r>
        <w:rPr>
          <w:rFonts w:hint="eastAsia" w:ascii="仿宋_GB2312" w:eastAsia="仿宋_GB2312"/>
          <w:color w:val="000000"/>
          <w:sz w:val="32"/>
          <w:szCs w:val="32"/>
          <w:highlight w:val="non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jc w:val="left"/>
        <w:textAlignment w:val="auto"/>
        <w:rPr>
          <w:rFonts w:hint="eastAsia" w:ascii="仿宋_GB2312" w:hAnsi="宋体" w:eastAsia="仿宋_GB2312" w:cs="宋体"/>
          <w:b/>
          <w:bCs/>
          <w:color w:val="000000"/>
          <w:kern w:val="0"/>
          <w:sz w:val="32"/>
          <w:szCs w:val="32"/>
          <w:highlight w:val="none"/>
          <w:lang w:eastAsia="zh-CN"/>
        </w:rPr>
      </w:pP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jc w:val="left"/>
        <w:textAlignment w:val="auto"/>
        <w:rPr>
          <w:rFonts w:hint="eastAsia" w:ascii="仿宋_GB2312" w:eastAsia="仿宋_GB2312" w:cs="宋体"/>
          <w:color w:val="000000"/>
          <w:kern w:val="0"/>
          <w:sz w:val="32"/>
          <w:szCs w:val="32"/>
          <w:highlight w:val="none"/>
        </w:rPr>
      </w:pPr>
      <w:r>
        <w:rPr>
          <w:rFonts w:hint="eastAsia" w:ascii="仿宋_GB2312" w:hAnsi="宋体" w:eastAsia="仿宋_GB2312" w:cs="宋体"/>
          <w:b/>
          <w:bCs/>
          <w:color w:val="000000"/>
          <w:kern w:val="0"/>
          <w:sz w:val="32"/>
          <w:szCs w:val="32"/>
          <w:highlight w:val="none"/>
          <w:lang w:eastAsia="zh-CN"/>
        </w:rPr>
        <w:t>飞检单位</w:t>
      </w:r>
      <w:r>
        <w:rPr>
          <w:rFonts w:hint="eastAsia" w:ascii="仿宋_GB2312" w:hAnsi="宋体" w:eastAsia="仿宋_GB2312" w:cs="宋体"/>
          <w:b/>
          <w:bCs/>
          <w:color w:val="000000"/>
          <w:kern w:val="0"/>
          <w:sz w:val="32"/>
          <w:szCs w:val="32"/>
          <w:highlight w:val="none"/>
        </w:rPr>
        <w:t>：</w:t>
      </w:r>
      <w:r>
        <w:rPr>
          <w:rFonts w:hint="eastAsia" w:ascii="仿宋_GB2312" w:hAnsi="宋体" w:eastAsia="仿宋_GB2312" w:cs="宋体"/>
          <w:color w:val="000000"/>
          <w:kern w:val="0"/>
          <w:sz w:val="32"/>
          <w:szCs w:val="32"/>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jc w:val="left"/>
        <w:textAlignment w:val="auto"/>
        <w:rPr>
          <w:rFonts w:hint="eastAsia" w:ascii="仿宋_GB2312" w:hAnsi="宋体" w:eastAsia="仿宋_GB2312" w:cs="宋体"/>
          <w:color w:val="000000"/>
          <w:kern w:val="0"/>
          <w:sz w:val="32"/>
          <w:szCs w:val="32"/>
          <w:highlight w:val="none"/>
          <w:u w:val="single"/>
          <w:lang w:eastAsia="zh-CN"/>
        </w:rPr>
      </w:pPr>
      <w:r>
        <w:rPr>
          <w:rFonts w:hint="eastAsia" w:ascii="仿宋_GB2312" w:eastAsia="仿宋_GB2312"/>
          <w:b/>
          <w:bCs/>
          <w:color w:val="000000"/>
          <w:sz w:val="32"/>
          <w:szCs w:val="32"/>
          <w:highlight w:val="none"/>
          <w:lang w:eastAsia="zh-CN"/>
        </w:rPr>
        <w:t>飞检单位场所</w:t>
      </w:r>
      <w:r>
        <w:rPr>
          <w:rFonts w:hint="eastAsia" w:ascii="仿宋_GB2312" w:eastAsia="仿宋_GB2312"/>
          <w:b/>
          <w:bCs/>
          <w:color w:val="000000"/>
          <w:sz w:val="32"/>
          <w:szCs w:val="32"/>
          <w:highlight w:val="none"/>
        </w:rPr>
        <w:t>地址</w:t>
      </w:r>
      <w:r>
        <w:rPr>
          <w:rFonts w:hint="eastAsia" w:ascii="仿宋_GB2312" w:hAnsi="宋体" w:eastAsia="仿宋_GB2312" w:cs="宋体"/>
          <w:b/>
          <w:bCs/>
          <w:color w:val="000000"/>
          <w:kern w:val="0"/>
          <w:sz w:val="32"/>
          <w:szCs w:val="32"/>
          <w:highlight w:val="none"/>
        </w:rPr>
        <w:t>：</w:t>
      </w:r>
      <w:r>
        <w:rPr>
          <w:rFonts w:hint="eastAsia" w:ascii="仿宋_GB2312" w:hAnsi="宋体" w:eastAsia="仿宋_GB2312" w:cs="宋体"/>
          <w:color w:val="000000"/>
          <w:kern w:val="0"/>
          <w:sz w:val="32"/>
          <w:szCs w:val="32"/>
          <w:highlight w:val="none"/>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321" w:firstLineChars="100"/>
        <w:jc w:val="both"/>
        <w:textAlignment w:val="center"/>
        <w:rPr>
          <w:rFonts w:hint="eastAsia" w:ascii="仿宋_GB2312" w:hAnsi="宋体" w:eastAsia="仿宋_GB2312" w:cs="宋体"/>
          <w:b/>
          <w:bCs/>
          <w:color w:val="000000"/>
          <w:kern w:val="0"/>
          <w:sz w:val="32"/>
          <w:szCs w:val="32"/>
          <w:highlight w:val="none"/>
        </w:rPr>
      </w:pPr>
      <w:r>
        <w:rPr>
          <w:rFonts w:hint="eastAsia" w:ascii="仿宋_GB2312" w:hAnsi="宋体" w:eastAsia="仿宋_GB2312" w:cs="宋体"/>
          <w:b/>
          <w:bCs/>
          <w:color w:val="000000"/>
          <w:kern w:val="0"/>
          <w:sz w:val="32"/>
          <w:szCs w:val="32"/>
          <w:highlight w:val="none"/>
          <w:lang w:eastAsia="zh-CN"/>
        </w:rPr>
        <w:t>入围标包情况</w:t>
      </w:r>
      <w:r>
        <w:rPr>
          <w:rFonts w:hint="eastAsia" w:ascii="仿宋_GB2312" w:hAnsi="宋体" w:eastAsia="仿宋_GB2312" w:cs="宋体"/>
          <w:b/>
          <w:bCs/>
          <w:color w:val="000000"/>
          <w:kern w:val="0"/>
          <w:sz w:val="32"/>
          <w:szCs w:val="32"/>
          <w:highlight w:val="none"/>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□标包1大米   □标包2面粉及制品   □标包3干货类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□标包4食用油（非转基因）          □标包5牛奶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□标包6调味品  □标包7腌制品    □标包8冷冻半成品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□标包9豆制品  □标包10禽蛋类   □标包11副食品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□标包12熟食制品  □标包13海产品  □标包14水产品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center"/>
        <w:rPr>
          <w:rFonts w:hint="eastAsia" w:ascii="仿宋_GB2312" w:hAnsi="仿宋_GB2312" w:eastAsia="仿宋_GB2312" w:cs="仿宋_GB2312"/>
          <w:i w:val="0"/>
          <w:iCs w:val="0"/>
          <w:color w:val="auto"/>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□标包15禽肉类    □标包16畜肉类  □标包17蔬菜</w:t>
      </w:r>
    </w:p>
    <w:p>
      <w:pPr>
        <w:pStyle w:val="4"/>
        <w:keepNext w:val="0"/>
        <w:keepLines w:val="0"/>
        <w:pageBreakBefore w:val="0"/>
        <w:kinsoku/>
        <w:wordWrap/>
        <w:overflowPunct/>
        <w:topLinePunct w:val="0"/>
        <w:autoSpaceDE/>
        <w:autoSpaceDN/>
        <w:bidi w:val="0"/>
        <w:adjustRightInd/>
        <w:snapToGrid/>
        <w:spacing w:after="0" w:line="560" w:lineRule="exact"/>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auto"/>
          <w:kern w:val="0"/>
          <w:sz w:val="32"/>
          <w:szCs w:val="32"/>
          <w:highlight w:val="none"/>
          <w:u w:val="none"/>
          <w:lang w:val="en-US" w:eastAsia="zh-CN" w:bidi="ar"/>
        </w:rPr>
        <w:t xml:space="preserve">    □标包18水果      □标包19食堂清洁用品 </w:t>
      </w:r>
      <w:r>
        <w:rPr>
          <w:rFonts w:hint="eastAsia" w:ascii="仿宋_GB2312" w:hAnsi="仿宋_GB2312" w:eastAsia="仿宋_GB2312" w:cs="仿宋_GB2312"/>
          <w:i w:val="0"/>
          <w:iCs w:val="0"/>
          <w:color w:val="000000"/>
          <w:kern w:val="0"/>
          <w:sz w:val="32"/>
          <w:szCs w:val="32"/>
          <w:highlight w:val="none"/>
          <w:u w:val="none"/>
          <w:lang w:val="en-US" w:eastAsia="zh-CN" w:bidi="ar"/>
        </w:rPr>
        <w:t xml:space="preserve"> </w:t>
      </w:r>
    </w:p>
    <w:p>
      <w:pPr>
        <w:pStyle w:val="4"/>
        <w:keepNext w:val="0"/>
        <w:keepLines w:val="0"/>
        <w:pageBreakBefore w:val="0"/>
        <w:widowControl/>
        <w:suppressLineNumbers w:val="0"/>
        <w:kinsoku/>
        <w:wordWrap/>
        <w:overflowPunct/>
        <w:topLinePunct w:val="0"/>
        <w:autoSpaceDE/>
        <w:autoSpaceDN/>
        <w:bidi w:val="0"/>
        <w:adjustRightInd/>
        <w:snapToGrid/>
        <w:spacing w:after="0" w:line="560" w:lineRule="exact"/>
        <w:ind w:firstLine="640" w:firstLineChars="200"/>
        <w:jc w:val="both"/>
        <w:textAlignment w:val="center"/>
        <w:rPr>
          <w:rFonts w:hint="eastAsia"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 xml:space="preserve">□标包20扶贫产品  □标包21卡券类  </w:t>
      </w:r>
    </w:p>
    <w:p>
      <w:pPr>
        <w:pStyle w:val="4"/>
        <w:keepNext w:val="0"/>
        <w:keepLines w:val="0"/>
        <w:pageBreakBefore w:val="0"/>
        <w:widowControl/>
        <w:suppressLineNumbers w:val="0"/>
        <w:kinsoku/>
        <w:wordWrap/>
        <w:overflowPunct/>
        <w:topLinePunct w:val="0"/>
        <w:autoSpaceDE/>
        <w:autoSpaceDN/>
        <w:bidi w:val="0"/>
        <w:adjustRightInd/>
        <w:snapToGrid/>
        <w:spacing w:after="0" w:line="560" w:lineRule="exact"/>
        <w:ind w:firstLine="640" w:firstLineChars="200"/>
        <w:jc w:val="both"/>
        <w:textAlignment w:val="center"/>
        <w:rPr>
          <w:rFonts w:hint="default" w:ascii="仿宋_GB2312" w:hAnsi="仿宋_GB2312" w:eastAsia="仿宋_GB2312" w:cs="仿宋_GB2312"/>
          <w:i w:val="0"/>
          <w:iCs w:val="0"/>
          <w:color w:val="000000"/>
          <w:kern w:val="0"/>
          <w:sz w:val="32"/>
          <w:szCs w:val="32"/>
          <w:highlight w:val="none"/>
          <w:u w:val="none"/>
          <w:lang w:val="en-US" w:eastAsia="zh-CN" w:bidi="ar"/>
        </w:rPr>
      </w:pPr>
      <w:r>
        <w:rPr>
          <w:rFonts w:hint="eastAsia" w:ascii="仿宋_GB2312" w:hAnsi="仿宋_GB2312" w:eastAsia="仿宋_GB2312" w:cs="仿宋_GB2312"/>
          <w:i w:val="0"/>
          <w:iCs w:val="0"/>
          <w:color w:val="000000"/>
          <w:kern w:val="0"/>
          <w:sz w:val="32"/>
          <w:szCs w:val="32"/>
          <w:highlight w:val="none"/>
          <w:u w:val="none"/>
          <w:lang w:val="en-US" w:eastAsia="zh-CN" w:bidi="ar"/>
        </w:rPr>
        <w:t>□标包22办公用品  □标包23鲜花  □标包24家纺</w:t>
      </w:r>
    </w:p>
    <w:p>
      <w:pPr>
        <w:pStyle w:val="4"/>
        <w:keepNext w:val="0"/>
        <w:keepLines w:val="0"/>
        <w:pageBreakBefore w:val="0"/>
        <w:widowControl/>
        <w:suppressLineNumbers w:val="0"/>
        <w:kinsoku/>
        <w:wordWrap/>
        <w:overflowPunct/>
        <w:topLinePunct w:val="0"/>
        <w:autoSpaceDE/>
        <w:autoSpaceDN/>
        <w:bidi w:val="0"/>
        <w:adjustRightInd/>
        <w:snapToGrid/>
        <w:spacing w:after="0" w:line="560" w:lineRule="exact"/>
        <w:ind w:firstLine="640" w:firstLineChars="200"/>
        <w:jc w:val="both"/>
        <w:textAlignment w:val="center"/>
        <w:rPr>
          <w:rFonts w:hint="default" w:ascii="仿宋_GB2312" w:hAnsi="仿宋_GB2312" w:eastAsia="仿宋_GB2312" w:cs="仿宋_GB2312"/>
          <w:i w:val="0"/>
          <w:iCs w:val="0"/>
          <w:color w:val="000000"/>
          <w:kern w:val="0"/>
          <w:sz w:val="32"/>
          <w:szCs w:val="32"/>
          <w:highlight w:val="none"/>
          <w:u w:val="none"/>
          <w:lang w:val="en-US" w:eastAsia="zh-CN" w:bidi="ar"/>
        </w:rPr>
      </w:pP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jc w:val="left"/>
        <w:textAlignment w:val="auto"/>
        <w:rPr>
          <w:rFonts w:hint="eastAsia" w:ascii="仿宋_GB2312" w:eastAsia="仿宋_GB2312"/>
          <w:color w:val="000000"/>
          <w:sz w:val="32"/>
          <w:szCs w:val="32"/>
          <w:highlight w:val="none"/>
          <w:lang w:val="en-US" w:eastAsia="zh-CN"/>
        </w:rPr>
      </w:pPr>
      <w:r>
        <w:rPr>
          <w:rFonts w:hint="eastAsia" w:ascii="仿宋_GB2312" w:eastAsia="仿宋_GB2312"/>
          <w:b/>
          <w:bCs/>
          <w:color w:val="000000"/>
          <w:sz w:val="32"/>
          <w:szCs w:val="32"/>
          <w:highlight w:val="none"/>
          <w:lang w:val="en-US" w:eastAsia="zh-CN"/>
        </w:rPr>
        <w:t>飞检人员：</w:t>
      </w:r>
      <w:r>
        <w:rPr>
          <w:rFonts w:hint="eastAsia" w:ascii="仿宋_GB2312" w:hAnsi="宋体" w:eastAsia="仿宋_GB2312" w:cs="宋体"/>
          <w:color w:val="000000"/>
          <w:kern w:val="0"/>
          <w:sz w:val="32"/>
          <w:szCs w:val="32"/>
          <w:highlight w:val="none"/>
          <w:u w:val="single"/>
        </w:rPr>
        <w:t>      </w:t>
      </w:r>
      <w:r>
        <w:rPr>
          <w:rFonts w:hint="eastAsia" w:ascii="仿宋_GB2312" w:hAnsi="宋体" w:eastAsia="仿宋_GB2312" w:cs="宋体"/>
          <w:color w:val="000000"/>
          <w:kern w:val="0"/>
          <w:sz w:val="32"/>
          <w:szCs w:val="32"/>
          <w:highlight w:val="none"/>
          <w:u w:val="single"/>
          <w:lang w:val="en-US" w:eastAsia="zh-CN"/>
        </w:rPr>
        <w:t xml:space="preserve">      </w:t>
      </w:r>
      <w:r>
        <w:rPr>
          <w:rFonts w:hint="eastAsia" w:ascii="仿宋_GB2312" w:hAnsi="宋体" w:eastAsia="仿宋_GB2312" w:cs="宋体"/>
          <w:color w:val="000000"/>
          <w:kern w:val="0"/>
          <w:sz w:val="32"/>
          <w:szCs w:val="32"/>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firstLine="321" w:firstLineChars="100"/>
        <w:jc w:val="left"/>
        <w:textAlignment w:val="auto"/>
        <w:rPr>
          <w:rFonts w:hint="eastAsia" w:ascii="仿宋_GB2312" w:eastAsia="仿宋_GB2312"/>
          <w:color w:val="000000"/>
          <w:sz w:val="32"/>
          <w:szCs w:val="32"/>
          <w:highlight w:val="none"/>
          <w:lang w:val="en-US" w:eastAsia="zh-CN"/>
        </w:rPr>
      </w:pPr>
      <w:r>
        <w:rPr>
          <w:rFonts w:hint="eastAsia" w:ascii="仿宋_GB2312" w:eastAsia="仿宋_GB2312"/>
          <w:b/>
          <w:bCs/>
          <w:color w:val="000000"/>
          <w:sz w:val="32"/>
          <w:szCs w:val="32"/>
          <w:highlight w:val="none"/>
          <w:lang w:val="en-US" w:eastAsia="zh-CN"/>
        </w:rPr>
        <w:t>飞检综合得分</w:t>
      </w:r>
      <w:r>
        <w:rPr>
          <w:rFonts w:hint="eastAsia" w:ascii="仿宋_GB2312" w:eastAsia="仿宋_GB2312"/>
          <w:color w:val="000000"/>
          <w:sz w:val="32"/>
          <w:szCs w:val="32"/>
          <w:highlight w:val="none"/>
          <w:lang w:val="en-US" w:eastAsia="zh-CN"/>
        </w:rPr>
        <w:t>：</w:t>
      </w:r>
      <w:r>
        <w:rPr>
          <w:rFonts w:hint="eastAsia" w:ascii="仿宋_GB2312" w:hAnsi="宋体" w:eastAsia="仿宋_GB2312" w:cs="宋体"/>
          <w:color w:val="000000"/>
          <w:kern w:val="0"/>
          <w:sz w:val="32"/>
          <w:szCs w:val="32"/>
          <w:highlight w:val="none"/>
          <w:u w:val="single"/>
        </w:rPr>
        <w:t>      </w:t>
      </w:r>
      <w:r>
        <w:rPr>
          <w:rFonts w:hint="eastAsia" w:ascii="仿宋_GB2312" w:hAnsi="宋体" w:eastAsia="仿宋_GB2312" w:cs="宋体"/>
          <w:color w:val="000000"/>
          <w:kern w:val="0"/>
          <w:sz w:val="32"/>
          <w:szCs w:val="32"/>
          <w:highlight w:val="none"/>
          <w:u w:val="single"/>
          <w:lang w:val="en-US" w:eastAsia="zh-CN"/>
        </w:rPr>
        <w:t xml:space="preserve">   </w:t>
      </w:r>
      <w:r>
        <w:rPr>
          <w:rFonts w:hint="eastAsia" w:ascii="仿宋_GB2312" w:hAnsi="宋体" w:eastAsia="仿宋_GB2312" w:cs="宋体"/>
          <w:color w:val="000000"/>
          <w:kern w:val="0"/>
          <w:sz w:val="32"/>
          <w:szCs w:val="32"/>
          <w:highlight w:val="none"/>
          <w:u w:val="single"/>
        </w:rPr>
        <w:t xml:space="preserve">      </w:t>
      </w:r>
      <w:r>
        <w:rPr>
          <w:rFonts w:hint="eastAsia" w:ascii="仿宋_GB2312" w:hAnsi="宋体" w:eastAsia="仿宋_GB2312" w:cs="宋体"/>
          <w:color w:val="000000"/>
          <w:kern w:val="0"/>
          <w:sz w:val="32"/>
          <w:szCs w:val="32"/>
          <w:highlight w:val="none"/>
          <w:u w:val="single"/>
          <w:lang w:val="en-US" w:eastAsia="zh-CN"/>
        </w:rPr>
        <w:t xml:space="preserve"> </w:t>
      </w:r>
      <w:r>
        <w:rPr>
          <w:rFonts w:hint="eastAsia" w:ascii="仿宋_GB2312" w:hAnsi="宋体" w:eastAsia="仿宋_GB2312" w:cs="宋体"/>
          <w:color w:val="000000"/>
          <w:kern w:val="0"/>
          <w:sz w:val="32"/>
          <w:szCs w:val="32"/>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before="0" w:line="560" w:lineRule="exact"/>
        <w:ind w:firstLine="321" w:firstLineChars="100"/>
        <w:jc w:val="left"/>
        <w:textAlignment w:val="auto"/>
        <w:rPr>
          <w:rFonts w:hint="eastAsia" w:ascii="仿宋_GB2312" w:hAnsi="Calibri" w:eastAsia="仿宋_GB2312"/>
          <w:color w:val="000000"/>
          <w:sz w:val="32"/>
          <w:szCs w:val="32"/>
          <w:highlight w:val="none"/>
        </w:rPr>
      </w:pPr>
      <w:r>
        <w:rPr>
          <w:rFonts w:hint="eastAsia" w:ascii="仿宋_GB2312" w:eastAsia="仿宋_GB2312"/>
          <w:b/>
          <w:bCs/>
          <w:color w:val="000000"/>
          <w:sz w:val="32"/>
          <w:szCs w:val="32"/>
          <w:highlight w:val="none"/>
          <w:lang w:val="en-US" w:eastAsia="zh-CN"/>
        </w:rPr>
        <w:t>飞 检 日 期</w:t>
      </w:r>
      <w:r>
        <w:rPr>
          <w:rFonts w:hint="eastAsia" w:ascii="仿宋_GB2312" w:eastAsia="仿宋_GB2312"/>
          <w:color w:val="000000"/>
          <w:sz w:val="32"/>
          <w:szCs w:val="32"/>
          <w:highlight w:val="none"/>
          <w:lang w:val="en-US" w:eastAsia="zh-CN"/>
        </w:rPr>
        <w:t>：</w:t>
      </w:r>
      <w:r>
        <w:rPr>
          <w:rFonts w:hint="eastAsia" w:ascii="仿宋_GB2312" w:hAnsi="宋体" w:eastAsia="仿宋_GB2312" w:cs="宋体"/>
          <w:color w:val="000000"/>
          <w:kern w:val="0"/>
          <w:sz w:val="32"/>
          <w:szCs w:val="32"/>
          <w:highlight w:val="none"/>
          <w:u w:val="single"/>
        </w:rPr>
        <w:t xml:space="preserve">       </w:t>
      </w:r>
      <w:r>
        <w:rPr>
          <w:rFonts w:hint="eastAsia" w:ascii="仿宋_GB2312" w:eastAsia="仿宋_GB2312"/>
          <w:color w:val="000000"/>
          <w:sz w:val="32"/>
          <w:szCs w:val="32"/>
          <w:highlight w:val="none"/>
        </w:rPr>
        <w:t>年</w:t>
      </w:r>
      <w:r>
        <w:rPr>
          <w:rFonts w:hint="eastAsia" w:ascii="仿宋_GB2312" w:hAnsi="宋体" w:eastAsia="仿宋_GB2312" w:cs="宋体"/>
          <w:color w:val="000000"/>
          <w:kern w:val="0"/>
          <w:sz w:val="32"/>
          <w:szCs w:val="32"/>
          <w:highlight w:val="none"/>
          <w:u w:val="single"/>
        </w:rPr>
        <w:t xml:space="preserve">      </w:t>
      </w:r>
      <w:r>
        <w:rPr>
          <w:rFonts w:hint="eastAsia" w:ascii="仿宋_GB2312" w:eastAsia="仿宋_GB2312"/>
          <w:color w:val="000000"/>
          <w:sz w:val="32"/>
          <w:szCs w:val="32"/>
          <w:highlight w:val="none"/>
        </w:rPr>
        <w:t xml:space="preserve">月 </w:t>
      </w:r>
      <w:r>
        <w:rPr>
          <w:rFonts w:hint="eastAsia" w:ascii="仿宋_GB2312" w:hAnsi="宋体" w:eastAsia="仿宋_GB2312" w:cs="宋体"/>
          <w:color w:val="000000"/>
          <w:kern w:val="0"/>
          <w:sz w:val="32"/>
          <w:szCs w:val="32"/>
          <w:highlight w:val="none"/>
          <w:u w:val="single"/>
        </w:rPr>
        <w:t xml:space="preserve">       </w:t>
      </w:r>
      <w:r>
        <w:rPr>
          <w:rFonts w:hint="eastAsia" w:ascii="仿宋_GB2312" w:eastAsia="仿宋_GB2312"/>
          <w:color w:val="000000"/>
          <w:sz w:val="32"/>
          <w:szCs w:val="32"/>
          <w:highlight w:val="none"/>
        </w:rPr>
        <w:t>日</w:t>
      </w:r>
    </w:p>
    <w:tbl>
      <w:tblPr>
        <w:tblStyle w:val="9"/>
        <w:tblW w:w="91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0"/>
        <w:gridCol w:w="1184"/>
        <w:gridCol w:w="6066"/>
        <w:gridCol w:w="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194" w:type="dxa"/>
            <w:gridSpan w:val="4"/>
            <w:tcBorders>
              <w:top w:val="nil"/>
              <w:left w:val="nil"/>
              <w:bottom w:val="nil"/>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i w:val="0"/>
                <w:iCs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i w:val="0"/>
                <w:iCs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方正小标宋简体" w:hAnsi="方正小标宋简体" w:eastAsia="方正小标宋简体" w:cs="方正小标宋简体"/>
                <w:i w:val="0"/>
                <w:iCs w:val="0"/>
                <w:color w:val="000000"/>
                <w:kern w:val="0"/>
                <w:sz w:val="44"/>
                <w:szCs w:val="44"/>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方正小标宋简体" w:hAnsi="方正小标宋简体" w:eastAsia="方正小标宋简体" w:cs="方正小标宋简体"/>
                <w:i w:val="0"/>
                <w:iCs w:val="0"/>
                <w:color w:val="000000"/>
                <w:kern w:val="0"/>
                <w:sz w:val="44"/>
                <w:szCs w:val="44"/>
                <w:highlight w:val="none"/>
                <w:u w:val="none"/>
                <w:lang w:val="en-US" w:eastAsia="zh-CN" w:bidi="ar"/>
              </w:rPr>
              <w:t>飞检细则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2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检查项目</w:t>
            </w:r>
          </w:p>
        </w:tc>
        <w:tc>
          <w:tcPr>
            <w:tcW w:w="118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检查内容</w:t>
            </w:r>
          </w:p>
        </w:tc>
        <w:tc>
          <w:tcPr>
            <w:tcW w:w="60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评分细则</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4"/>
                <w:szCs w:val="24"/>
                <w:highlight w:val="none"/>
                <w:u w:val="none"/>
                <w:lang w:val="en-US" w:eastAsia="zh-CN" w:bidi="ar"/>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扣分</w:t>
            </w:r>
          </w:p>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办公场所情况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（12分）</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办公地点匹配情况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有固定的办公地点，生产经营场所与营业执照地址相匹配。</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无固定办公地点，且生产经营场所与营业执照地址不匹配的视情况扣4-6分。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有固定办公地点，但生产经营场所与营业执照地址不匹配的视情况扣1-3分。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有固定的办公地点，生产经营场所与营业执照地址相匹配的不扣分。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办公环境情况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（6分）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办公环境优雅，相对安静，有一个很好的办公氛围和团队活力，配备电脑、打印机等基本办公设施设备。</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无相关办公设施设备的视情况扣4-6分。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办公地点环境脏乱差的视情况扣1-3分。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办公环境良好，配备相关办公设施设备的不扣分。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highlight w:val="none"/>
                <w:lang w:val="en-US" w:eastAsia="zh-CN"/>
              </w:rPr>
            </w:pPr>
          </w:p>
          <w:p>
            <w:pPr>
              <w:keepNext w:val="0"/>
              <w:keepLines w:val="0"/>
              <w:widowControl/>
              <w:suppressLineNumbers w:val="0"/>
              <w:jc w:val="center"/>
              <w:textAlignment w:val="center"/>
              <w:rPr>
                <w:rFonts w:hint="eastAsia"/>
                <w:highlight w:val="none"/>
                <w:lang w:val="en-US" w:eastAsia="zh-CN"/>
              </w:rPr>
            </w:pPr>
          </w:p>
          <w:p>
            <w:pPr>
              <w:pStyle w:val="8"/>
              <w:rPr>
                <w:rFonts w:hint="eastAsia"/>
                <w:highlight w:val="none"/>
                <w:lang w:val="en-US" w:eastAsia="zh-CN"/>
              </w:rPr>
            </w:pPr>
          </w:p>
          <w:p>
            <w:pPr>
              <w:pStyle w:val="8"/>
              <w:rPr>
                <w:rFonts w:hint="eastAsia"/>
                <w:highlight w:val="none"/>
                <w:lang w:val="en-US" w:eastAsia="zh-CN"/>
              </w:rPr>
            </w:pPr>
          </w:p>
          <w:p>
            <w:pPr>
              <w:pStyle w:val="8"/>
              <w:rPr>
                <w:rFonts w:hint="eastAsia"/>
                <w:highlight w:val="none"/>
                <w:lang w:val="en-US" w:eastAsia="zh-CN"/>
              </w:rPr>
            </w:pPr>
          </w:p>
          <w:p>
            <w:pPr>
              <w:pStyle w:val="8"/>
              <w:rPr>
                <w:rFonts w:hint="eastAsia"/>
                <w:highlight w:val="none"/>
                <w:lang w:val="en-US" w:eastAsia="zh-CN"/>
              </w:rPr>
            </w:pPr>
          </w:p>
          <w:p>
            <w:pPr>
              <w:pStyle w:val="8"/>
              <w:rPr>
                <w:rFonts w:hint="eastAsia"/>
                <w:highlight w:val="none"/>
                <w:lang w:val="en-US" w:eastAsia="zh-CN"/>
              </w:rPr>
            </w:pPr>
          </w:p>
          <w:p>
            <w:pPr>
              <w:pStyle w:val="8"/>
              <w:ind w:left="0" w:leftChars="0" w:firstLine="0" w:firstLineChars="0"/>
              <w:rPr>
                <w:rFonts w:hint="eastAsia"/>
                <w:highlight w:val="none"/>
                <w:lang w:val="en-US" w:eastAsia="zh-CN"/>
              </w:rPr>
            </w:pPr>
          </w:p>
          <w:p>
            <w:pPr>
              <w:pStyle w:val="8"/>
              <w:rPr>
                <w:rFonts w:hint="eastAsia"/>
                <w:highlight w:val="none"/>
                <w:lang w:val="en-US" w:eastAsia="zh-CN"/>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生产经营场所情况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（40分）</w:t>
            </w: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ind w:left="0" w:leftChars="0" w:firstLine="0" w:firstLineChars="0"/>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生产经营场所情况</w:t>
            </w:r>
          </w:p>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（40分）</w:t>
            </w:r>
          </w:p>
          <w:p>
            <w:pPr>
              <w:pStyle w:val="8"/>
              <w:rPr>
                <w:rFonts w:hint="eastAsia" w:ascii="仿宋_GB2312" w:hAnsi="仿宋_GB2312" w:eastAsia="仿宋_GB2312" w:cs="仿宋_GB2312"/>
                <w:i w:val="0"/>
                <w:iCs w:val="0"/>
                <w:color w:val="000000"/>
                <w:kern w:val="0"/>
                <w:sz w:val="24"/>
                <w:szCs w:val="24"/>
                <w:highlight w:val="none"/>
                <w:u w:val="none"/>
                <w:lang w:val="en-US" w:eastAsia="zh-CN" w:bidi="ar"/>
              </w:rPr>
            </w:pP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生产车间卫生情况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保持生产场所环境整洁，周围无虫害大量孳生的潜在场所，无有害废弃物以及粉尘、有害气体、放射性物质和其他扩散性污染源。</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周围环境脏乱差，周围有相关污染源的扣视情况扣6-10分。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周围环境一般，无相关污染源的扣视情况扣1-5分。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周围环境较好，无相关污染源的不扣分。</w:t>
            </w:r>
          </w:p>
        </w:tc>
        <w:tc>
          <w:tcPr>
            <w:tcW w:w="724" w:type="dxa"/>
            <w:vMerge w:val="restart"/>
            <w:tcBorders>
              <w:top w:val="single" w:color="000000" w:sz="4" w:space="0"/>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应制定和执行虫害控制措施，并定期检查。生产车间及仓库应采取有效措施（如纱帘、纱网、防鼠板、防蝇灯、风幕等），防止鼠类昆虫等侵入。</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根据虫害防范措施情况及防范措施效果视情况扣1-5分。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虫害防范措施完善，且各项防范措施效果明显的不扣分。</w:t>
            </w:r>
          </w:p>
        </w:tc>
        <w:tc>
          <w:tcPr>
            <w:tcW w:w="724" w:type="dxa"/>
            <w:vMerge w:val="continue"/>
            <w:tcBorders>
              <w:top w:val="single" w:color="000000" w:sz="4" w:space="0"/>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生产设备运营情况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（15分）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直接接触食品的设备、工器具材质应当干净、无毒、无味、抗腐蚀、不易脱落，表面光滑、无吸收性，易于清洁保养和消毒。</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设施设备异味严重的视情况扣6-10分。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设备材质略有不足的视情况扣1-5分。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设施设备干净、无异味，材质符合食品安全要求的不扣分。</w:t>
            </w:r>
          </w:p>
        </w:tc>
        <w:tc>
          <w:tcPr>
            <w:tcW w:w="724" w:type="dxa"/>
            <w:tcBorders>
              <w:top w:val="single" w:color="000000" w:sz="4" w:space="0"/>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生产、包装、贮存等设备及工器具、生产用管道、裸露食品接触表面等应定期清洁消毒。</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生产设备不清洁，表面沉积积尘的视情况扣1-5分。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生产、包装、贮存等设备及工器具、生产用管道、裸露食品接触表面等应定期清洁消毒且记录完善的不扣分。</w:t>
            </w:r>
          </w:p>
        </w:tc>
        <w:tc>
          <w:tcPr>
            <w:tcW w:w="724" w:type="dxa"/>
            <w:tcBorders>
              <w:top w:val="single" w:color="000000" w:sz="4" w:space="0"/>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5"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生产工艺情况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厂房和车间的设计应根据生产工艺合理布局，预防和降低产品受污染的风险。</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生产区、检验室、仓储区、物流配送区划分不清的视情况扣3-5分。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生产区、检验室、仓储区、物流配送区划分基本合理清晰的视情况扣1-2分。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生产区、检验室、仓储区、物流配送区划分清晰且合理的不扣分。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1"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生产过程控制情况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（5分）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应制定针对生产环境、食品加工人员、设备及设施等的卫生监控制度，确立内部监控的范围、对象和频率，记录并存档监控结果。</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无监控设施设备的视情况扣1-5分。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内部卫生监控完善，记录并存档监控结果的不扣分。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12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仓储情况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（28分）</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进货查验记录制度</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仓库应设专人管理，建立相关进销存制度，定期检查质量和卫生情况，及时清理变质或超过保质期的食材。</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发现有过期食材的视情况扣6-10分。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各类进销存制度基本完善，定期检查质量和卫生情况且记录基本完善，无变质或超过保质期食材的视情况扣1-5分。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各类进销存制度完善，定期检查质量和卫生情况且记录完善，无变质或超过保质期食材的不扣分。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8"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仓储情况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（18分）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冷冻品、冷鲜品、常温品等各类物资分开堆放，且堆放整齐。</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冷冻品、冷鲜品、常温品堆放混乱的视情况扣6-10分。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冷冻品、冷鲜品、常温品堆放状态一般的视情况扣1-5分。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冷冻品、冷鲜品、常温品分开堆放，且堆放整齐的不扣分。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3" w:hRule="atLeast"/>
          <w:jc w:val="center"/>
        </w:trPr>
        <w:tc>
          <w:tcPr>
            <w:tcW w:w="12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118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highlight w:val="none"/>
                <w:u w:val="none"/>
              </w:rPr>
            </w:pP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冷冻品、冷鲜品、常温品等各类物资存放温度须根据产品属性符合要求。</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冷冻品、冷鲜品、常温品均未按温度要求存放的视情况扣5-8分。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冷冻品、冷鲜品、常温品部分按温度要求存放的视情况扣1-4分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冷冻品、冷鲜品、常温品均按温度要求存放的不扣分。</w:t>
            </w:r>
          </w:p>
        </w:tc>
        <w:tc>
          <w:tcPr>
            <w:tcW w:w="724" w:type="dxa"/>
            <w:tcBorders>
              <w:top w:val="single" w:color="000000" w:sz="4" w:space="0"/>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2" w:hRule="atLeast"/>
          <w:jc w:val="center"/>
        </w:trPr>
        <w:tc>
          <w:tcPr>
            <w:tcW w:w="12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检测能力情况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（10分）</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自有检测设备或委托第三方检测情况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自行检验的，应当具备与所检项目相适应的检验室和检验设备。检验室应当布局合理，检验设备的数量、性能、精度应当满足相应的检验需求。             </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不具备相应检测资质、条件、能力，提供虚假、无效检测报告的，扣10分。                                                      检验室布局不合理，或者检验设备、性能、精度不足；委托检验的，委托不具备相关检测资质的单位检测的，扣5-9分。</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每次送货提供专业检测机构的检测报告，但无委托具有相应检测资质的单位的委托证明资料及签订长期有效检测合同的，扣1-4分。</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自检完全达到规定要求，或委托具有相应检测资质的单位的委托证明资料，并签订长期有效检测合同的，不扣分。</w:t>
            </w:r>
          </w:p>
        </w:tc>
        <w:tc>
          <w:tcPr>
            <w:tcW w:w="724" w:type="dxa"/>
            <w:tcBorders>
              <w:top w:val="single" w:color="000000" w:sz="4" w:space="0"/>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3" w:hRule="atLeast"/>
          <w:jc w:val="center"/>
        </w:trPr>
        <w:tc>
          <w:tcPr>
            <w:tcW w:w="12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人员情况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（10分）</w:t>
            </w:r>
          </w:p>
        </w:tc>
        <w:tc>
          <w:tcPr>
            <w:tcW w:w="11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人员健康证上岗情况</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（10分）</w:t>
            </w:r>
          </w:p>
        </w:tc>
        <w:tc>
          <w:tcPr>
            <w:tcW w:w="6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所有人员上岗要求应当符合有关规定，持有合法有效的健康证。（清洁用品类不作强制要求）                  </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生产加工场所人员未按规定流程洗手、净身、消杀的，扣5-10分。                                       人员未正确穿戴劳护用品，存在食品交叉污染风险的，扣5-10分。                      </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在职人员健康证不齐全，扣5-10分。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84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累计扣分情况：</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4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最终得分（100分-累计扣分）：</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jc w:val="center"/>
        </w:trPr>
        <w:tc>
          <w:tcPr>
            <w:tcW w:w="12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一票否决的情况</w:t>
            </w:r>
          </w:p>
        </w:tc>
        <w:tc>
          <w:tcPr>
            <w:tcW w:w="7974"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 xml:space="preserve">□生产许可证到期未更新   □经营许可证到期未更新  </w:t>
            </w:r>
          </w:p>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□生产或经营伪劣产品的   □生产或经营三无产品的</w:t>
            </w:r>
          </w:p>
          <w:p>
            <w:pPr>
              <w:keepNext w:val="0"/>
              <w:keepLines w:val="0"/>
              <w:widowControl/>
              <w:suppressLineNumbers w:val="0"/>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□使用过期原辅料的       □存在食品安全隐患的</w:t>
            </w:r>
          </w:p>
        </w:tc>
      </w:tr>
    </w:tbl>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Cs/>
          <w:sz w:val="32"/>
          <w:szCs w:val="32"/>
          <w:highlight w:val="none"/>
          <w:lang w:val="en-US" w:eastAsia="zh-CN"/>
        </w:rPr>
        <w:t>飞检人员：（签字）</w:t>
      </w:r>
      <w:r>
        <w:rPr>
          <w:rFonts w:hint="eastAsia" w:ascii="仿宋_GB2312" w:hAnsi="仿宋_GB2312" w:eastAsia="仿宋_GB2312" w:cs="仿宋_GB2312"/>
          <w:bCs/>
          <w:sz w:val="32"/>
          <w:szCs w:val="32"/>
          <w:highlight w:val="none"/>
          <w:lang w:val="en-US" w:eastAsia="zh-CN"/>
        </w:rPr>
        <w:br w:type="page"/>
      </w: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2</w:t>
      </w:r>
    </w:p>
    <w:p>
      <w:pPr>
        <w:pStyle w:val="8"/>
        <w:rPr>
          <w:rFonts w:hint="eastAsia"/>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cs="Times New Roman"/>
          <w:bCs/>
          <w:sz w:val="44"/>
          <w:szCs w:val="44"/>
          <w:highlight w:val="none"/>
          <w:lang w:val="en-US" w:eastAsia="zh-CN"/>
        </w:rPr>
      </w:pPr>
      <w:r>
        <w:rPr>
          <w:rFonts w:hint="eastAsia" w:ascii="方正小标宋简体" w:eastAsia="方正小标宋简体" w:cs="Times New Roman"/>
          <w:bCs/>
          <w:sz w:val="44"/>
          <w:szCs w:val="44"/>
          <w:highlight w:val="none"/>
          <w:lang w:val="en-US" w:eastAsia="zh-CN"/>
        </w:rPr>
        <w:t>供应商飞行检查得分统计表</w:t>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bCs/>
          <w:sz w:val="32"/>
          <w:szCs w:val="32"/>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供应商名称：</w:t>
      </w:r>
    </w:p>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飞检日期：</w:t>
      </w:r>
    </w:p>
    <w:tbl>
      <w:tblPr>
        <w:tblStyle w:val="9"/>
        <w:tblW w:w="91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7"/>
        <w:gridCol w:w="1727"/>
        <w:gridCol w:w="1452"/>
        <w:gridCol w:w="2108"/>
        <w:gridCol w:w="1549"/>
        <w:gridCol w:w="1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飞检人员</w:t>
            </w:r>
          </w:p>
        </w:tc>
        <w:tc>
          <w:tcPr>
            <w:tcW w:w="14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kern w:val="0"/>
                <w:sz w:val="32"/>
                <w:szCs w:val="32"/>
                <w:highlight w:val="none"/>
                <w:u w:val="none"/>
                <w:lang w:val="en-US" w:eastAsia="zh-CN" w:bidi="ar"/>
              </w:rPr>
            </w:pPr>
            <w:r>
              <w:rPr>
                <w:rFonts w:hint="eastAsia" w:ascii="仿宋_GB2312" w:hAnsi="仿宋_GB2312" w:eastAsia="仿宋_GB2312" w:cs="仿宋_GB2312"/>
                <w:b/>
                <w:bCs/>
                <w:i w:val="0"/>
                <w:iCs w:val="0"/>
                <w:color w:val="000000"/>
                <w:kern w:val="0"/>
                <w:sz w:val="32"/>
                <w:szCs w:val="32"/>
                <w:highlight w:val="none"/>
                <w:u w:val="none"/>
                <w:lang w:val="en-US" w:eastAsia="zh-CN" w:bidi="ar"/>
              </w:rPr>
              <w:t>得分</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情况</w:t>
            </w:r>
          </w:p>
        </w:tc>
        <w:tc>
          <w:tcPr>
            <w:tcW w:w="21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kern w:val="0"/>
                <w:sz w:val="32"/>
                <w:szCs w:val="32"/>
                <w:highlight w:val="none"/>
                <w:u w:val="none"/>
                <w:lang w:val="en-US" w:eastAsia="zh-CN" w:bidi="ar"/>
              </w:rPr>
            </w:pPr>
            <w:r>
              <w:rPr>
                <w:rFonts w:hint="eastAsia" w:ascii="仿宋_GB2312" w:hAnsi="仿宋_GB2312" w:eastAsia="仿宋_GB2312" w:cs="仿宋_GB2312"/>
                <w:b/>
                <w:bCs/>
                <w:i w:val="0"/>
                <w:iCs w:val="0"/>
                <w:color w:val="000000"/>
                <w:kern w:val="0"/>
                <w:sz w:val="32"/>
                <w:szCs w:val="32"/>
                <w:highlight w:val="none"/>
                <w:u w:val="none"/>
                <w:lang w:val="en-US" w:eastAsia="zh-CN" w:bidi="ar"/>
              </w:rPr>
              <w:t>一票否决</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情况</w:t>
            </w:r>
          </w:p>
        </w:tc>
        <w:tc>
          <w:tcPr>
            <w:tcW w:w="15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平均分</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bCs/>
                <w:i w:val="0"/>
                <w:iCs w:val="0"/>
                <w:color w:val="000000"/>
                <w:sz w:val="32"/>
                <w:szCs w:val="32"/>
                <w:highlight w:val="none"/>
                <w:u w:val="none"/>
              </w:rPr>
            </w:pPr>
            <w:r>
              <w:rPr>
                <w:rFonts w:hint="eastAsia" w:ascii="仿宋_GB2312" w:hAnsi="仿宋_GB2312" w:eastAsia="仿宋_GB2312" w:cs="仿宋_GB2312"/>
                <w:b/>
                <w:bCs/>
                <w:i w:val="0"/>
                <w:iCs w:val="0"/>
                <w:color w:val="000000"/>
                <w:kern w:val="0"/>
                <w:sz w:val="32"/>
                <w:szCs w:val="3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1</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2</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3</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4</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5</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6</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考核员6</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7</w:t>
            </w:r>
          </w:p>
        </w:tc>
        <w:tc>
          <w:tcPr>
            <w:tcW w:w="1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i w:val="0"/>
                <w:iCs w:val="0"/>
                <w:color w:val="000000"/>
                <w:sz w:val="32"/>
                <w:szCs w:val="32"/>
                <w:highlight w:val="none"/>
                <w:u w:val="none"/>
              </w:rPr>
            </w:pPr>
            <w:r>
              <w:rPr>
                <w:rFonts w:hint="eastAsia" w:ascii="仿宋_GB2312" w:hAnsi="仿宋_GB2312" w:eastAsia="仿宋_GB2312" w:cs="仿宋_GB2312"/>
                <w:i w:val="0"/>
                <w:iCs w:val="0"/>
                <w:color w:val="000000"/>
                <w:kern w:val="0"/>
                <w:sz w:val="32"/>
                <w:szCs w:val="32"/>
                <w:highlight w:val="none"/>
                <w:u w:val="none"/>
                <w:lang w:val="en-US" w:eastAsia="zh-CN" w:bidi="ar"/>
              </w:rPr>
              <w:t>考核员7</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i w:val="0"/>
                <w:iCs w:val="0"/>
                <w:color w:val="000000"/>
                <w:sz w:val="32"/>
                <w:szCs w:val="32"/>
                <w:highlight w:val="none"/>
                <w:u w:val="none"/>
              </w:rPr>
            </w:pP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60" w:lineRule="exact"/>
              <w:rPr>
                <w:rFonts w:hint="eastAsia" w:ascii="仿宋_GB2312" w:hAnsi="仿宋_GB2312" w:eastAsia="仿宋_GB2312" w:cs="仿宋_GB2312"/>
                <w:i w:val="0"/>
                <w:iCs w:val="0"/>
                <w:color w:val="000000"/>
                <w:sz w:val="32"/>
                <w:szCs w:val="32"/>
                <w:highlight w:val="none"/>
                <w:u w:val="none"/>
              </w:rPr>
            </w:pPr>
          </w:p>
        </w:tc>
      </w:tr>
    </w:tbl>
    <w:p>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eastAsia" w:ascii="仿宋_GB2312" w:hAnsi="仿宋_GB2312" w:eastAsia="仿宋_GB2312" w:cs="仿宋_GB2312"/>
          <w:bCs/>
          <w:sz w:val="32"/>
          <w:szCs w:val="32"/>
          <w:highlight w:val="none"/>
          <w:lang w:val="en-US" w:eastAsia="zh-CN"/>
        </w:rPr>
        <w:sectPr>
          <w:footerReference r:id="rId8" w:type="even"/>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sectPr>
      </w:pPr>
      <w:r>
        <w:rPr>
          <w:rFonts w:hint="eastAsia" w:ascii="仿宋_GB2312" w:hAnsi="仿宋_GB2312" w:eastAsia="仿宋_GB2312" w:cs="仿宋_GB2312"/>
          <w:bCs/>
          <w:sz w:val="32"/>
          <w:szCs w:val="32"/>
          <w:highlight w:val="none"/>
          <w:lang w:val="en-US" w:eastAsia="zh-CN"/>
        </w:rPr>
        <w:t>飞检人员签字确认：</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责令整改通知书</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highlight w:val="none"/>
          <w:lang w:val="en-US" w:eastAsia="zh-CN"/>
        </w:rPr>
      </w:pPr>
      <w:r>
        <w:rPr>
          <w:rFonts w:hint="eastAsia"/>
          <w:highlight w:val="none"/>
          <w:lang w:val="en-US" w:eastAsia="zh-CN"/>
        </w:rPr>
        <w:t xml:space="preserve">                                             </w:t>
      </w:r>
      <w:r>
        <w:rPr>
          <w:rFonts w:hint="eastAsia" w:ascii="仿宋GB2312" w:hAnsi="仿宋GB2312" w:eastAsia="仿宋GB2312" w:cs="仿宋GB2312"/>
          <w:kern w:val="0"/>
          <w:sz w:val="32"/>
          <w:szCs w:val="32"/>
          <w:highlight w:val="none"/>
          <w:lang w:val="en-US" w:eastAsia="zh-CN" w:bidi="ar"/>
        </w:rPr>
        <w:t xml:space="preserve"> HJPKZLZG(年)(月)001</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（供应商名称）                     </w:t>
      </w:r>
      <w:r>
        <w:rPr>
          <w:rFonts w:hint="eastAsia" w:ascii="仿宋GB2312" w:hAnsi="仿宋GB2312" w:eastAsia="仿宋GB2312" w:cs="仿宋GB2312"/>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lang w:val="en-US" w:eastAsia="zh-CN" w:bidi="ar"/>
        </w:rPr>
        <w:t>经查，贵单位存在下列行为：</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lang w:val="en-US" w:eastAsia="zh-CN" w:bidi="ar"/>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u w:val="none"/>
          <w:lang w:val="en-US" w:eastAsia="zh-CN" w:bidi="ar"/>
        </w:rPr>
        <w:t xml:space="preserve">（此栏不够，可另附页）。                                                   </w:t>
      </w: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GB2312" w:hAnsi="仿宋GB2312" w:eastAsia="仿宋GB2312" w:cs="仿宋GB2312"/>
          <w:kern w:val="0"/>
          <w:sz w:val="32"/>
          <w:szCs w:val="32"/>
          <w:highlight w:val="none"/>
          <w:u w:val="single"/>
          <w:lang w:val="en-US" w:eastAsia="zh-CN" w:bidi="ar"/>
        </w:rPr>
      </w:pPr>
      <w:r>
        <w:rPr>
          <w:rFonts w:hint="eastAsia" w:ascii="仿宋GB2312" w:hAnsi="仿宋GB2312" w:eastAsia="仿宋GB2312" w:cs="仿宋GB2312"/>
          <w:kern w:val="0"/>
          <w:sz w:val="32"/>
          <w:szCs w:val="32"/>
          <w:highlight w:val="none"/>
          <w:lang w:val="en-US" w:eastAsia="zh-CN" w:bidi="ar"/>
        </w:rPr>
        <w:t xml:space="preserve">上述问题涉嫌违反 </w:t>
      </w:r>
      <w:r>
        <w:rPr>
          <w:rFonts w:hint="eastAsia" w:ascii="仿宋GB2312" w:hAnsi="仿宋GB2312" w:eastAsia="仿宋GB2312" w:cs="仿宋GB2312"/>
          <w:kern w:val="0"/>
          <w:sz w:val="32"/>
          <w:szCs w:val="32"/>
          <w:highlight w:val="none"/>
          <w:u w:val="singl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lang w:val="en-US" w:eastAsia="zh-CN" w:bidi="ar"/>
        </w:rPr>
        <w:t xml:space="preserve">                                                                                                                                                        之规定，现责令贵单位在</w:t>
      </w: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u w:val="none"/>
          <w:lang w:val="en-US" w:eastAsia="zh-CN" w:bidi="ar"/>
        </w:rPr>
        <w:t>个工作日内</w:t>
      </w:r>
      <w:r>
        <w:rPr>
          <w:rFonts w:hint="eastAsia" w:ascii="仿宋GB2312" w:hAnsi="仿宋GB2312" w:eastAsia="仿宋GB2312" w:cs="仿宋GB2312"/>
          <w:kern w:val="0"/>
          <w:sz w:val="32"/>
          <w:szCs w:val="32"/>
          <w:highlight w:val="none"/>
          <w:lang w:val="en-US" w:eastAsia="zh-CN" w:bidi="ar"/>
        </w:rPr>
        <w:t>对上述</w:t>
      </w:r>
      <w:r>
        <w:rPr>
          <w:rFonts w:hint="eastAsia" w:ascii="仿宋GB2312" w:hAnsi="仿宋GB2312" w:eastAsia="仿宋GB2312" w:cs="仿宋GB2312"/>
          <w:kern w:val="0"/>
          <w:sz w:val="32"/>
          <w:szCs w:val="32"/>
          <w:highlight w:val="none"/>
          <w:u w:val="single"/>
          <w:lang w:val="en-US" w:eastAsia="zh-CN" w:bidi="ar"/>
        </w:rPr>
        <w:t xml:space="preserve">         </w:t>
      </w:r>
      <w:r>
        <w:rPr>
          <w:rFonts w:hint="eastAsia" w:ascii="仿宋GB2312" w:hAnsi="仿宋GB2312" w:eastAsia="仿宋GB2312" w:cs="仿宋GB2312"/>
          <w:kern w:val="0"/>
          <w:sz w:val="32"/>
          <w:szCs w:val="32"/>
          <w:highlight w:val="none"/>
          <w:lang w:val="en-US" w:eastAsia="zh-CN" w:bidi="ar"/>
        </w:rPr>
        <w:t>项问题进行整改。</w:t>
      </w:r>
      <w:r>
        <w:rPr>
          <w:rFonts w:hint="eastAsia" w:ascii="仿宋_GB2312" w:hAnsi="仿宋_GB2312" w:eastAsia="仿宋_GB2312" w:cs="仿宋_GB2312"/>
          <w:sz w:val="32"/>
          <w:szCs w:val="32"/>
          <w:highlight w:val="none"/>
          <w:lang w:val="en-US" w:eastAsia="zh-CN"/>
        </w:rPr>
        <w:t>逾期不整改或未整改到位的暂停合作</w:t>
      </w:r>
      <w:r>
        <w:rPr>
          <w:rFonts w:hint="eastAsia" w:ascii="仿宋GB2312" w:hAnsi="仿宋GB2312" w:eastAsia="仿宋GB2312" w:cs="仿宋GB2312"/>
          <w:kern w:val="0"/>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32"/>
          <w:szCs w:val="32"/>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pPr>
      <w:r>
        <w:rPr>
          <w:rFonts w:hint="eastAsia"/>
          <w:sz w:val="32"/>
          <w:szCs w:val="32"/>
          <w:highlight w:val="none"/>
          <w:u w:val="none"/>
          <w:lang w:val="en-US" w:eastAsia="zh-CN"/>
        </w:rPr>
        <w:t xml:space="preserve">                       </w:t>
      </w:r>
      <w:r>
        <w:rPr>
          <w:rFonts w:hint="eastAsia" w:ascii="仿宋GB2312" w:hAnsi="仿宋GB2312" w:eastAsia="仿宋GB2312" w:cs="仿宋GB2312"/>
          <w:kern w:val="0"/>
          <w:sz w:val="32"/>
          <w:szCs w:val="32"/>
          <w:highlight w:val="none"/>
          <w:lang w:val="en-US" w:eastAsia="zh-CN" w:bidi="ar"/>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pPr>
      <w:r>
        <w:rPr>
          <w:rFonts w:hint="eastAsia" w:ascii="仿宋GB2312" w:hAnsi="仿宋GB2312" w:eastAsia="仿宋GB2312" w:cs="仿宋GB2312"/>
          <w:kern w:val="0"/>
          <w:sz w:val="32"/>
          <w:szCs w:val="32"/>
          <w:highlight w:val="none"/>
          <w:lang w:val="en-US" w:eastAsia="zh-CN" w:bidi="ar"/>
        </w:rPr>
        <w:t xml:space="preserve">                                    （盖章）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GB2312" w:hAnsi="仿宋GB2312" w:eastAsia="仿宋GB2312" w:cs="仿宋GB2312"/>
          <w:kern w:val="0"/>
          <w:sz w:val="32"/>
          <w:szCs w:val="32"/>
          <w:highlight w:val="none"/>
          <w:lang w:val="en-US" w:eastAsia="zh-CN" w:bidi="ar"/>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GB2312" w:hAnsi="仿宋GB2312" w:eastAsia="仿宋GB2312" w:cs="仿宋GB2312"/>
          <w:kern w:val="0"/>
          <w:sz w:val="32"/>
          <w:szCs w:val="32"/>
          <w:highlight w:val="none"/>
          <w:lang w:val="en-US" w:eastAsia="zh-CN" w:bidi="ar"/>
        </w:rPr>
        <w:t xml:space="preserve">                                  年       月     日</w:t>
      </w:r>
    </w:p>
    <w:p>
      <w:pPr>
        <w:jc w:val="both"/>
        <w:rPr>
          <w:rFonts w:hint="eastAsia" w:ascii="仿宋_GB2312" w:hAnsi="黑体" w:eastAsia="仿宋_GB2312" w:cs="宋体"/>
          <w:color w:val="000000"/>
          <w:kern w:val="0"/>
          <w:sz w:val="32"/>
          <w:szCs w:val="32"/>
          <w:highlight w:val="none"/>
          <w:lang w:val="en-US" w:eastAsia="zh-CN"/>
        </w:rPr>
      </w:pPr>
      <w:r>
        <w:rPr>
          <w:rFonts w:hint="eastAsia" w:ascii="仿宋_GB2312" w:hAnsi="黑体" w:eastAsia="仿宋_GB2312" w:cs="宋体"/>
          <w:color w:val="000000"/>
          <w:kern w:val="0"/>
          <w:sz w:val="32"/>
          <w:szCs w:val="32"/>
          <w:highlight w:val="none"/>
          <w:lang w:val="en-US" w:eastAsia="zh-CN"/>
        </w:rPr>
        <w:t>附件4</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食堂集采供应商履约情况记录表</w:t>
      </w:r>
    </w:p>
    <w:p>
      <w:pPr>
        <w:pStyle w:val="4"/>
        <w:jc w:val="right"/>
        <w:rPr>
          <w:rFonts w:hint="eastAsia" w:ascii="仿宋_GB2312" w:hAnsi="仿宋_GB2312" w:eastAsia="仿宋_GB2312" w:cs="仿宋_GB2312"/>
          <w:sz w:val="24"/>
          <w:highlight w:val="none"/>
        </w:rPr>
      </w:pPr>
    </w:p>
    <w:p>
      <w:pPr>
        <w:pStyle w:val="4"/>
        <w:jc w:val="right"/>
        <w:rPr>
          <w:rFonts w:hint="default"/>
          <w:highlight w:val="none"/>
          <w:lang w:val="en-US" w:eastAsia="zh-CN"/>
        </w:rPr>
      </w:pPr>
      <w:r>
        <w:rPr>
          <w:rFonts w:hint="eastAsia" w:ascii="仿宋_GB2312" w:hAnsi="仿宋_GB2312" w:eastAsia="仿宋_GB2312" w:cs="仿宋_GB2312"/>
          <w:sz w:val="24"/>
          <w:highlight w:val="none"/>
        </w:rPr>
        <w:t xml:space="preserve"> 编号：HJPK</w:t>
      </w:r>
      <w:r>
        <w:rPr>
          <w:rFonts w:hint="eastAsia" w:ascii="仿宋_GB2312" w:hAnsi="仿宋_GB2312" w:eastAsia="仿宋_GB2312" w:cs="仿宋_GB2312"/>
          <w:sz w:val="24"/>
          <w:highlight w:val="none"/>
          <w:lang w:val="en-US" w:eastAsia="zh-CN"/>
        </w:rPr>
        <w:t>JC</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（月）（日）</w:t>
      </w:r>
      <w:r>
        <w:rPr>
          <w:rFonts w:hint="eastAsia" w:ascii="仿宋_GB2312" w:hAnsi="仿宋_GB2312" w:eastAsia="仿宋_GB2312" w:cs="仿宋_GB2312"/>
          <w:sz w:val="24"/>
          <w:highlight w:val="none"/>
        </w:rPr>
        <w:t>001</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412"/>
        <w:gridCol w:w="1564"/>
        <w:gridCol w:w="2988"/>
        <w:gridCol w:w="718"/>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供应商名称</w:t>
            </w:r>
          </w:p>
        </w:tc>
        <w:tc>
          <w:tcPr>
            <w:tcW w:w="7623"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产品类别</w:t>
            </w:r>
          </w:p>
        </w:tc>
        <w:tc>
          <w:tcPr>
            <w:tcW w:w="7623" w:type="dxa"/>
            <w:gridSpan w:val="5"/>
            <w:noWrap w:val="0"/>
            <w:vAlign w:val="center"/>
          </w:tcPr>
          <w:p>
            <w:pPr>
              <w:pStyle w:val="4"/>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 xml:space="preserve">□大米   □面粉及制品 □干货类 □食用油 □牛奶 □调味品 □腌制品  □半成品 □豆制品  □禽蛋类 □副食品 □熟食制品 □海产品□水产品□禽肉类  □畜肉类 □蔬菜 □水果 □食堂清洁用品 </w:t>
            </w:r>
          </w:p>
          <w:p>
            <w:pPr>
              <w:pStyle w:val="4"/>
              <w:keepNext w:val="0"/>
              <w:keepLines w:val="0"/>
              <w:pageBreakBefore w:val="0"/>
              <w:widowControl/>
              <w:suppressLineNumbers w:val="0"/>
              <w:kinsoku/>
              <w:wordWrap/>
              <w:overflowPunct/>
              <w:topLinePunct w:val="0"/>
              <w:autoSpaceDE/>
              <w:autoSpaceDN/>
              <w:bidi w:val="0"/>
              <w:adjustRightInd/>
              <w:snapToGrid/>
              <w:spacing w:after="0" w:line="560" w:lineRule="exact"/>
              <w:jc w:val="both"/>
              <w:textAlignment w:val="center"/>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□扶贫产品  □卡券类 □办公用品 □鲜花 □家纺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送货单编号</w:t>
            </w:r>
          </w:p>
        </w:tc>
        <w:tc>
          <w:tcPr>
            <w:tcW w:w="29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rPr>
            </w:pP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供货日期</w:t>
            </w:r>
          </w:p>
        </w:tc>
        <w:tc>
          <w:tcPr>
            <w:tcW w:w="1659" w:type="dxa"/>
            <w:gridSpan w:val="2"/>
            <w:noWrap w:val="0"/>
            <w:vAlign w:val="center"/>
          </w:tcPr>
          <w:p>
            <w:pPr>
              <w:jc w:val="center"/>
              <w:rPr>
                <w:rFonts w:hint="eastAsia" w:ascii="仿宋_GB2312" w:hAnsi="仿宋_GB2312" w:eastAsia="仿宋_GB2312" w:cs="仿宋_GB231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考核项目</w:t>
            </w:r>
          </w:p>
        </w:tc>
        <w:tc>
          <w:tcPr>
            <w:tcW w:w="29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考核内容</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考核标准</w:t>
            </w:r>
          </w:p>
        </w:tc>
        <w:tc>
          <w:tcPr>
            <w:tcW w:w="718" w:type="dxa"/>
            <w:noWrap w:val="0"/>
            <w:vAlign w:val="center"/>
          </w:tcPr>
          <w:p>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分值</w:t>
            </w:r>
          </w:p>
        </w:tc>
        <w:tc>
          <w:tcPr>
            <w:tcW w:w="941" w:type="dxa"/>
            <w:noWrap w:val="0"/>
            <w:vAlign w:val="center"/>
          </w:tcPr>
          <w:p>
            <w:pPr>
              <w:jc w:val="center"/>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配送时间准点</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（25分）</w:t>
            </w: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highlight w:val="none"/>
                <w:vertAlign w:val="baseline"/>
                <w:lang w:val="en-US" w:eastAsia="zh-CN"/>
              </w:rPr>
            </w:pPr>
            <w:r>
              <w:rPr>
                <w:rFonts w:hint="eastAsia" w:ascii="仿宋_GB2312" w:hAnsi="仿宋_GB2312" w:eastAsia="仿宋_GB2312" w:cs="仿宋_GB2312"/>
                <w:highlight w:val="none"/>
                <w:vertAlign w:val="baseline"/>
                <w:lang w:val="en-US" w:eastAsia="zh-CN"/>
              </w:rPr>
              <w:t>是否准点到货</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要求到货时间</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highlight w:val="none"/>
                <w:vertAlign w:val="baseline"/>
                <w:lang w:val="en-US" w:eastAsia="zh-CN"/>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0.5-1h内</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highlight w:val="none"/>
                <w:vertAlign w:val="baseline"/>
                <w:lang w:val="en-US" w:eastAsia="zh-CN"/>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1-2h内</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highlight w:val="none"/>
                <w:vertAlign w:val="baseline"/>
                <w:lang w:val="en-US" w:eastAsia="zh-CN"/>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2h以上</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highlight w:val="none"/>
                <w:vertAlign w:val="baseline"/>
              </w:rPr>
            </w:pPr>
            <w:r>
              <w:rPr>
                <w:rFonts w:hint="eastAsia" w:ascii="仿宋_GB2312" w:hAnsi="仿宋_GB2312" w:eastAsia="仿宋_GB2312" w:cs="仿宋_GB2312"/>
                <w:highlight w:val="none"/>
                <w:vertAlign w:val="baseline"/>
              </w:rPr>
              <w:t>迟到0.5h内到货不扣分，迟到0.5-1h内到货扣5分,迟到1-2h内到货扣10分，迟到2h以上该项不得分。</w:t>
            </w:r>
          </w:p>
        </w:tc>
        <w:tc>
          <w:tcPr>
            <w:tcW w:w="718" w:type="dxa"/>
            <w:noWrap w:val="0"/>
            <w:vAlign w:val="center"/>
          </w:tcPr>
          <w:p>
            <w:pPr>
              <w:jc w:val="center"/>
              <w:rPr>
                <w:rFonts w:hint="default" w:eastAsia="宋体"/>
                <w:highlight w:val="none"/>
                <w:vertAlign w:val="baseline"/>
                <w:lang w:val="en-US" w:eastAsia="zh-CN"/>
              </w:rPr>
            </w:pPr>
            <w:r>
              <w:rPr>
                <w:rFonts w:hint="eastAsia" w:ascii="仿宋_GB2312" w:hAnsi="仿宋_GB2312" w:eastAsia="仿宋_GB2312" w:cs="仿宋_GB2312"/>
                <w:highlight w:val="none"/>
                <w:vertAlign w:val="baseline"/>
                <w:lang w:val="en-US" w:eastAsia="zh-CN"/>
              </w:rPr>
              <w:t>15</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c>
          <w:tcPr>
            <w:tcW w:w="141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补货准点到货</w:t>
            </w:r>
          </w:p>
        </w:tc>
        <w:tc>
          <w:tcPr>
            <w:tcW w:w="455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u w:val="single"/>
                <w:vertAlign w:val="baseline"/>
                <w:lang w:val="en-US" w:eastAsia="zh-CN"/>
              </w:rPr>
            </w:pPr>
            <w:r>
              <w:rPr>
                <w:rFonts w:hint="eastAsia" w:ascii="仿宋_GB2312" w:hAnsi="仿宋_GB2312" w:eastAsia="仿宋_GB2312" w:cs="仿宋_GB2312"/>
                <w:highlight w:val="none"/>
                <w:vertAlign w:val="baseline"/>
              </w:rPr>
              <w:t>补货约定到货时间</w:t>
            </w:r>
            <w:r>
              <w:rPr>
                <w:rFonts w:hint="eastAsia" w:ascii="仿宋_GB2312" w:hAnsi="仿宋_GB2312" w:eastAsia="仿宋_GB2312" w:cs="仿宋_GB2312"/>
                <w:highlight w:val="none"/>
                <w:vertAlign w:val="baseline"/>
                <w:lang w:eastAsia="zh-CN"/>
              </w:rPr>
              <w:t>：</w:t>
            </w:r>
            <w:r>
              <w:rPr>
                <w:rFonts w:hint="eastAsia" w:ascii="仿宋_GB2312" w:hAnsi="仿宋_GB2312" w:eastAsia="仿宋_GB2312" w:cs="仿宋_GB2312"/>
                <w:highlight w:val="none"/>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eastAsia="zh-CN"/>
              </w:rPr>
              <w:t>供应商签字确认：</w:t>
            </w:r>
            <w:r>
              <w:rPr>
                <w:rFonts w:hint="eastAsia" w:ascii="仿宋_GB2312" w:hAnsi="仿宋_GB2312" w:eastAsia="仿宋_GB2312" w:cs="仿宋_GB2312"/>
                <w:highlight w:val="none"/>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eastAsia="zh-CN"/>
              </w:rPr>
              <w:t>补货实际到货时间：</w:t>
            </w:r>
            <w:r>
              <w:rPr>
                <w:rFonts w:hint="eastAsia" w:ascii="仿宋_GB2312" w:hAnsi="仿宋_GB2312" w:eastAsia="仿宋_GB2312" w:cs="仿宋_GB2312"/>
                <w:highlight w:val="none"/>
                <w:u w:val="single"/>
                <w:vertAlign w:val="baseline"/>
                <w:lang w:val="en-US" w:eastAsia="zh-CN"/>
              </w:rPr>
              <w:t xml:space="preserve">         </w:t>
            </w:r>
          </w:p>
        </w:tc>
        <w:tc>
          <w:tcPr>
            <w:tcW w:w="718" w:type="dxa"/>
            <w:vMerge w:val="restart"/>
            <w:noWrap w:val="0"/>
            <w:vAlign w:val="center"/>
          </w:tcPr>
          <w:p>
            <w:pPr>
              <w:jc w:val="center"/>
              <w:rPr>
                <w:rFonts w:hint="default" w:eastAsia="宋体"/>
                <w:highlight w:val="none"/>
                <w:vertAlign w:val="baseline"/>
                <w:lang w:val="en-US" w:eastAsia="zh-CN"/>
              </w:rPr>
            </w:pPr>
            <w:r>
              <w:rPr>
                <w:rFonts w:hint="eastAsia" w:ascii="仿宋_GB2312" w:hAnsi="仿宋_GB2312" w:eastAsia="仿宋_GB2312" w:cs="仿宋_GB2312"/>
                <w:highlight w:val="none"/>
                <w:vertAlign w:val="baseline"/>
                <w:lang w:val="en-US" w:eastAsia="zh-CN"/>
              </w:rPr>
              <w:t>10</w:t>
            </w:r>
          </w:p>
        </w:tc>
        <w:tc>
          <w:tcPr>
            <w:tcW w:w="941" w:type="dxa"/>
            <w:vMerge w:val="restart"/>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c>
          <w:tcPr>
            <w:tcW w:w="141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highlight w:val="none"/>
                <w:vertAlign w:val="baseline"/>
                <w:lang w:val="en-US" w:eastAsia="zh-CN"/>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ascii="仿宋_GB2312" w:hAnsi="仿宋_GB2312" w:eastAsia="仿宋_GB2312" w:cs="仿宋_GB2312"/>
                <w:highlight w:val="none"/>
                <w:vertAlign w:val="baseline"/>
              </w:rPr>
              <w:t>补货未按时到货该项不得分；此外，还将按照合同缺供条款处罚。无补货该项得满分。</w:t>
            </w:r>
          </w:p>
        </w:tc>
        <w:tc>
          <w:tcPr>
            <w:tcW w:w="718" w:type="dxa"/>
            <w:vMerge w:val="continue"/>
            <w:noWrap w:val="0"/>
            <w:vAlign w:val="top"/>
          </w:tcPr>
          <w:p>
            <w:pPr>
              <w:rPr>
                <w:highlight w:val="none"/>
                <w:vertAlign w:val="baseline"/>
              </w:rPr>
            </w:pPr>
          </w:p>
        </w:tc>
        <w:tc>
          <w:tcPr>
            <w:tcW w:w="941" w:type="dxa"/>
            <w:vMerge w:val="continue"/>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highlight w:val="none"/>
                <w:vertAlign w:val="baseline"/>
              </w:rPr>
            </w:pPr>
            <w:r>
              <w:rPr>
                <w:rFonts w:hint="eastAsia" w:ascii="仿宋_GB2312" w:hAnsi="仿宋_GB2312" w:eastAsia="仿宋_GB2312" w:cs="仿宋_GB2312"/>
                <w:b/>
                <w:bCs/>
                <w:highlight w:val="none"/>
                <w:vertAlign w:val="baseline"/>
                <w:lang w:val="en-US" w:eastAsia="zh-CN"/>
              </w:rPr>
              <w:t>溯源文件  （10分）</w:t>
            </w:r>
          </w:p>
        </w:tc>
        <w:tc>
          <w:tcPr>
            <w:tcW w:w="762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仿宋_GB2312" w:hAnsi="仿宋_GB2312" w:eastAsia="仿宋_GB2312" w:cs="仿宋_GB2312"/>
                <w:highlight w:val="none"/>
                <w:vertAlign w:val="baseline"/>
                <w:lang w:val="en-US" w:eastAsia="zh-CN"/>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进货凭证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检测报告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动物检疫合格证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非洲猪瘟（猪肉）                        </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highlight w:val="none"/>
                <w:vertAlign w:val="baseline"/>
                <w:lang w:val="en-US" w:eastAsia="zh-CN"/>
              </w:rPr>
            </w:pPr>
            <w:r>
              <w:rPr>
                <w:rFonts w:hint="eastAsia" w:ascii="仿宋_GB2312" w:hAnsi="仿宋_GB2312" w:eastAsia="仿宋_GB2312" w:cs="仿宋_GB2312"/>
                <w:highlight w:val="none"/>
                <w:vertAlign w:val="baseline"/>
                <w:lang w:val="en-US" w:eastAsia="zh-CN"/>
              </w:rPr>
              <w:t xml:space="preserve">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兽药残留（畜禽、鸡蛋）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抗生素（禽蛋类）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b/>
                <w:bCs/>
                <w:highlight w:val="none"/>
                <w:vertAlign w:val="baseli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溯源材料是否齐全</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不齐全不得分。</w:t>
            </w: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3</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b/>
                <w:bCs/>
                <w:highlight w:val="none"/>
                <w:vertAlign w:val="baseli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能否现场提供</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不能现场提供不得分（溯源材料齐全的得3分）。</w:t>
            </w: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3</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b/>
                <w:bCs/>
                <w:highlight w:val="none"/>
                <w:vertAlign w:val="baseli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能否承诺在使用前提供</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不能承诺不得分，同时拒绝收货（溯源材料齐全的得4分）。</w:t>
            </w: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4</w:t>
            </w:r>
          </w:p>
        </w:tc>
        <w:tc>
          <w:tcPr>
            <w:tcW w:w="94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b/>
                <w:bCs/>
                <w:highlight w:val="none"/>
                <w:vertAlign w:val="baseline"/>
              </w:rPr>
            </w:pPr>
            <w:r>
              <w:rPr>
                <w:rFonts w:hint="eastAsia" w:ascii="仿宋_GB2312" w:hAnsi="仿宋_GB2312" w:eastAsia="仿宋_GB2312" w:cs="仿宋_GB2312"/>
                <w:b/>
                <w:bCs/>
                <w:highlight w:val="none"/>
                <w:vertAlign w:val="baseline"/>
                <w:lang w:val="en-US" w:eastAsia="zh-CN"/>
              </w:rPr>
              <w:t>环境要求   （10分）</w:t>
            </w:r>
          </w:p>
        </w:tc>
        <w:tc>
          <w:tcPr>
            <w:tcW w:w="7623"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配送要求车厢内温度：</w:t>
            </w:r>
            <w:r>
              <w:rPr>
                <w:rFonts w:hint="eastAsia" w:ascii="仿宋_GB2312" w:hAnsi="仿宋_GB2312" w:eastAsia="仿宋_GB2312" w:cs="仿宋_GB2312"/>
                <w:highlight w:val="none"/>
                <w:u w:val="single"/>
                <w:vertAlign w:val="baseline"/>
                <w:lang w:val="en-US" w:eastAsia="zh-CN"/>
              </w:rPr>
              <w:t xml:space="preserve">       </w:t>
            </w:r>
            <w:r>
              <w:rPr>
                <w:rFonts w:hint="eastAsia" w:ascii="仿宋_GB2312" w:hAnsi="仿宋_GB2312" w:eastAsia="仿宋_GB2312" w:cs="仿宋_GB2312"/>
                <w:highlight w:val="none"/>
                <w:u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u w:val="single"/>
                <w:vertAlign w:val="baseline"/>
                <w:lang w:val="en-US" w:eastAsia="zh-CN"/>
              </w:rPr>
            </w:pPr>
            <w:r>
              <w:rPr>
                <w:rFonts w:hint="eastAsia" w:ascii="仿宋_GB2312" w:hAnsi="仿宋_GB2312" w:eastAsia="仿宋_GB2312" w:cs="仿宋_GB2312"/>
                <w:highlight w:val="none"/>
                <w:vertAlign w:val="baseline"/>
                <w:lang w:val="en-US" w:eastAsia="zh-CN"/>
              </w:rPr>
              <w:t>实测车厢内温度：</w:t>
            </w:r>
            <w:r>
              <w:rPr>
                <w:rFonts w:hint="eastAsia" w:ascii="仿宋_GB2312" w:hAnsi="仿宋_GB2312" w:eastAsia="仿宋_GB2312" w:cs="仿宋_GB2312"/>
                <w:highlight w:val="none"/>
                <w:u w:val="single"/>
                <w:vertAlign w:val="baseline"/>
                <w:lang w:val="en-US" w:eastAsia="zh-CN"/>
              </w:rPr>
              <w:t xml:space="preserve">    </w:t>
            </w:r>
            <w:r>
              <w:rPr>
                <w:rFonts w:hint="eastAsia" w:ascii="仿宋_GB2312" w:hAnsi="仿宋_GB2312" w:eastAsia="仿宋_GB2312" w:cs="仿宋_GB2312"/>
                <w:highlight w:val="none"/>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产品中心温度：</w:t>
            </w:r>
            <w:r>
              <w:rPr>
                <w:rFonts w:hint="eastAsia" w:ascii="仿宋_GB2312" w:hAnsi="仿宋_GB2312" w:eastAsia="仿宋_GB2312" w:cs="仿宋_GB2312"/>
                <w:highlight w:val="none"/>
                <w:u w:val="single"/>
                <w:vertAlign w:val="baseline"/>
                <w:lang w:val="en-US" w:eastAsia="zh-CN"/>
              </w:rPr>
              <w:t xml:space="preserve">     </w:t>
            </w:r>
            <w:r>
              <w:rPr>
                <w:rFonts w:hint="eastAsia" w:ascii="仿宋_GB2312" w:hAnsi="仿宋_GB2312" w:eastAsia="仿宋_GB2312" w:cs="仿宋_GB2312"/>
                <w:highlight w:val="none"/>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是否符合配送温度要求</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不符合不得分，有质量问题拒绝收货。</w:t>
            </w: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6</w:t>
            </w:r>
          </w:p>
        </w:tc>
        <w:tc>
          <w:tcPr>
            <w:tcW w:w="94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3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c>
          <w:tcPr>
            <w:tcW w:w="14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车厢卫生是否干净整洁</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不干净不得分。</w:t>
            </w:r>
          </w:p>
        </w:tc>
        <w:tc>
          <w:tcPr>
            <w:tcW w:w="71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4</w:t>
            </w:r>
          </w:p>
        </w:tc>
        <w:tc>
          <w:tcPr>
            <w:tcW w:w="94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337" w:type="dxa"/>
            <w:vMerge w:val="restart"/>
            <w:noWrap w:val="0"/>
            <w:vAlign w:val="center"/>
          </w:tcPr>
          <w:p>
            <w:pPr>
              <w:jc w:val="center"/>
              <w:rPr>
                <w:b/>
                <w:bCs/>
                <w:highlight w:val="none"/>
                <w:vertAlign w:val="baseline"/>
              </w:rPr>
            </w:pPr>
            <w:r>
              <w:rPr>
                <w:rFonts w:hint="eastAsia" w:ascii="仿宋_GB2312" w:hAnsi="仿宋_GB2312" w:eastAsia="仿宋_GB2312" w:cs="仿宋_GB2312"/>
                <w:b/>
                <w:bCs/>
                <w:highlight w:val="none"/>
                <w:vertAlign w:val="baseline"/>
                <w:lang w:val="en-US" w:eastAsia="zh-CN"/>
              </w:rPr>
              <w:t>人员配合   （5分）</w:t>
            </w:r>
          </w:p>
        </w:tc>
        <w:tc>
          <w:tcPr>
            <w:tcW w:w="1412"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是否佩戴厂商牌</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现场未佩戴厂商牌不得分。</w:t>
            </w:r>
          </w:p>
        </w:tc>
        <w:tc>
          <w:tcPr>
            <w:tcW w:w="71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1</w:t>
            </w:r>
          </w:p>
        </w:tc>
        <w:tc>
          <w:tcPr>
            <w:tcW w:w="941" w:type="dxa"/>
            <w:noWrap w:val="0"/>
            <w:vAlign w:val="center"/>
          </w:tcPr>
          <w:p>
            <w:pPr>
              <w:jc w:val="center"/>
              <w:rPr>
                <w:rFonts w:hint="eastAsia" w:ascii="仿宋_GB2312" w:hAnsi="仿宋_GB2312" w:eastAsia="仿宋_GB2312" w:cs="仿宋_GB231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337" w:type="dxa"/>
            <w:vMerge w:val="continue"/>
            <w:noWrap w:val="0"/>
            <w:vAlign w:val="top"/>
          </w:tcPr>
          <w:p>
            <w:pPr>
              <w:rPr>
                <w:b/>
                <w:bCs/>
                <w:highlight w:val="none"/>
                <w:vertAlign w:val="baseline"/>
              </w:rPr>
            </w:pPr>
          </w:p>
        </w:tc>
        <w:tc>
          <w:tcPr>
            <w:tcW w:w="1412"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是否正确佩戴劳护用品</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现场未正确佩戴不得分。</w:t>
            </w:r>
          </w:p>
        </w:tc>
        <w:tc>
          <w:tcPr>
            <w:tcW w:w="71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2</w:t>
            </w:r>
          </w:p>
        </w:tc>
        <w:tc>
          <w:tcPr>
            <w:tcW w:w="941" w:type="dxa"/>
            <w:noWrap w:val="0"/>
            <w:vAlign w:val="center"/>
          </w:tcPr>
          <w:p>
            <w:pPr>
              <w:jc w:val="center"/>
              <w:rPr>
                <w:rFonts w:hint="eastAsia" w:ascii="仿宋_GB2312" w:hAnsi="仿宋_GB2312" w:eastAsia="仿宋_GB2312" w:cs="仿宋_GB231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337" w:type="dxa"/>
            <w:vMerge w:val="continue"/>
            <w:noWrap w:val="0"/>
            <w:vAlign w:val="top"/>
          </w:tcPr>
          <w:p>
            <w:pPr>
              <w:rPr>
                <w:b/>
                <w:bCs/>
                <w:highlight w:val="none"/>
                <w:vertAlign w:val="baseline"/>
              </w:rPr>
            </w:pPr>
          </w:p>
        </w:tc>
        <w:tc>
          <w:tcPr>
            <w:tcW w:w="1412"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是否服从现场管理</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不服从现场管理不得分。</w:t>
            </w:r>
          </w:p>
        </w:tc>
        <w:tc>
          <w:tcPr>
            <w:tcW w:w="718" w:type="dxa"/>
            <w:noWrap w:val="0"/>
            <w:vAlign w:val="center"/>
          </w:tcPr>
          <w:p>
            <w:pPr>
              <w:jc w:val="center"/>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highlight w:val="none"/>
                <w:vertAlign w:val="baseline"/>
                <w:lang w:val="en-US" w:eastAsia="zh-CN"/>
              </w:rPr>
              <w:t>2</w:t>
            </w:r>
          </w:p>
        </w:tc>
        <w:tc>
          <w:tcPr>
            <w:tcW w:w="941" w:type="dxa"/>
            <w:noWrap w:val="0"/>
            <w:vAlign w:val="center"/>
          </w:tcPr>
          <w:p>
            <w:pPr>
              <w:jc w:val="center"/>
              <w:rPr>
                <w:rFonts w:hint="eastAsia" w:ascii="仿宋_GB2312" w:hAnsi="仿宋_GB2312" w:eastAsia="仿宋_GB2312" w:cs="仿宋_GB231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2" w:hRule="atLeast"/>
        </w:trPr>
        <w:tc>
          <w:tcPr>
            <w:tcW w:w="1337" w:type="dxa"/>
            <w:vMerge w:val="restart"/>
            <w:noWrap w:val="0"/>
            <w:vAlign w:val="center"/>
          </w:tcPr>
          <w:p>
            <w:pPr>
              <w:bidi w:val="0"/>
              <w:jc w:val="center"/>
              <w:rPr>
                <w:rFonts w:ascii="Calibri" w:hAnsi="Calibri" w:eastAsia="宋体" w:cs="Times New Roman"/>
                <w:b/>
                <w:bCs/>
                <w:kern w:val="2"/>
                <w:sz w:val="21"/>
                <w:szCs w:val="24"/>
                <w:highlight w:val="none"/>
                <w:lang w:val="en-US" w:eastAsia="zh-CN" w:bidi="ar-SA"/>
              </w:rPr>
            </w:pPr>
            <w:r>
              <w:rPr>
                <w:rFonts w:hint="eastAsia" w:ascii="仿宋_GB2312" w:hAnsi="仿宋_GB2312" w:eastAsia="仿宋_GB2312" w:cs="仿宋_GB2312"/>
                <w:b/>
                <w:bCs/>
                <w:kern w:val="2"/>
                <w:sz w:val="21"/>
                <w:szCs w:val="24"/>
                <w:highlight w:val="none"/>
                <w:lang w:val="en-US" w:eastAsia="zh-CN" w:bidi="ar-SA"/>
              </w:rPr>
              <w:t>产品质量    （25分）</w:t>
            </w:r>
          </w:p>
        </w:tc>
        <w:tc>
          <w:tcPr>
            <w:tcW w:w="1412"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是否配送不符合保质期要求的产品</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配送超保质期1/3的产品（保质期为一个月的到期日的时限不得少于规定保质期的1/2，保质期为一周内的到期日的时限不得少于2天）和过保质期的商品，拒收，此项不得分，过保质期的商品按照合同约定另行处罚。</w:t>
            </w:r>
          </w:p>
        </w:tc>
        <w:tc>
          <w:tcPr>
            <w:tcW w:w="71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10</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337" w:type="dxa"/>
            <w:vMerge w:val="continue"/>
            <w:noWrap w:val="0"/>
            <w:vAlign w:val="top"/>
          </w:tcPr>
          <w:p>
            <w:pPr>
              <w:rPr>
                <w:b/>
                <w:bCs/>
                <w:highlight w:val="none"/>
                <w:vertAlign w:val="baseline"/>
              </w:rPr>
            </w:pPr>
          </w:p>
        </w:tc>
        <w:tc>
          <w:tcPr>
            <w:tcW w:w="1412"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感官验收是否合格</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有一个品项不合格扣5分，扣完为止。</w:t>
            </w:r>
          </w:p>
        </w:tc>
        <w:tc>
          <w:tcPr>
            <w:tcW w:w="71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15</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337" w:type="dxa"/>
            <w:vMerge w:val="continue"/>
            <w:noWrap w:val="0"/>
            <w:vAlign w:val="top"/>
          </w:tcPr>
          <w:p>
            <w:pPr>
              <w:rPr>
                <w:b/>
                <w:bCs/>
                <w:highlight w:val="none"/>
                <w:vertAlign w:val="baseline"/>
              </w:rPr>
            </w:pPr>
          </w:p>
        </w:tc>
        <w:tc>
          <w:tcPr>
            <w:tcW w:w="1412"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理化检测是否合格</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有一个品项检测不合格不得分。</w:t>
            </w:r>
          </w:p>
        </w:tc>
        <w:tc>
          <w:tcPr>
            <w:tcW w:w="71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5</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restart"/>
            <w:noWrap w:val="0"/>
            <w:vAlign w:val="center"/>
          </w:tcPr>
          <w:p>
            <w:pPr>
              <w:jc w:val="center"/>
              <w:rPr>
                <w:b/>
                <w:bCs/>
                <w:highlight w:val="none"/>
                <w:vertAlign w:val="baseline"/>
              </w:rPr>
            </w:pPr>
            <w:r>
              <w:rPr>
                <w:rFonts w:hint="eastAsia" w:ascii="仿宋_GB2312" w:hAnsi="仿宋_GB2312" w:eastAsia="仿宋_GB2312" w:cs="仿宋_GB2312"/>
                <w:b/>
                <w:bCs/>
                <w:kern w:val="2"/>
                <w:sz w:val="21"/>
                <w:szCs w:val="24"/>
                <w:highlight w:val="none"/>
                <w:lang w:val="en-US" w:eastAsia="zh-CN" w:bidi="ar-SA"/>
              </w:rPr>
              <w:t>应急保供配送（20分）</w:t>
            </w:r>
          </w:p>
        </w:tc>
        <w:tc>
          <w:tcPr>
            <w:tcW w:w="1412"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是否积极采取应对措施进行保供</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未采取措施不得分（不产生的此项得满分）。</w:t>
            </w:r>
          </w:p>
        </w:tc>
        <w:tc>
          <w:tcPr>
            <w:tcW w:w="71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10</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7" w:type="dxa"/>
            <w:vMerge w:val="continue"/>
            <w:noWrap w:val="0"/>
            <w:vAlign w:val="top"/>
          </w:tcPr>
          <w:p>
            <w:pPr>
              <w:rPr>
                <w:highlight w:val="none"/>
                <w:vertAlign w:val="baseline"/>
              </w:rPr>
            </w:pPr>
          </w:p>
        </w:tc>
        <w:tc>
          <w:tcPr>
            <w:tcW w:w="1412"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是否缺供</w:t>
            </w:r>
          </w:p>
        </w:tc>
        <w:tc>
          <w:tcPr>
            <w:tcW w:w="1564" w:type="dxa"/>
            <w:noWrap w:val="0"/>
            <w:vAlign w:val="center"/>
          </w:tcPr>
          <w:p>
            <w:pPr>
              <w:jc w:val="center"/>
              <w:rPr>
                <w:highlight w:val="none"/>
                <w:vertAlign w:val="baseline"/>
              </w:rPr>
            </w:pP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 xml:space="preserve">是  </w:t>
            </w:r>
            <w:r>
              <w:rPr>
                <w:rFonts w:hint="eastAsia"/>
                <w:highlight w:val="none"/>
                <w:vertAlign w:val="baseline"/>
                <w:lang w:val="en-US" w:eastAsia="zh-CN"/>
              </w:rPr>
              <w:t>□</w:t>
            </w:r>
            <w:r>
              <w:rPr>
                <w:rFonts w:hint="eastAsia" w:ascii="仿宋_GB2312" w:hAnsi="仿宋_GB2312" w:eastAsia="仿宋_GB2312" w:cs="仿宋_GB2312"/>
                <w:highlight w:val="none"/>
                <w:vertAlign w:val="baseline"/>
                <w:lang w:val="en-US" w:eastAsia="zh-CN"/>
              </w:rPr>
              <w:t>否</w:t>
            </w:r>
          </w:p>
        </w:tc>
        <w:tc>
          <w:tcPr>
            <w:tcW w:w="298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缺供此项不得分；此外，还将按照合同条款处罚（不产生的此项得满分）。</w:t>
            </w:r>
          </w:p>
        </w:tc>
        <w:tc>
          <w:tcPr>
            <w:tcW w:w="718" w:type="dxa"/>
            <w:noWrap w:val="0"/>
            <w:vAlign w:val="center"/>
          </w:tcPr>
          <w:p>
            <w:pPr>
              <w:bidi w:val="0"/>
              <w:jc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1"/>
                <w:szCs w:val="24"/>
                <w:highlight w:val="none"/>
                <w:lang w:val="en-US" w:eastAsia="zh-CN" w:bidi="ar-SA"/>
              </w:rPr>
              <w:t>10</w:t>
            </w:r>
          </w:p>
        </w:tc>
        <w:tc>
          <w:tcPr>
            <w:tcW w:w="941" w:type="dxa"/>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8019" w:type="dxa"/>
            <w:gridSpan w:val="5"/>
            <w:noWrap w:val="0"/>
            <w:vAlign w:val="center"/>
          </w:tcPr>
          <w:p>
            <w:pPr>
              <w:jc w:val="center"/>
              <w:rPr>
                <w:rFonts w:hint="eastAsia" w:eastAsia="宋体"/>
                <w:b/>
                <w:bCs/>
                <w:highlight w:val="none"/>
                <w:vertAlign w:val="baseline"/>
                <w:lang w:val="en-US" w:eastAsia="zh-CN"/>
              </w:rPr>
            </w:pPr>
            <w:r>
              <w:rPr>
                <w:rFonts w:hint="eastAsia" w:ascii="仿宋_GB2312" w:hAnsi="仿宋_GB2312" w:eastAsia="仿宋_GB2312" w:cs="仿宋_GB2312"/>
                <w:b/>
                <w:bCs/>
                <w:kern w:val="2"/>
                <w:sz w:val="21"/>
                <w:szCs w:val="24"/>
                <w:highlight w:val="none"/>
                <w:lang w:val="en-US" w:eastAsia="zh-CN" w:bidi="ar-SA"/>
              </w:rPr>
              <w:t>总得分</w:t>
            </w:r>
          </w:p>
        </w:tc>
        <w:tc>
          <w:tcPr>
            <w:tcW w:w="941" w:type="dxa"/>
            <w:noWrap w:val="0"/>
            <w:vAlign w:val="top"/>
          </w:tcPr>
          <w:p>
            <w:pPr>
              <w:rPr>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gridSpan w:val="6"/>
            <w:noWrap w:val="0"/>
            <w:vAlign w:val="center"/>
          </w:tcPr>
          <w:p>
            <w:pPr>
              <w:jc w:val="left"/>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履约情况描述（同时提供影像资料等附件）：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8960" w:type="dxa"/>
            <w:gridSpan w:val="6"/>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gridSpan w:val="6"/>
            <w:noWrap w:val="0"/>
            <w:vAlign w:val="center"/>
          </w:tcPr>
          <w:p>
            <w:pPr>
              <w:jc w:val="left"/>
              <w:rPr>
                <w:b/>
                <w:bCs/>
                <w:highlight w:val="none"/>
                <w:vertAlign w:val="baseline"/>
              </w:rPr>
            </w:pPr>
            <w:r>
              <w:rPr>
                <w:rFonts w:hint="eastAsia" w:ascii="仿宋_GB2312" w:hAnsi="仿宋_GB2312" w:eastAsia="仿宋_GB2312" w:cs="仿宋_GB2312"/>
                <w:b/>
                <w:bCs/>
                <w:highlight w:val="none"/>
                <w:vertAlign w:val="baseline"/>
              </w:rPr>
              <w:t>现场处理措施或处理建议：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8960" w:type="dxa"/>
            <w:gridSpan w:val="6"/>
            <w:noWrap w:val="0"/>
            <w:vAlign w:val="top"/>
          </w:tcPr>
          <w:p>
            <w:pPr>
              <w:rPr>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313" w:type="dxa"/>
            <w:gridSpan w:val="3"/>
            <w:noWrap w:val="0"/>
            <w:vAlign w:val="center"/>
          </w:tcPr>
          <w:p>
            <w:pPr>
              <w:jc w:val="both"/>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验收人员签字：</w:t>
            </w:r>
          </w:p>
        </w:tc>
        <w:tc>
          <w:tcPr>
            <w:tcW w:w="4647" w:type="dxa"/>
            <w:gridSpan w:val="3"/>
            <w:noWrap w:val="0"/>
            <w:vAlign w:val="center"/>
          </w:tcPr>
          <w:p>
            <w:pPr>
              <w:jc w:val="both"/>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部门负责人签字：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gridSpan w:val="6"/>
            <w:noWrap w:val="0"/>
            <w:vAlign w:val="top"/>
          </w:tcPr>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 xml:space="preserve">注：        </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 xml:space="preserve">1.一个供货周期内，单个标包供应商履约情况记录表得分出现低于60分的，则立即取消对应标包供货资格，同时相应标包作出库处理。 </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2.一个供货周期内，单个标包供应商履约情况记录表得分出现一次低于70分（大于等于60分）的，则立即取消对应标包该周期及下周期供货资格。</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3.一个合作年度内，单个标包供应商履约情况记录表得分出现两次低于70分（大于等于60分）的，则立即取消对应标包供货资格，同时相应标包作出库处理。</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4.参与供货周期报价且中标的供应商，日常考核按实执行；</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5.参与供货周期报价但未中标的供应商，相应标包日履约得分为60分，且不按照上述第2、3点执行；</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6.未参与供货周期报价的供应商，相应标包日履约得分为0分，且不按照上述1、2、3点执行；</w:t>
            </w:r>
          </w:p>
          <w:p>
            <w:pPr>
              <w:rPr>
                <w:highlight w:val="none"/>
                <w:vertAlign w:val="baseline"/>
              </w:rPr>
            </w:pPr>
            <w:r>
              <w:rPr>
                <w:rFonts w:hint="eastAsia" w:ascii="仿宋_GB2312" w:hAnsi="仿宋_GB2312" w:eastAsia="仿宋_GB2312" w:cs="仿宋_GB2312"/>
                <w:highlight w:val="none"/>
                <w:vertAlign w:val="baseline"/>
              </w:rPr>
              <w:t xml:space="preserve">7.供应商因未及时缴纳罚款而影响供货周期报价的，则供货周期的考核按未参与报价处理。                                                                                  </w:t>
            </w:r>
          </w:p>
        </w:tc>
      </w:tr>
    </w:tbl>
    <w:p>
      <w:pPr>
        <w:pStyle w:val="2"/>
        <w:rPr>
          <w:rFonts w:hint="eastAsia" w:ascii="仿宋_GB2312" w:hAnsi="仿宋_GB2312" w:eastAsia="仿宋_GB2312" w:cs="仿宋_GB2312"/>
          <w:b/>
          <w:bCs/>
          <w:color w:val="000000"/>
          <w:kern w:val="0"/>
          <w:sz w:val="24"/>
          <w:highlight w:val="none"/>
          <w:lang w:bidi="ar"/>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rtlGutter w:val="0"/>
          <w:docGrid w:type="lines" w:linePitch="319" w:charSpace="0"/>
        </w:sectPr>
      </w:pPr>
    </w:p>
    <w:p>
      <w:pPr>
        <w:pStyle w:val="8"/>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附件</w:t>
      </w:r>
      <w:r>
        <w:rPr>
          <w:rFonts w:hint="eastAsia" w:ascii="仿宋_GB2312" w:hAnsi="仿宋_GB2312" w:eastAsia="仿宋_GB2312" w:cs="仿宋_GB2312"/>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cs="Times New Roman"/>
          <w:bCs/>
          <w:sz w:val="44"/>
          <w:szCs w:val="44"/>
          <w:highlight w:val="none"/>
          <w:lang w:val="en-US" w:eastAsia="zh-CN"/>
        </w:rPr>
      </w:pPr>
      <w:r>
        <w:rPr>
          <w:rFonts w:hint="eastAsia" w:ascii="方正小标宋简体" w:eastAsia="方正小标宋简体"/>
          <w:bCs/>
          <w:sz w:val="44"/>
          <w:szCs w:val="44"/>
          <w:highlight w:val="none"/>
          <w:lang w:val="en-US" w:eastAsia="zh-CN"/>
        </w:rPr>
        <w:t>食堂集采</w:t>
      </w:r>
      <w:r>
        <w:rPr>
          <w:rFonts w:hint="eastAsia" w:ascii="方正小标宋简体" w:eastAsia="方正小标宋简体" w:cs="Times New Roman"/>
          <w:bCs/>
          <w:sz w:val="44"/>
          <w:szCs w:val="44"/>
          <w:highlight w:val="none"/>
          <w:lang w:val="en-US" w:eastAsia="zh-CN"/>
        </w:rPr>
        <w:t>供应商</w:t>
      </w:r>
      <w:r>
        <w:rPr>
          <w:rFonts w:hint="eastAsia" w:ascii="方正小标宋简体" w:eastAsia="方正小标宋简体" w:cs="Times New Roman"/>
          <w:bCs/>
          <w:sz w:val="44"/>
          <w:szCs w:val="44"/>
          <w:highlight w:val="none"/>
          <w:u w:val="single"/>
          <w:lang w:val="en-US" w:eastAsia="zh-CN"/>
        </w:rPr>
        <w:t xml:space="preserve">   </w:t>
      </w:r>
      <w:r>
        <w:rPr>
          <w:rFonts w:hint="eastAsia" w:ascii="方正小标宋简体" w:eastAsia="方正小标宋简体" w:cs="Times New Roman"/>
          <w:bCs/>
          <w:sz w:val="44"/>
          <w:szCs w:val="44"/>
          <w:highlight w:val="none"/>
          <w:lang w:val="en-US" w:eastAsia="zh-CN"/>
        </w:rPr>
        <w:t>年</w:t>
      </w:r>
      <w:r>
        <w:rPr>
          <w:rFonts w:hint="eastAsia" w:ascii="方正小标宋简体" w:eastAsia="方正小标宋简体" w:cs="Times New Roman"/>
          <w:bCs/>
          <w:sz w:val="44"/>
          <w:szCs w:val="44"/>
          <w:highlight w:val="none"/>
          <w:u w:val="single"/>
          <w:lang w:val="en-US" w:eastAsia="zh-CN"/>
        </w:rPr>
        <w:t xml:space="preserve">  </w:t>
      </w:r>
      <w:r>
        <w:rPr>
          <w:rFonts w:hint="eastAsia" w:ascii="方正小标宋简体" w:eastAsia="方正小标宋简体" w:cs="Times New Roman"/>
          <w:bCs/>
          <w:sz w:val="44"/>
          <w:szCs w:val="44"/>
          <w:highlight w:val="none"/>
          <w:lang w:val="en-US" w:eastAsia="zh-CN"/>
        </w:rPr>
        <w:t>月履约情况汇总表</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标包：                                                                  制表时间：</w:t>
      </w:r>
    </w:p>
    <w:tbl>
      <w:tblPr>
        <w:tblStyle w:val="9"/>
        <w:tblW w:w="14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5"/>
        <w:gridCol w:w="878"/>
        <w:gridCol w:w="317"/>
        <w:gridCol w:w="317"/>
        <w:gridCol w:w="317"/>
        <w:gridCol w:w="317"/>
        <w:gridCol w:w="317"/>
        <w:gridCol w:w="317"/>
        <w:gridCol w:w="317"/>
        <w:gridCol w:w="317"/>
        <w:gridCol w:w="317"/>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418"/>
        <w:gridCol w:w="916"/>
        <w:gridCol w:w="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序号</w:t>
            </w:r>
          </w:p>
        </w:tc>
        <w:tc>
          <w:tcPr>
            <w:tcW w:w="87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供应商名称</w:t>
            </w:r>
          </w:p>
        </w:tc>
        <w:tc>
          <w:tcPr>
            <w:tcW w:w="12049" w:type="dxa"/>
            <w:gridSpan w:val="31"/>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日常履约得分情况</w:t>
            </w:r>
          </w:p>
        </w:tc>
        <w:tc>
          <w:tcPr>
            <w:tcW w:w="9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平均分</w:t>
            </w:r>
          </w:p>
        </w:tc>
        <w:tc>
          <w:tcPr>
            <w:tcW w:w="382"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b/>
                <w:bCs/>
                <w:i w:val="0"/>
                <w:iCs w:val="0"/>
                <w:color w:val="000000"/>
                <w:sz w:val="24"/>
                <w:szCs w:val="24"/>
                <w:highlight w:val="none"/>
                <w:u w:val="none"/>
              </w:rPr>
            </w:pPr>
          </w:p>
        </w:tc>
        <w:tc>
          <w:tcPr>
            <w:tcW w:w="87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b/>
                <w:bCs/>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3</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4</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5</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6</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7</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8</w:t>
            </w:r>
          </w:p>
        </w:tc>
        <w:tc>
          <w:tcPr>
            <w:tcW w:w="3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9</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10</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11</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12</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13</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14</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15</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16</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17</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18</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19</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20</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21</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22</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23</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24</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25</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26</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27</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28</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29</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30</w:t>
            </w:r>
          </w:p>
        </w:tc>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0"/>
                <w:szCs w:val="20"/>
                <w:highlight w:val="none"/>
                <w:u w:val="none"/>
              </w:rPr>
            </w:pPr>
            <w:r>
              <w:rPr>
                <w:rFonts w:hint="eastAsia" w:ascii="仿宋_GB2312" w:hAnsi="宋体" w:eastAsia="仿宋_GB2312" w:cs="仿宋_GB2312"/>
                <w:b/>
                <w:bCs/>
                <w:i w:val="0"/>
                <w:iCs w:val="0"/>
                <w:color w:val="000000"/>
                <w:kern w:val="0"/>
                <w:sz w:val="20"/>
                <w:szCs w:val="20"/>
                <w:highlight w:val="none"/>
                <w:u w:val="none"/>
                <w:lang w:val="en-US" w:eastAsia="zh-CN" w:bidi="ar"/>
              </w:rPr>
              <w:t>31</w:t>
            </w:r>
          </w:p>
        </w:tc>
        <w:tc>
          <w:tcPr>
            <w:tcW w:w="9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宋体" w:eastAsia="仿宋_GB2312" w:cs="仿宋_GB2312"/>
                <w:b/>
                <w:bCs/>
                <w:i w:val="0"/>
                <w:iCs w:val="0"/>
                <w:color w:val="000000"/>
                <w:sz w:val="24"/>
                <w:szCs w:val="24"/>
                <w:highlight w:val="none"/>
                <w:u w:val="none"/>
              </w:rPr>
            </w:pPr>
          </w:p>
        </w:tc>
        <w:tc>
          <w:tcPr>
            <w:tcW w:w="382"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b/>
                <w:bCs/>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pStyle w:val="4"/>
              <w:rPr>
                <w:rFonts w:hint="eastAsia"/>
                <w:highlight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pStyle w:val="4"/>
              <w:rPr>
                <w:rFonts w:hint="eastAsia"/>
                <w:highlight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pStyle w:val="4"/>
              <w:rPr>
                <w:rFonts w:hint="eastAsia"/>
                <w:highlight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pStyle w:val="4"/>
              <w:rPr>
                <w:rFonts w:hint="eastAsia"/>
                <w:highlight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pStyle w:val="4"/>
              <w:rPr>
                <w:rFonts w:hint="eastAsia"/>
                <w:highlight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67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87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317"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41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宋体" w:eastAsia="仿宋_GB2312" w:cs="仿宋_GB2312"/>
                <w:i w:val="0"/>
                <w:iCs w:val="0"/>
                <w:color w:val="000000"/>
                <w:sz w:val="24"/>
                <w:szCs w:val="24"/>
                <w:highlight w:val="none"/>
                <w:u w:val="none"/>
              </w:rPr>
            </w:pPr>
          </w:p>
        </w:tc>
        <w:tc>
          <w:tcPr>
            <w:tcW w:w="916"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c>
          <w:tcPr>
            <w:tcW w:w="382"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仿宋_GB2312" w:hAnsi="宋体" w:eastAsia="仿宋_GB2312" w:cs="仿宋_GB2312"/>
                <w:i w:val="0"/>
                <w:iCs w:val="0"/>
                <w:color w:val="000000"/>
                <w:sz w:val="24"/>
                <w:szCs w:val="24"/>
                <w:highlight w:val="none"/>
                <w:u w:val="none"/>
              </w:rPr>
            </w:pPr>
          </w:p>
        </w:tc>
      </w:tr>
    </w:tbl>
    <w:p>
      <w:pPr>
        <w:pStyle w:val="8"/>
        <w:keepNext w:val="0"/>
        <w:keepLines w:val="0"/>
        <w:pageBreakBefore w:val="0"/>
        <w:widowControl w:val="0"/>
        <w:kinsoku/>
        <w:wordWrap/>
        <w:overflowPunct/>
        <w:topLinePunct w:val="0"/>
        <w:autoSpaceDE/>
        <w:autoSpaceDN/>
        <w:bidi w:val="0"/>
        <w:adjustRightInd/>
        <w:snapToGrid/>
        <w:spacing w:after="0" w:line="400" w:lineRule="exact"/>
        <w:ind w:firstLine="0" w:firstLineChars="0"/>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备注：1.供应商月度平均分=日常履约得分的平均分-质量问题处罚单数量*5分-其余问题处罚单数量*3分</w:t>
      </w:r>
    </w:p>
    <w:p>
      <w:pPr>
        <w:pStyle w:val="8"/>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default" w:ascii="仿宋_GB2312" w:hAnsi="仿宋_GB2312" w:eastAsia="仿宋_GB2312" w:cs="仿宋_GB2312"/>
          <w:color w:val="auto"/>
          <w:sz w:val="21"/>
          <w:szCs w:val="21"/>
          <w:highlight w:val="none"/>
          <w:lang w:val="en-US" w:eastAsia="zh-CN"/>
        </w:rPr>
        <w:sectPr>
          <w:pgSz w:w="16838" w:h="11906" w:orient="landscape"/>
          <w:pgMar w:top="1814" w:right="1531" w:bottom="1984" w:left="1531" w:header="510" w:footer="1474" w:gutter="0"/>
          <w:pgBorders>
            <w:top w:val="none" w:sz="0" w:space="0"/>
            <w:left w:val="none" w:sz="0" w:space="0"/>
            <w:bottom w:val="none" w:sz="0" w:space="0"/>
            <w:right w:val="none" w:sz="0" w:space="0"/>
          </w:pgBorders>
          <w:pgNumType w:fmt="decimal"/>
          <w:cols w:space="72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附件6</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食堂集采供应商年度考核表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0" w:firstLineChars="2000"/>
        <w:textAlignment w:val="auto"/>
        <w:rPr>
          <w:rFonts w:hint="eastAsia"/>
          <w:highlight w:val="none"/>
          <w:lang w:val="en-US" w:eastAsia="zh-CN"/>
        </w:rPr>
      </w:pPr>
      <w:r>
        <w:rPr>
          <w:rFonts w:hint="eastAsia" w:ascii="仿宋_GB2312" w:hAnsi="仿宋_GB2312" w:eastAsia="仿宋_GB2312" w:cs="仿宋_GB2312"/>
          <w:sz w:val="32"/>
          <w:szCs w:val="32"/>
          <w:highlight w:val="none"/>
          <w:lang w:val="en-US" w:eastAsia="zh-CN"/>
        </w:rPr>
        <w:t>制表时间：</w:t>
      </w:r>
    </w:p>
    <w:tbl>
      <w:tblPr>
        <w:tblStyle w:val="9"/>
        <w:tblW w:w="85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719"/>
        <w:gridCol w:w="781"/>
        <w:gridCol w:w="690"/>
        <w:gridCol w:w="705"/>
        <w:gridCol w:w="690"/>
        <w:gridCol w:w="720"/>
        <w:gridCol w:w="645"/>
        <w:gridCol w:w="720"/>
        <w:gridCol w:w="675"/>
        <w:gridCol w:w="765"/>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501" w:type="dxa"/>
            <w:gridSpan w:val="12"/>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一、供应商基础信息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3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供应商名称</w:t>
            </w:r>
          </w:p>
        </w:tc>
        <w:tc>
          <w:tcPr>
            <w:tcW w:w="2866"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13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企业性质</w:t>
            </w:r>
          </w:p>
        </w:tc>
        <w:tc>
          <w:tcPr>
            <w:tcW w:w="2895"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37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合作标包</w:t>
            </w:r>
          </w:p>
        </w:tc>
        <w:tc>
          <w:tcPr>
            <w:tcW w:w="2866"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13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合作时间</w:t>
            </w:r>
          </w:p>
        </w:tc>
        <w:tc>
          <w:tcPr>
            <w:tcW w:w="2895"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501" w:type="dxa"/>
            <w:gridSpan w:val="12"/>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二、年度履约情况（80分）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1月</w:t>
            </w:r>
          </w:p>
        </w:tc>
        <w:tc>
          <w:tcPr>
            <w:tcW w:w="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2月</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3月</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4月</w:t>
            </w:r>
          </w:p>
        </w:tc>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5月</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6月</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时间</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65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7月</w:t>
            </w:r>
          </w:p>
        </w:tc>
        <w:tc>
          <w:tcPr>
            <w:tcW w:w="7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8月</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9月</w:t>
            </w:r>
          </w:p>
        </w:tc>
        <w:tc>
          <w:tcPr>
            <w:tcW w:w="69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10月</w:t>
            </w:r>
          </w:p>
        </w:tc>
        <w:tc>
          <w:tcPr>
            <w:tcW w:w="6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11月</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7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12月</w:t>
            </w:r>
          </w:p>
        </w:tc>
        <w:tc>
          <w:tcPr>
            <w:tcW w:w="7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241"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年度履约情况得分</w:t>
            </w:r>
          </w:p>
        </w:tc>
        <w:tc>
          <w:tcPr>
            <w:tcW w:w="4260"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8501" w:type="dxa"/>
            <w:gridSpan w:val="1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auto"/>
                <w:kern w:val="0"/>
                <w:sz w:val="21"/>
                <w:szCs w:val="21"/>
                <w:highlight w:val="none"/>
                <w:u w:val="none"/>
                <w:lang w:val="en-US" w:eastAsia="zh-CN" w:bidi="ar"/>
              </w:rPr>
              <w:t>年度履约情况得分=供应商合同起始月至合同截止月月度考核平均分÷100×80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8501" w:type="dxa"/>
            <w:gridSpan w:val="12"/>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三、年度飞检情况（20分）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飞检时间（1）</w:t>
            </w:r>
          </w:p>
        </w:tc>
        <w:tc>
          <w:tcPr>
            <w:tcW w:w="208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208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飞检人员（2）</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飞检结果（1）</w:t>
            </w:r>
          </w:p>
        </w:tc>
        <w:tc>
          <w:tcPr>
            <w:tcW w:w="6345"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飞检时间（2）</w:t>
            </w:r>
          </w:p>
        </w:tc>
        <w:tc>
          <w:tcPr>
            <w:tcW w:w="208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c>
          <w:tcPr>
            <w:tcW w:w="208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飞检人员（2）</w:t>
            </w:r>
          </w:p>
        </w:tc>
        <w:tc>
          <w:tcPr>
            <w:tcW w:w="2175"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5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飞检结果（2）</w:t>
            </w:r>
          </w:p>
        </w:tc>
        <w:tc>
          <w:tcPr>
            <w:tcW w:w="6345"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4241"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年度飞检情况得分</w:t>
            </w:r>
          </w:p>
        </w:tc>
        <w:tc>
          <w:tcPr>
            <w:tcW w:w="4260"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jc w:val="center"/>
        </w:trPr>
        <w:tc>
          <w:tcPr>
            <w:tcW w:w="8501" w:type="dxa"/>
            <w:gridSpan w:val="1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1.年度飞检情况得分=飞检平均分÷100×20。</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2.年度飞检情况得分根据飞检结果进行评定，有相关合作但未进行飞检的本项得分为20分，无相关合作未进行飞检的本项得分为20分。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4961" w:type="dxa"/>
            <w:gridSpan w:val="7"/>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四、附加得分</w:t>
            </w:r>
          </w:p>
        </w:tc>
        <w:tc>
          <w:tcPr>
            <w:tcW w:w="3540"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01" w:type="dxa"/>
            <w:gridSpan w:val="1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上一年度为优秀供应商的加5分，其余情况不加分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4961" w:type="dxa"/>
            <w:gridSpan w:val="7"/>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宋体" w:eastAsia="黑体" w:cs="黑体"/>
                <w:i w:val="0"/>
                <w:iCs w:val="0"/>
                <w:color w:val="000000"/>
                <w:kern w:val="0"/>
                <w:sz w:val="21"/>
                <w:szCs w:val="21"/>
                <w:highlight w:val="none"/>
                <w:u w:val="none"/>
                <w:lang w:val="en-US" w:eastAsia="zh-CN" w:bidi="ar"/>
              </w:rPr>
            </w:pPr>
            <w:r>
              <w:rPr>
                <w:rFonts w:hint="eastAsia" w:ascii="仿宋_GB2312" w:hAnsi="宋体" w:eastAsia="仿宋_GB2312" w:cs="仿宋_GB2312"/>
                <w:b/>
                <w:bCs/>
                <w:i w:val="0"/>
                <w:iCs w:val="0"/>
                <w:color w:val="000000"/>
                <w:kern w:val="0"/>
                <w:sz w:val="21"/>
                <w:szCs w:val="21"/>
                <w:highlight w:val="none"/>
                <w:u w:val="none"/>
                <w:lang w:val="en-US" w:eastAsia="zh-CN" w:bidi="ar"/>
              </w:rPr>
              <w:t>年度考核得分</w:t>
            </w:r>
          </w:p>
        </w:tc>
        <w:tc>
          <w:tcPr>
            <w:tcW w:w="3540"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01" w:type="dxa"/>
            <w:gridSpan w:val="12"/>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黑体" w:hAnsi="宋体" w:eastAsia="黑体" w:cs="黑体"/>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年度考核得分=年度履约情况得分+年度飞检情况得分+附加得分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4961" w:type="dxa"/>
            <w:gridSpan w:val="7"/>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b/>
                <w:bCs/>
                <w:i w:val="0"/>
                <w:iCs w:val="0"/>
                <w:color w:val="000000"/>
                <w:kern w:val="0"/>
                <w:sz w:val="21"/>
                <w:szCs w:val="21"/>
                <w:highlight w:val="none"/>
                <w:u w:val="none"/>
                <w:lang w:val="en-US" w:eastAsia="zh-CN" w:bidi="ar"/>
              </w:rPr>
            </w:pPr>
            <w:r>
              <w:rPr>
                <w:rFonts w:hint="eastAsia" w:ascii="仿宋_GB2312" w:hAnsi="宋体" w:eastAsia="仿宋_GB2312" w:cs="仿宋_GB2312"/>
                <w:b/>
                <w:bCs/>
                <w:i w:val="0"/>
                <w:iCs w:val="0"/>
                <w:color w:val="000000"/>
                <w:kern w:val="0"/>
                <w:sz w:val="21"/>
                <w:szCs w:val="21"/>
                <w:highlight w:val="none"/>
                <w:u w:val="none"/>
                <w:lang w:val="en-US" w:eastAsia="zh-CN" w:bidi="ar"/>
              </w:rPr>
              <w:t>年度考核等级</w:t>
            </w:r>
          </w:p>
        </w:tc>
        <w:tc>
          <w:tcPr>
            <w:tcW w:w="3540"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01" w:type="dxa"/>
            <w:gridSpan w:val="12"/>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考核等级：</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考核得分90分及以上的为优秀供应商；</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考核得分70（含）分至90（不含）分的为良好供应商；</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考核得分60（含）至70（不含）分的为合格供应商；</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黑体" w:hAnsi="宋体" w:eastAsia="黑体" w:cs="黑体"/>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最终考核得分60分以下的为不合格供应商。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jc w:val="center"/>
        </w:trPr>
        <w:tc>
          <w:tcPr>
            <w:tcW w:w="8501" w:type="dxa"/>
            <w:gridSpan w:val="12"/>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考核人员：</w:t>
            </w:r>
          </w:p>
        </w:tc>
      </w:tr>
    </w:tbl>
    <w:p>
      <w:pPr>
        <w:rPr>
          <w:rFonts w:hint="default" w:ascii="方正小标宋简体" w:eastAsia="方正小标宋简体"/>
          <w:bCs/>
          <w:sz w:val="44"/>
          <w:szCs w:val="44"/>
          <w:highlight w:val="none"/>
          <w:lang w:val="en-US" w:eastAsia="zh-CN"/>
        </w:rPr>
      </w:pPr>
      <w:r>
        <w:rPr>
          <w:highlight w:val="none"/>
        </w:rPr>
        <w:br w:type="page"/>
      </w:r>
      <w:r>
        <w:rPr>
          <w:rFonts w:hint="eastAsia" w:ascii="仿宋_GB2312" w:hAnsi="仿宋_GB2312" w:eastAsia="仿宋_GB2312" w:cs="仿宋_GB2312"/>
          <w:sz w:val="32"/>
          <w:szCs w:val="32"/>
          <w:highlight w:val="none"/>
          <w:lang w:val="en-US" w:eastAsia="zh-CN"/>
        </w:rPr>
        <w:t>附件7</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福利团购供应商履约情况记录表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right"/>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i w:val="0"/>
          <w:iCs w:val="0"/>
          <w:color w:val="auto"/>
          <w:kern w:val="0"/>
          <w:sz w:val="24"/>
          <w:szCs w:val="24"/>
          <w:highlight w:val="none"/>
          <w:u w:val="none"/>
          <w:lang w:val="en-US" w:eastAsia="zh-CN" w:bidi="ar"/>
        </w:rPr>
        <w:t xml:space="preserve">  </w:t>
      </w:r>
      <w:r>
        <w:rPr>
          <w:rFonts w:hint="eastAsia" w:ascii="仿宋_GB2312" w:hAnsi="仿宋_GB2312" w:eastAsia="仿宋_GB2312" w:cs="仿宋_GB2312"/>
          <w:sz w:val="24"/>
          <w:highlight w:val="none"/>
        </w:rPr>
        <w:t>编号：HJPK</w:t>
      </w:r>
      <w:r>
        <w:rPr>
          <w:rFonts w:hint="eastAsia" w:ascii="仿宋_GB2312" w:hAnsi="仿宋_GB2312" w:eastAsia="仿宋_GB2312" w:cs="仿宋_GB2312"/>
          <w:sz w:val="24"/>
          <w:highlight w:val="none"/>
          <w:lang w:val="en-US" w:eastAsia="zh-CN"/>
        </w:rPr>
        <w:t>TG</w:t>
      </w:r>
      <w:r>
        <w:rPr>
          <w:rFonts w:hint="eastAsia" w:ascii="仿宋_GB2312" w:hAnsi="仿宋_GB2312" w:eastAsia="仿宋_GB2312" w:cs="仿宋_GB2312"/>
          <w:sz w:val="24"/>
          <w:highlight w:val="none"/>
          <w:u w:val="single"/>
        </w:rPr>
        <w:t>（年）</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（月）（日）</w:t>
      </w:r>
      <w:r>
        <w:rPr>
          <w:rFonts w:hint="eastAsia" w:ascii="仿宋_GB2312" w:hAnsi="仿宋_GB2312" w:eastAsia="仿宋_GB2312" w:cs="仿宋_GB2312"/>
          <w:sz w:val="24"/>
          <w:highlight w:val="none"/>
        </w:rPr>
        <w:t>001</w:t>
      </w:r>
    </w:p>
    <w:tbl>
      <w:tblPr>
        <w:tblStyle w:val="10"/>
        <w:tblW w:w="9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986"/>
        <w:gridCol w:w="1990"/>
        <w:gridCol w:w="333"/>
        <w:gridCol w:w="1808"/>
        <w:gridCol w:w="515"/>
        <w:gridCol w:w="160"/>
        <w:gridCol w:w="664"/>
        <w:gridCol w:w="64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供应商名称</w:t>
            </w:r>
          </w:p>
        </w:tc>
        <w:tc>
          <w:tcPr>
            <w:tcW w:w="7958" w:type="dxa"/>
            <w:gridSpan w:val="9"/>
            <w:noWrap w:val="0"/>
            <w:vAlign w:val="top"/>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产品类别</w:t>
            </w:r>
          </w:p>
        </w:tc>
        <w:tc>
          <w:tcPr>
            <w:tcW w:w="7958" w:type="dxa"/>
            <w:gridSpan w:val="9"/>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 xml:space="preserve">□大米   □面粉及制品 □干货类 □食用油 □牛奶 □调味品 □腌制品  </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□半成品 □豆制品  □禽蛋类 □副食品 □熟食制品 □海产品□水产品</w:t>
            </w:r>
          </w:p>
          <w:p>
            <w:pPr>
              <w:keepNext w:val="0"/>
              <w:keepLines w:val="0"/>
              <w:widowControl/>
              <w:suppressLineNumbers w:val="0"/>
              <w:jc w:val="left"/>
              <w:textAlignment w:val="center"/>
              <w:rPr>
                <w:rFonts w:hint="default" w:ascii="仿宋_GB2312" w:hAnsi="仿宋_GB2312" w:eastAsia="仿宋_GB2312" w:cs="仿宋_GB2312"/>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□禽肉类  □畜肉类 □蔬菜 □水果 □食堂清洁用品 □扶贫产品 □卡券类     □办公用品 □鲜花 □家纺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所属项目</w:t>
            </w:r>
          </w:p>
        </w:tc>
        <w:tc>
          <w:tcPr>
            <w:tcW w:w="7958"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_GB2312" w:hAnsi="仿宋_GB2312" w:eastAsia="仿宋_GB2312" w:cs="仿宋_GB231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送货单编号</w:t>
            </w:r>
          </w:p>
        </w:tc>
        <w:tc>
          <w:tcPr>
            <w:tcW w:w="29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highlight w:val="none"/>
                <w:vertAlign w:val="baseline"/>
              </w:rPr>
            </w:pPr>
          </w:p>
        </w:tc>
        <w:tc>
          <w:tcPr>
            <w:tcW w:w="2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供货日期</w:t>
            </w:r>
          </w:p>
        </w:tc>
        <w:tc>
          <w:tcPr>
            <w:tcW w:w="284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考核项目</w:t>
            </w:r>
          </w:p>
        </w:tc>
        <w:tc>
          <w:tcPr>
            <w:tcW w:w="5792"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考核内容</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b/>
                <w:bCs/>
                <w:i w:val="0"/>
                <w:iCs w:val="0"/>
                <w:color w:val="000000"/>
                <w:kern w:val="0"/>
                <w:sz w:val="21"/>
                <w:szCs w:val="21"/>
                <w:highlight w:val="none"/>
                <w:u w:val="none"/>
                <w:lang w:val="en-US" w:eastAsia="zh-CN" w:bidi="ar"/>
              </w:rPr>
              <w:t>分值</w:t>
            </w:r>
          </w:p>
        </w:tc>
        <w:tc>
          <w:tcPr>
            <w:tcW w:w="643"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bCs/>
                <w:highlight w:val="none"/>
                <w:vertAlign w:val="baseline"/>
                <w:lang w:val="en-US" w:eastAsia="zh-CN"/>
              </w:rPr>
            </w:pPr>
            <w:r>
              <w:rPr>
                <w:rStyle w:val="21"/>
                <w:rFonts w:hAnsi="宋体"/>
                <w:highlight w:val="none"/>
                <w:lang w:val="en-US" w:eastAsia="zh-CN" w:bidi="ar"/>
              </w:rPr>
              <w:t>得分</w:t>
            </w:r>
          </w:p>
        </w:tc>
        <w:tc>
          <w:tcPr>
            <w:tcW w:w="859"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b/>
                <w:bCs/>
                <w:i w:val="0"/>
                <w:iCs w:val="0"/>
                <w:color w:val="000000"/>
                <w:kern w:val="0"/>
                <w:sz w:val="21"/>
                <w:szCs w:val="21"/>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 xml:space="preserve">产品质量    </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（32分）</w:t>
            </w:r>
          </w:p>
        </w:tc>
        <w:tc>
          <w:tcPr>
            <w:tcW w:w="5792" w:type="dxa"/>
            <w:gridSpan w:val="6"/>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1.配送不符合合同质保期要求产品出现一次的扣2分，扣完为止；</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2.配送过保质期的商品，拒收，此项不得分；</w:t>
            </w:r>
          </w:p>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3.过保质期的商品按照合同约定另行处罚。</w:t>
            </w:r>
          </w:p>
        </w:tc>
        <w:tc>
          <w:tcPr>
            <w:tcW w:w="66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highlight w:val="none"/>
                <w:vertAlign w:val="baseline"/>
                <w:lang w:val="en-US" w:eastAsia="zh-CN"/>
              </w:rPr>
            </w:pPr>
            <w:r>
              <w:rPr>
                <w:rFonts w:hint="eastAsia" w:ascii="仿宋_GB2312" w:hAnsi="仿宋_GB2312" w:eastAsia="仿宋_GB2312" w:cs="仿宋_GB2312"/>
                <w:b w:val="0"/>
                <w:bCs w:val="0"/>
                <w:highlight w:val="none"/>
                <w:vertAlign w:val="baseline"/>
                <w:lang w:val="en-US" w:eastAsia="zh-CN"/>
              </w:rPr>
              <w:t>18</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有一个品项检测（含外观检测及理化检测）不合格的扣2分，扣完为止。</w:t>
            </w:r>
          </w:p>
        </w:tc>
        <w:tc>
          <w:tcPr>
            <w:tcW w:w="66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14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配送时间准点</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（16分）</w:t>
            </w:r>
          </w:p>
        </w:tc>
        <w:tc>
          <w:tcPr>
            <w:tcW w:w="5792" w:type="dxa"/>
            <w:gridSpan w:val="6"/>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1.迟到2h以内一次的扣2分，扣完为止；</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2.迟到2h及以上4h以内一次的扣4分，扣完为止；</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3.迟到4h及以上6h以内一次的扣8分，扣完为止；</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4.迟到6h及以上12h以内一次的扣10分，扣完为止；</w:t>
            </w:r>
          </w:p>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4.迟到12h以上该项不得分。</w:t>
            </w:r>
          </w:p>
        </w:tc>
        <w:tc>
          <w:tcPr>
            <w:tcW w:w="66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16</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 xml:space="preserve">溯源文件  </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（12分）</w:t>
            </w:r>
          </w:p>
        </w:tc>
        <w:tc>
          <w:tcPr>
            <w:tcW w:w="5792" w:type="dxa"/>
            <w:gridSpan w:val="6"/>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1.不能现场提供检测报告但承诺次日提供且按时提供的，出现一次扣2分，扣完为止；</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2.不能现场提供检测报告虽承诺次日提供但未提供，于第3日提供的，出现一次扣4分，扣完为止；</w:t>
            </w:r>
          </w:p>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3.不能现场提供检测报告虽承诺次日提供但未提供，于第3日以后提供的，出现一次扣6分，扣完为止。</w:t>
            </w:r>
          </w:p>
        </w:tc>
        <w:tc>
          <w:tcPr>
            <w:tcW w:w="664" w:type="dxa"/>
            <w:noWrap w:val="0"/>
            <w:vAlign w:val="center"/>
          </w:tcPr>
          <w:p>
            <w:pPr>
              <w:keepNext w:val="0"/>
              <w:keepLines w:val="0"/>
              <w:widowControl/>
              <w:suppressLineNumbers w:val="0"/>
              <w:jc w:val="center"/>
              <w:textAlignment w:val="center"/>
              <w:rPr>
                <w:rFonts w:hint="default"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12</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环境要求   （8分）</w:t>
            </w: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不符合配送要求的本项不得分。</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车厢卫生脏乱差的本项不得分。</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 xml:space="preserve">人员配合   </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（12分）</w:t>
            </w: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现场未佩戴厂商牌本项不得分。</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现场未正确佩戴劳护用品本项不得分。</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5792" w:type="dxa"/>
            <w:gridSpan w:val="6"/>
            <w:noWrap w:val="0"/>
            <w:vAlign w:val="center"/>
          </w:tcPr>
          <w:p>
            <w:pPr>
              <w:keepNext w:val="0"/>
              <w:keepLines w:val="0"/>
              <w:widowControl/>
              <w:suppressLineNumbers w:val="0"/>
              <w:jc w:val="left"/>
              <w:textAlignment w:val="center"/>
              <w:rPr>
                <w:rFonts w:hint="eastAsia" w:ascii="仿宋_GB2312" w:hAnsi="仿宋_GB2312" w:eastAsia="仿宋_GB2312" w:cs="仿宋_GB2312"/>
                <w:b/>
                <w:bCs/>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不服从现场管理本项不得分。</w:t>
            </w:r>
          </w:p>
        </w:tc>
        <w:tc>
          <w:tcPr>
            <w:tcW w:w="664" w:type="dxa"/>
            <w:noWrap w:val="0"/>
            <w:vAlign w:val="center"/>
          </w:tcPr>
          <w:p>
            <w:pPr>
              <w:keepNext w:val="0"/>
              <w:keepLines w:val="0"/>
              <w:widowControl/>
              <w:suppressLineNumbers w:val="0"/>
              <w:jc w:val="center"/>
              <w:textAlignment w:val="center"/>
              <w:rPr>
                <w:rFonts w:hint="eastAsia" w:ascii="仿宋_GB2312" w:hAnsi="仿宋_GB2312" w:eastAsia="仿宋_GB2312" w:cs="仿宋_GB2312"/>
                <w:b w:val="0"/>
                <w:bCs w:val="0"/>
                <w:highlight w:val="none"/>
                <w:vertAlign w:val="baseli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4</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应急保供</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（20分）</w:t>
            </w:r>
          </w:p>
        </w:tc>
        <w:tc>
          <w:tcPr>
            <w:tcW w:w="5792" w:type="dxa"/>
            <w:gridSpan w:val="6"/>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未积极采取应急保供措施的本项不得分。</w:t>
            </w:r>
          </w:p>
        </w:tc>
        <w:tc>
          <w:tcPr>
            <w:tcW w:w="664" w:type="dxa"/>
            <w:noWrap w:val="0"/>
            <w:vAlign w:val="center"/>
          </w:tcPr>
          <w:p>
            <w:pPr>
              <w:keepNext w:val="0"/>
              <w:keepLines w:val="0"/>
              <w:widowControl/>
              <w:suppressLineNumbers w:val="0"/>
              <w:jc w:val="center"/>
              <w:textAlignment w:val="center"/>
              <w:rPr>
                <w:rFonts w:hint="default"/>
                <w:highlight w:val="none"/>
                <w:lang w:val="en-US" w:eastAsia="zh-CN"/>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10</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3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5792" w:type="dxa"/>
            <w:gridSpan w:val="6"/>
            <w:noWrap w:val="0"/>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如存在缺供的本项不得分。</w:t>
            </w:r>
          </w:p>
        </w:tc>
        <w:tc>
          <w:tcPr>
            <w:tcW w:w="664" w:type="dxa"/>
            <w:noWrap w:val="0"/>
            <w:vAlign w:val="center"/>
          </w:tcPr>
          <w:p>
            <w:pPr>
              <w:keepNext w:val="0"/>
              <w:keepLines w:val="0"/>
              <w:widowControl/>
              <w:suppressLineNumbers w:val="0"/>
              <w:jc w:val="center"/>
              <w:textAlignment w:val="center"/>
              <w:rPr>
                <w:rFonts w:hint="default" w:ascii="仿宋_GB2312" w:hAnsi="宋体" w:eastAsia="仿宋_GB2312" w:cs="仿宋_GB2312"/>
                <w:b w:val="0"/>
                <w:bCs w:val="0"/>
                <w:i w:val="0"/>
                <w:iCs w:val="0"/>
                <w:color w:val="000000"/>
                <w:kern w:val="0"/>
                <w:sz w:val="21"/>
                <w:szCs w:val="21"/>
                <w:highlight w:val="none"/>
                <w:u w:val="none"/>
                <w:lang w:val="en-US" w:eastAsia="zh-CN" w:bidi="ar"/>
              </w:rPr>
            </w:pPr>
            <w:r>
              <w:rPr>
                <w:rFonts w:hint="eastAsia" w:ascii="仿宋_GB2312" w:hAnsi="宋体" w:eastAsia="仿宋_GB2312" w:cs="仿宋_GB2312"/>
                <w:b w:val="0"/>
                <w:bCs w:val="0"/>
                <w:i w:val="0"/>
                <w:iCs w:val="0"/>
                <w:color w:val="000000"/>
                <w:kern w:val="0"/>
                <w:sz w:val="21"/>
                <w:szCs w:val="21"/>
                <w:highlight w:val="none"/>
                <w:u w:val="none"/>
                <w:lang w:val="en-US" w:eastAsia="zh-CN" w:bidi="ar"/>
              </w:rPr>
              <w:t>10</w:t>
            </w:r>
          </w:p>
        </w:tc>
        <w:tc>
          <w:tcPr>
            <w:tcW w:w="643"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c>
          <w:tcPr>
            <w:tcW w:w="859"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b/>
                <w:bCs/>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793" w:type="dxa"/>
            <w:gridSpan w:val="8"/>
            <w:noWrap w:val="0"/>
            <w:vAlign w:val="center"/>
          </w:tcPr>
          <w:p>
            <w:pPr>
              <w:jc w:val="center"/>
              <w:rPr>
                <w:rFonts w:hint="default" w:eastAsia="宋体"/>
                <w:b/>
                <w:bCs/>
                <w:highlight w:val="none"/>
                <w:vertAlign w:val="baseline"/>
                <w:lang w:val="en-US" w:eastAsia="zh-CN"/>
              </w:rPr>
            </w:pPr>
            <w:r>
              <w:rPr>
                <w:rFonts w:hint="eastAsia" w:ascii="仿宋_GB2312" w:hAnsi="仿宋_GB2312" w:eastAsia="仿宋_GB2312" w:cs="仿宋_GB2312"/>
                <w:b/>
                <w:bCs/>
                <w:kern w:val="2"/>
                <w:sz w:val="21"/>
                <w:szCs w:val="24"/>
                <w:highlight w:val="none"/>
                <w:lang w:val="en-US" w:eastAsia="zh-CN" w:bidi="ar-SA"/>
              </w:rPr>
              <w:t>合计得分</w:t>
            </w:r>
          </w:p>
        </w:tc>
        <w:tc>
          <w:tcPr>
            <w:tcW w:w="1502" w:type="dxa"/>
            <w:gridSpan w:val="2"/>
            <w:noWrap w:val="0"/>
            <w:vAlign w:val="top"/>
          </w:tcPr>
          <w:p>
            <w:pPr>
              <w:rPr>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323" w:type="dxa"/>
            <w:gridSpan w:val="2"/>
            <w:noWrap w:val="0"/>
            <w:vAlign w:val="center"/>
          </w:tcPr>
          <w:p>
            <w:pPr>
              <w:jc w:val="left"/>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质量问题处罚单数量</w:t>
            </w:r>
            <w:r>
              <w:rPr>
                <w:rFonts w:hint="eastAsia" w:ascii="仿宋_GB2312" w:hAnsi="仿宋_GB2312" w:eastAsia="仿宋_GB2312" w:cs="仿宋_GB2312"/>
                <w:b/>
                <w:bCs/>
                <w:highlight w:val="none"/>
                <w:vertAlign w:val="baseline"/>
                <w:lang w:val="en-US" w:eastAsia="zh-CN"/>
              </w:rPr>
              <w:t xml:space="preserve">                   </w:t>
            </w:r>
          </w:p>
        </w:tc>
        <w:tc>
          <w:tcPr>
            <w:tcW w:w="2323" w:type="dxa"/>
            <w:gridSpan w:val="2"/>
            <w:noWrap w:val="0"/>
            <w:vAlign w:val="center"/>
          </w:tcPr>
          <w:p>
            <w:pPr>
              <w:jc w:val="left"/>
              <w:rPr>
                <w:rFonts w:hint="eastAsia" w:ascii="仿宋_GB2312" w:hAnsi="仿宋_GB2312" w:eastAsia="仿宋_GB2312" w:cs="仿宋_GB2312"/>
                <w:b/>
                <w:bCs/>
                <w:highlight w:val="none"/>
                <w:vertAlign w:val="baseline"/>
              </w:rPr>
            </w:pPr>
          </w:p>
        </w:tc>
        <w:tc>
          <w:tcPr>
            <w:tcW w:w="2323" w:type="dxa"/>
            <w:gridSpan w:val="2"/>
            <w:noWrap w:val="0"/>
            <w:vAlign w:val="center"/>
          </w:tcPr>
          <w:p>
            <w:pPr>
              <w:jc w:val="left"/>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其余问题处罚单数量</w:t>
            </w:r>
          </w:p>
        </w:tc>
        <w:tc>
          <w:tcPr>
            <w:tcW w:w="2326" w:type="dxa"/>
            <w:gridSpan w:val="4"/>
            <w:noWrap w:val="0"/>
            <w:vAlign w:val="center"/>
          </w:tcPr>
          <w:p>
            <w:pPr>
              <w:jc w:val="left"/>
              <w:rPr>
                <w:rFonts w:hint="eastAsia" w:ascii="仿宋_GB2312" w:hAnsi="仿宋_GB2312" w:eastAsia="仿宋_GB2312" w:cs="仿宋_GB2312"/>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969" w:type="dxa"/>
            <w:gridSpan w:val="6"/>
            <w:noWrap w:val="0"/>
            <w:vAlign w:val="center"/>
          </w:tcPr>
          <w:p>
            <w:pPr>
              <w:jc w:val="center"/>
              <w:rPr>
                <w:rFonts w:hint="default" w:ascii="仿宋_GB2312" w:hAnsi="仿宋_GB2312" w:eastAsia="仿宋_GB2312" w:cs="仿宋_GB2312"/>
                <w:b/>
                <w:bCs/>
                <w:highlight w:val="none"/>
                <w:vertAlign w:val="baseline"/>
                <w:lang w:val="en-US" w:eastAsia="zh-CN"/>
              </w:rPr>
            </w:pPr>
            <w:r>
              <w:rPr>
                <w:rFonts w:hint="eastAsia" w:ascii="仿宋_GB2312" w:hAnsi="仿宋_GB2312" w:eastAsia="仿宋_GB2312" w:cs="仿宋_GB2312"/>
                <w:b/>
                <w:bCs/>
                <w:highlight w:val="none"/>
                <w:vertAlign w:val="baseline"/>
                <w:lang w:val="en-US" w:eastAsia="zh-CN"/>
              </w:rPr>
              <w:t>项目最终履约得分</w:t>
            </w:r>
          </w:p>
        </w:tc>
        <w:tc>
          <w:tcPr>
            <w:tcW w:w="2326" w:type="dxa"/>
            <w:gridSpan w:val="4"/>
            <w:noWrap w:val="0"/>
            <w:vAlign w:val="center"/>
          </w:tcPr>
          <w:p>
            <w:pPr>
              <w:jc w:val="left"/>
              <w:rPr>
                <w:rFonts w:hint="eastAsia" w:ascii="仿宋_GB2312" w:hAnsi="仿宋_GB2312" w:eastAsia="仿宋_GB2312" w:cs="仿宋_GB2312"/>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295" w:type="dxa"/>
            <w:gridSpan w:val="10"/>
            <w:noWrap w:val="0"/>
            <w:vAlign w:val="center"/>
          </w:tcPr>
          <w:p>
            <w:pPr>
              <w:jc w:val="left"/>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项目</w:t>
            </w:r>
            <w:r>
              <w:rPr>
                <w:rFonts w:hint="eastAsia" w:ascii="仿宋_GB2312" w:hAnsi="仿宋_GB2312" w:eastAsia="仿宋_GB2312" w:cs="仿宋_GB2312"/>
                <w:b/>
                <w:bCs/>
                <w:highlight w:val="none"/>
                <w:vertAlign w:val="baseline"/>
                <w:lang w:val="en-US" w:eastAsia="zh-CN"/>
              </w:rPr>
              <w:t>最终履约</w:t>
            </w:r>
            <w:r>
              <w:rPr>
                <w:rFonts w:hint="eastAsia" w:ascii="仿宋_GB2312" w:hAnsi="仿宋_GB2312" w:eastAsia="仿宋_GB2312" w:cs="仿宋_GB2312"/>
                <w:b/>
                <w:bCs/>
                <w:highlight w:val="none"/>
                <w:vertAlign w:val="baseline"/>
              </w:rPr>
              <w:t>得分=</w:t>
            </w:r>
            <w:r>
              <w:rPr>
                <w:rFonts w:hint="eastAsia" w:ascii="仿宋_GB2312" w:hAnsi="仿宋_GB2312" w:eastAsia="仿宋_GB2312" w:cs="仿宋_GB2312"/>
                <w:b/>
                <w:bCs/>
                <w:highlight w:val="none"/>
                <w:vertAlign w:val="baseline"/>
                <w:lang w:val="en-US" w:eastAsia="zh-CN"/>
              </w:rPr>
              <w:t>合计得分</w:t>
            </w:r>
            <w:r>
              <w:rPr>
                <w:rFonts w:hint="eastAsia" w:ascii="仿宋_GB2312" w:hAnsi="仿宋_GB2312" w:eastAsia="仿宋_GB2312" w:cs="仿宋_GB2312"/>
                <w:b/>
                <w:bCs/>
                <w:highlight w:val="none"/>
                <w:vertAlign w:val="baseline"/>
              </w:rPr>
              <w:t>-质量问题处罚单数量*5分-其余问题处罚单数量*3分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9295" w:type="dxa"/>
            <w:gridSpan w:val="10"/>
            <w:noWrap w:val="0"/>
            <w:vAlign w:val="center"/>
          </w:tcPr>
          <w:p>
            <w:pPr>
              <w:jc w:val="left"/>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履约情况描述（同时提供影像资料等附件）：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295" w:type="dxa"/>
            <w:gridSpan w:val="10"/>
            <w:noWrap w:val="0"/>
            <w:vAlign w:val="top"/>
          </w:tcPr>
          <w:p>
            <w:pPr>
              <w:rPr>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295" w:type="dxa"/>
            <w:gridSpan w:val="10"/>
            <w:noWrap w:val="0"/>
            <w:vAlign w:val="center"/>
          </w:tcPr>
          <w:p>
            <w:pPr>
              <w:jc w:val="left"/>
              <w:rPr>
                <w:b/>
                <w:bCs/>
                <w:highlight w:val="none"/>
                <w:vertAlign w:val="baseline"/>
              </w:rPr>
            </w:pPr>
            <w:r>
              <w:rPr>
                <w:rFonts w:hint="eastAsia" w:ascii="仿宋_GB2312" w:hAnsi="仿宋_GB2312" w:eastAsia="仿宋_GB2312" w:cs="仿宋_GB2312"/>
                <w:b/>
                <w:bCs/>
                <w:highlight w:val="none"/>
                <w:vertAlign w:val="baseline"/>
              </w:rPr>
              <w:t>现场处理措施或处理建议：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9295" w:type="dxa"/>
            <w:gridSpan w:val="10"/>
            <w:noWrap w:val="0"/>
            <w:vAlign w:val="top"/>
          </w:tcPr>
          <w:p>
            <w:pPr>
              <w:rPr>
                <w:b/>
                <w:bCs/>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313" w:type="dxa"/>
            <w:gridSpan w:val="3"/>
            <w:noWrap w:val="0"/>
            <w:vAlign w:val="center"/>
          </w:tcPr>
          <w:p>
            <w:pPr>
              <w:jc w:val="both"/>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验收人员签字：</w:t>
            </w:r>
          </w:p>
        </w:tc>
        <w:tc>
          <w:tcPr>
            <w:tcW w:w="4982" w:type="dxa"/>
            <w:gridSpan w:val="7"/>
            <w:noWrap w:val="0"/>
            <w:vAlign w:val="center"/>
          </w:tcPr>
          <w:p>
            <w:pPr>
              <w:jc w:val="both"/>
              <w:rPr>
                <w:rFonts w:hint="eastAsia" w:ascii="仿宋_GB2312" w:hAnsi="仿宋_GB2312" w:eastAsia="仿宋_GB2312" w:cs="仿宋_GB2312"/>
                <w:b/>
                <w:bCs/>
                <w:highlight w:val="none"/>
                <w:vertAlign w:val="baseline"/>
              </w:rPr>
            </w:pPr>
            <w:r>
              <w:rPr>
                <w:rFonts w:hint="eastAsia" w:ascii="仿宋_GB2312" w:hAnsi="仿宋_GB2312" w:eastAsia="仿宋_GB2312" w:cs="仿宋_GB2312"/>
                <w:b/>
                <w:bCs/>
                <w:highlight w:val="none"/>
                <w:vertAlign w:val="baseline"/>
              </w:rPr>
              <w:t>部门负责人签字：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5" w:type="dxa"/>
            <w:gridSpan w:val="10"/>
            <w:noWrap w:val="0"/>
            <w:vAlign w:val="top"/>
          </w:tcPr>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 xml:space="preserve">注：        </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1.一个供货周期内，单个标包供应商履约情况记录表得分出现低于60分的，则立即取消对应标包供货资格，同时相应标包作出库处理。</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2.一个供货周期内，单个标包供应商履约情况记录表得分出现一次低于70分（大于等于60分）的，则立即取消对应标包该周期及下周期供货资格。</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3.一个合作年度内，单个标包供应商履约情况记录表得分出现两次低于70分（大于等于60分）的，则立即取消对应标包供货资格，同时相应标包作出库处理。</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4.参与供货周期报价且中标的供应商，日常考核按实执行；</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5.参与供货周期报价但未中标的供应商，相应标包日履约得分为60分，且不按照上述第2、3点执行；</w:t>
            </w:r>
          </w:p>
          <w:p>
            <w:pPr>
              <w:rPr>
                <w:rFonts w:hint="eastAsia" w:ascii="仿宋_GB2312" w:hAnsi="仿宋_GB2312" w:eastAsia="仿宋_GB2312" w:cs="仿宋_GB2312"/>
                <w:highlight w:val="none"/>
                <w:vertAlign w:val="baseline"/>
              </w:rPr>
            </w:pPr>
            <w:r>
              <w:rPr>
                <w:rFonts w:hint="eastAsia" w:ascii="仿宋_GB2312" w:hAnsi="仿宋_GB2312" w:eastAsia="仿宋_GB2312" w:cs="仿宋_GB2312"/>
                <w:highlight w:val="none"/>
                <w:vertAlign w:val="baseline"/>
              </w:rPr>
              <w:t>6.未参与供货周期报价的供应商，相应标包日履约得分为0分，且不按照上述1、2、3点执行；</w:t>
            </w:r>
          </w:p>
          <w:p>
            <w:pPr>
              <w:rPr>
                <w:highlight w:val="none"/>
                <w:vertAlign w:val="baseline"/>
              </w:rPr>
            </w:pPr>
            <w:r>
              <w:rPr>
                <w:rFonts w:hint="eastAsia" w:ascii="仿宋_GB2312" w:hAnsi="仿宋_GB2312" w:eastAsia="仿宋_GB2312" w:cs="仿宋_GB2312"/>
                <w:highlight w:val="none"/>
                <w:vertAlign w:val="baseline"/>
              </w:rPr>
              <w:t xml:space="preserve">7.供应商因未及时缴纳罚款而影响供货周期报价的，则供货周期的考核按未参与报价处理。                                                                                 </w:t>
            </w:r>
          </w:p>
        </w:tc>
      </w:tr>
    </w:tbl>
    <w:p>
      <w:pPr>
        <w:pStyle w:val="2"/>
        <w:ind w:left="0" w:leftChars="0" w:firstLine="0" w:firstLineChars="0"/>
        <w:rPr>
          <w:highlight w:val="none"/>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附件8</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eastAsia="方正小标宋简体"/>
          <w:bCs/>
          <w:sz w:val="44"/>
          <w:szCs w:val="44"/>
          <w:highlight w:val="none"/>
          <w:lang w:val="en-US" w:eastAsia="zh-CN"/>
        </w:rPr>
      </w:pPr>
      <w:r>
        <w:rPr>
          <w:rFonts w:hint="eastAsia" w:ascii="方正小标宋简体" w:eastAsia="方正小标宋简体"/>
          <w:bCs/>
          <w:sz w:val="44"/>
          <w:szCs w:val="44"/>
          <w:highlight w:val="none"/>
          <w:lang w:val="en-US" w:eastAsia="zh-CN"/>
        </w:rPr>
        <w:t>福利团购供应商年度考核表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0" w:firstLineChars="2000"/>
        <w:textAlignment w:val="auto"/>
        <w:rPr>
          <w:rFonts w:hint="eastAsia"/>
          <w:highlight w:val="none"/>
          <w:lang w:val="en-US" w:eastAsia="zh-CN"/>
        </w:rPr>
      </w:pPr>
      <w:r>
        <w:rPr>
          <w:rFonts w:hint="eastAsia" w:ascii="仿宋_GB2312" w:hAnsi="仿宋_GB2312" w:eastAsia="仿宋_GB2312" w:cs="仿宋_GB2312"/>
          <w:sz w:val="32"/>
          <w:szCs w:val="32"/>
          <w:highlight w:val="none"/>
          <w:lang w:val="en-US" w:eastAsia="zh-CN"/>
        </w:rPr>
        <w:t>制表时间：</w:t>
      </w:r>
    </w:p>
    <w:tbl>
      <w:tblPr>
        <w:tblStyle w:val="9"/>
        <w:tblW w:w="85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0"/>
        <w:gridCol w:w="1098"/>
        <w:gridCol w:w="1537"/>
        <w:gridCol w:w="665"/>
        <w:gridCol w:w="711"/>
        <w:gridCol w:w="1365"/>
        <w:gridCol w:w="49"/>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01" w:type="dxa"/>
            <w:gridSpan w:val="8"/>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一、供应商基础信息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04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供应商名称</w:t>
            </w:r>
          </w:p>
        </w:tc>
        <w:tc>
          <w:tcPr>
            <w:tcW w:w="2202"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125" w:type="dxa"/>
            <w:gridSpan w:val="3"/>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企业性质</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04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合作标包</w:t>
            </w:r>
          </w:p>
        </w:tc>
        <w:tc>
          <w:tcPr>
            <w:tcW w:w="2202"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125" w:type="dxa"/>
            <w:gridSpan w:val="3"/>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合作时间</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01" w:type="dxa"/>
            <w:gridSpan w:val="8"/>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二、年度履约情况（80分）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restart"/>
            <w:tcBorders>
              <w:top w:val="single" w:color="000000" w:sz="4" w:space="0"/>
              <w:left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sz w:val="21"/>
                <w:szCs w:val="21"/>
                <w:highlight w:val="none"/>
                <w:u w:val="none"/>
                <w:lang w:val="en-US" w:eastAsia="zh-CN"/>
              </w:rPr>
              <w:t>项目1</w:t>
            </w:r>
          </w:p>
        </w:tc>
        <w:tc>
          <w:tcPr>
            <w:tcW w:w="2635"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福利团购项目</w:t>
            </w:r>
          </w:p>
        </w:tc>
        <w:tc>
          <w:tcPr>
            <w:tcW w:w="4916" w:type="dxa"/>
            <w:gridSpan w:val="5"/>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供货周期</w:t>
            </w:r>
          </w:p>
        </w:tc>
        <w:tc>
          <w:tcPr>
            <w:tcW w:w="4916" w:type="dxa"/>
            <w:gridSpan w:val="5"/>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项目最终履约得分</w:t>
            </w:r>
          </w:p>
        </w:tc>
        <w:tc>
          <w:tcPr>
            <w:tcW w:w="4916" w:type="dxa"/>
            <w:gridSpan w:val="5"/>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restart"/>
            <w:tcBorders>
              <w:top w:val="single" w:color="000000" w:sz="4" w:space="0"/>
              <w:left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sz w:val="21"/>
                <w:szCs w:val="21"/>
                <w:highlight w:val="none"/>
                <w:u w:val="none"/>
                <w:lang w:val="en-US" w:eastAsia="zh-CN"/>
              </w:rPr>
              <w:t>项目2</w:t>
            </w:r>
          </w:p>
        </w:tc>
        <w:tc>
          <w:tcPr>
            <w:tcW w:w="2635"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default"/>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福利团购项目</w:t>
            </w:r>
          </w:p>
        </w:tc>
        <w:tc>
          <w:tcPr>
            <w:tcW w:w="4916" w:type="dxa"/>
            <w:gridSpan w:val="5"/>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供货周期</w:t>
            </w:r>
          </w:p>
        </w:tc>
        <w:tc>
          <w:tcPr>
            <w:tcW w:w="4916" w:type="dxa"/>
            <w:gridSpan w:val="5"/>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000000"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000000"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项目最终履约得分</w:t>
            </w:r>
          </w:p>
        </w:tc>
        <w:tc>
          <w:tcPr>
            <w:tcW w:w="4916" w:type="dxa"/>
            <w:gridSpan w:val="5"/>
            <w:tcBorders>
              <w:top w:val="single" w:color="000000"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sz w:val="21"/>
                <w:szCs w:val="21"/>
                <w:highlight w:val="none"/>
                <w:u w:val="none"/>
                <w:lang w:val="en-US" w:eastAsia="zh-CN"/>
              </w:rPr>
              <w:t>项目3</w:t>
            </w: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福利团购项目</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供货周期</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项目最终履约得分</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sz w:val="21"/>
                <w:szCs w:val="21"/>
                <w:highlight w:val="none"/>
                <w:u w:val="none"/>
                <w:lang w:val="en-US" w:eastAsia="zh-CN"/>
              </w:rPr>
              <w:t>项目4</w:t>
            </w: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福利团购项目</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供货周期</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项目最终履约得分</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restart"/>
            <w:tcBorders>
              <w:top w:val="single" w:color="auto" w:sz="4" w:space="0"/>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sz w:val="21"/>
                <w:szCs w:val="21"/>
                <w:highlight w:val="none"/>
                <w:u w:val="none"/>
                <w:lang w:val="en-US" w:eastAsia="zh-CN"/>
              </w:rPr>
              <w:t>项目5</w:t>
            </w: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highlight w:val="none"/>
                <w:vertAlign w:val="baseli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福利团购项目</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供货周期</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950" w:type="dxa"/>
            <w:vMerge w:val="continue"/>
            <w:tcBorders>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6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1"/>
                <w:szCs w:val="21"/>
                <w:highlight w:val="none"/>
                <w:u w:val="none"/>
                <w:lang w:val="en-US" w:eastAsia="zh-CN"/>
              </w:rPr>
            </w:pPr>
            <w:r>
              <w:rPr>
                <w:rFonts w:hint="eastAsia" w:ascii="仿宋_GB2312" w:hAnsi="宋体" w:eastAsia="仿宋_GB2312" w:cs="仿宋_GB2312"/>
                <w:i w:val="0"/>
                <w:iCs w:val="0"/>
                <w:color w:val="000000"/>
                <w:kern w:val="0"/>
                <w:sz w:val="21"/>
                <w:szCs w:val="21"/>
                <w:highlight w:val="none"/>
                <w:u w:val="none"/>
                <w:lang w:val="en-US" w:eastAsia="zh-CN" w:bidi="ar"/>
              </w:rPr>
              <w:t>项目最终履约得分</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3585"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b/>
                <w:bCs/>
                <w:i w:val="0"/>
                <w:iCs w:val="0"/>
                <w:color w:val="000000"/>
                <w:kern w:val="0"/>
                <w:sz w:val="21"/>
                <w:szCs w:val="21"/>
                <w:highlight w:val="none"/>
                <w:u w:val="none"/>
                <w:lang w:val="en-US" w:eastAsia="zh-CN" w:bidi="ar"/>
              </w:rPr>
              <w:t>年度履约情况得分</w:t>
            </w:r>
          </w:p>
        </w:tc>
        <w:tc>
          <w:tcPr>
            <w:tcW w:w="4916" w:type="dxa"/>
            <w:gridSpan w:val="5"/>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_GB2312" w:hAnsi="宋体" w:eastAsia="仿宋_GB2312" w:cs="仿宋_GB2312"/>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850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center"/>
              <w:rPr>
                <w:rFonts w:hint="eastAsia" w:ascii="仿宋_GB2312" w:hAnsi="宋体" w:eastAsia="仿宋_GB2312" w:cs="仿宋_GB2312"/>
                <w:b/>
                <w:bCs/>
                <w:i w:val="0"/>
                <w:iCs w:val="0"/>
                <w:color w:val="000000"/>
                <w:sz w:val="21"/>
                <w:szCs w:val="21"/>
                <w:highlight w:val="none"/>
                <w:u w:val="none"/>
              </w:rPr>
            </w:pPr>
            <w:r>
              <w:rPr>
                <w:rFonts w:hint="eastAsia" w:ascii="仿宋_GB2312" w:hAnsi="宋体" w:eastAsia="仿宋_GB2312" w:cs="仿宋_GB2312"/>
                <w:b/>
                <w:bCs/>
                <w:i w:val="0"/>
                <w:iCs w:val="0"/>
                <w:color w:val="auto"/>
                <w:kern w:val="0"/>
                <w:sz w:val="21"/>
                <w:szCs w:val="21"/>
                <w:highlight w:val="none"/>
                <w:u w:val="none"/>
                <w:lang w:val="en-US" w:eastAsia="zh-CN" w:bidi="ar"/>
              </w:rPr>
              <w:t>年度履约情况得分=各项目最终履约得分的平均值÷100×80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8501" w:type="dxa"/>
            <w:gridSpan w:val="8"/>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三、年度飞检情况（20分）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048"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飞检时间（1）</w:t>
            </w:r>
          </w:p>
        </w:tc>
        <w:tc>
          <w:tcPr>
            <w:tcW w:w="2202"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p>
        </w:tc>
        <w:tc>
          <w:tcPr>
            <w:tcW w:w="2125" w:type="dxa"/>
            <w:gridSpan w:val="3"/>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飞检人员（2）</w:t>
            </w:r>
          </w:p>
        </w:tc>
        <w:tc>
          <w:tcPr>
            <w:tcW w:w="21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048"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飞检结果（1）</w:t>
            </w:r>
          </w:p>
        </w:tc>
        <w:tc>
          <w:tcPr>
            <w:tcW w:w="6453" w:type="dxa"/>
            <w:gridSpan w:val="6"/>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048"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飞检时间（2）</w:t>
            </w:r>
          </w:p>
        </w:tc>
        <w:tc>
          <w:tcPr>
            <w:tcW w:w="2202" w:type="dxa"/>
            <w:gridSpan w:val="2"/>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p>
        </w:tc>
        <w:tc>
          <w:tcPr>
            <w:tcW w:w="2076" w:type="dxa"/>
            <w:gridSpan w:val="2"/>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飞检人员（2）</w:t>
            </w:r>
          </w:p>
        </w:tc>
        <w:tc>
          <w:tcPr>
            <w:tcW w:w="217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048"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飞检结果（2）</w:t>
            </w:r>
          </w:p>
        </w:tc>
        <w:tc>
          <w:tcPr>
            <w:tcW w:w="6453" w:type="dxa"/>
            <w:gridSpan w:val="6"/>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2048" w:type="dxa"/>
            <w:gridSpan w:val="2"/>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b/>
                <w:bCs/>
                <w:i w:val="0"/>
                <w:iCs w:val="0"/>
                <w:color w:val="000000"/>
                <w:kern w:val="0"/>
                <w:sz w:val="21"/>
                <w:szCs w:val="21"/>
                <w:highlight w:val="none"/>
                <w:u w:val="none"/>
                <w:lang w:val="en-US" w:eastAsia="zh-CN" w:bidi="ar"/>
              </w:rPr>
              <w:t>年度飞检情况得分</w:t>
            </w:r>
          </w:p>
        </w:tc>
        <w:tc>
          <w:tcPr>
            <w:tcW w:w="6453" w:type="dxa"/>
            <w:gridSpan w:val="6"/>
            <w:tcBorders>
              <w:top w:val="single" w:color="000000" w:sz="4" w:space="0"/>
              <w:left w:val="single" w:color="auto"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仿宋_GB2312" w:hAnsi="宋体" w:eastAsia="仿宋_GB2312" w:cs="仿宋_GB2312"/>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8501" w:type="dxa"/>
            <w:gridSpan w:val="8"/>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1.年度飞检情况得分=飞检平均分÷100×20。</w:t>
            </w:r>
          </w:p>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2.年度飞检情况得分根据飞检结果进行评定，有相关合作但未进行飞检的本项得分为20分，无相关合作未进行飞检的本项得分为20分。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961"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黑体" w:hAnsi="宋体" w:eastAsia="黑体" w:cs="黑体"/>
                <w:i w:val="0"/>
                <w:iCs w:val="0"/>
                <w:color w:val="000000"/>
                <w:sz w:val="21"/>
                <w:szCs w:val="21"/>
                <w:highlight w:val="none"/>
                <w:u w:val="none"/>
              </w:rPr>
            </w:pPr>
            <w:r>
              <w:rPr>
                <w:rFonts w:hint="eastAsia" w:ascii="黑体" w:hAnsi="宋体" w:eastAsia="黑体" w:cs="黑体"/>
                <w:i w:val="0"/>
                <w:iCs w:val="0"/>
                <w:color w:val="000000"/>
                <w:kern w:val="0"/>
                <w:sz w:val="21"/>
                <w:szCs w:val="21"/>
                <w:highlight w:val="none"/>
                <w:u w:val="none"/>
                <w:lang w:val="en-US" w:eastAsia="zh-CN" w:bidi="ar"/>
              </w:rPr>
              <w:t>四、附加得分</w:t>
            </w:r>
          </w:p>
        </w:tc>
        <w:tc>
          <w:tcPr>
            <w:tcW w:w="3540" w:type="dxa"/>
            <w:gridSpan w:val="3"/>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501"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上一年度为优秀供应商的加5分，其余情况不加分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961"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宋体" w:eastAsia="黑体" w:cs="黑体"/>
                <w:i w:val="0"/>
                <w:iCs w:val="0"/>
                <w:color w:val="000000"/>
                <w:kern w:val="0"/>
                <w:sz w:val="21"/>
                <w:szCs w:val="21"/>
                <w:highlight w:val="none"/>
                <w:u w:val="none"/>
                <w:lang w:val="en-US" w:eastAsia="zh-CN" w:bidi="ar"/>
              </w:rPr>
            </w:pPr>
            <w:r>
              <w:rPr>
                <w:rFonts w:hint="eastAsia" w:ascii="仿宋_GB2312" w:hAnsi="宋体" w:eastAsia="仿宋_GB2312" w:cs="仿宋_GB2312"/>
                <w:b/>
                <w:bCs/>
                <w:i w:val="0"/>
                <w:iCs w:val="0"/>
                <w:color w:val="000000"/>
                <w:kern w:val="0"/>
                <w:sz w:val="21"/>
                <w:szCs w:val="21"/>
                <w:highlight w:val="none"/>
                <w:u w:val="none"/>
                <w:lang w:val="en-US" w:eastAsia="zh-CN" w:bidi="ar"/>
              </w:rPr>
              <w:t>年度考核得分</w:t>
            </w:r>
          </w:p>
        </w:tc>
        <w:tc>
          <w:tcPr>
            <w:tcW w:w="3540" w:type="dxa"/>
            <w:gridSpan w:val="3"/>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501" w:type="dxa"/>
            <w:gridSpan w:val="8"/>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黑体" w:hAnsi="宋体" w:eastAsia="黑体" w:cs="黑体"/>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年度考核得分=年度履约情况得分+年度飞检情况得分+附加得分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4961" w:type="dxa"/>
            <w:gridSpan w:val="5"/>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宋体" w:eastAsia="仿宋_GB2312" w:cs="仿宋_GB2312"/>
                <w:b/>
                <w:bCs/>
                <w:i w:val="0"/>
                <w:iCs w:val="0"/>
                <w:color w:val="000000"/>
                <w:kern w:val="0"/>
                <w:sz w:val="21"/>
                <w:szCs w:val="21"/>
                <w:highlight w:val="none"/>
                <w:u w:val="none"/>
                <w:lang w:val="en-US" w:eastAsia="zh-CN" w:bidi="ar"/>
              </w:rPr>
            </w:pPr>
            <w:r>
              <w:rPr>
                <w:rFonts w:hint="eastAsia" w:ascii="仿宋_GB2312" w:hAnsi="宋体" w:eastAsia="仿宋_GB2312" w:cs="仿宋_GB2312"/>
                <w:b/>
                <w:bCs/>
                <w:i w:val="0"/>
                <w:iCs w:val="0"/>
                <w:color w:val="000000"/>
                <w:kern w:val="0"/>
                <w:sz w:val="21"/>
                <w:szCs w:val="21"/>
                <w:highlight w:val="none"/>
                <w:u w:val="none"/>
                <w:lang w:val="en-US" w:eastAsia="zh-CN" w:bidi="ar"/>
              </w:rPr>
              <w:t>年度考核等级</w:t>
            </w:r>
          </w:p>
        </w:tc>
        <w:tc>
          <w:tcPr>
            <w:tcW w:w="3540" w:type="dxa"/>
            <w:gridSpan w:val="3"/>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黑体" w:hAnsi="宋体" w:eastAsia="黑体" w:cs="黑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501" w:type="dxa"/>
            <w:gridSpan w:val="8"/>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考核等级：</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考核得分90分及以上的为优秀供应商；</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考核得分70（含）分至90（不含）分的为良好供应商；</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仿宋_GB2312" w:hAnsi="宋体" w:eastAsia="仿宋_GB2312" w:cs="仿宋_GB2312"/>
                <w:i w:val="0"/>
                <w:iCs w:val="0"/>
                <w:color w:val="000000"/>
                <w:kern w:val="0"/>
                <w:sz w:val="21"/>
                <w:szCs w:val="21"/>
                <w:highlight w:val="none"/>
                <w:u w:val="none"/>
                <w:lang w:val="en-US" w:eastAsia="zh-CN" w:bidi="ar"/>
              </w:rPr>
            </w:pPr>
            <w:r>
              <w:rPr>
                <w:rFonts w:hint="eastAsia" w:ascii="仿宋_GB2312" w:hAnsi="宋体" w:eastAsia="仿宋_GB2312" w:cs="仿宋_GB2312"/>
                <w:i w:val="0"/>
                <w:iCs w:val="0"/>
                <w:color w:val="000000"/>
                <w:kern w:val="0"/>
                <w:sz w:val="21"/>
                <w:szCs w:val="21"/>
                <w:highlight w:val="none"/>
                <w:u w:val="none"/>
                <w:lang w:val="en-US" w:eastAsia="zh-CN" w:bidi="ar"/>
              </w:rPr>
              <w:t>考核得分60（含）至70（不含）分的为合格供应商；</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黑体" w:hAnsi="宋体" w:eastAsia="黑体" w:cs="黑体"/>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最终考核得分60分以下的为不合格供应商。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2" w:hRule="atLeast"/>
          <w:jc w:val="center"/>
        </w:trPr>
        <w:tc>
          <w:tcPr>
            <w:tcW w:w="8501" w:type="dxa"/>
            <w:gridSpan w:val="8"/>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宋体" w:eastAsia="仿宋_GB2312" w:cs="仿宋_GB2312"/>
                <w:i w:val="0"/>
                <w:iCs w:val="0"/>
                <w:color w:val="000000"/>
                <w:sz w:val="21"/>
                <w:szCs w:val="21"/>
                <w:highlight w:val="none"/>
                <w:u w:val="none"/>
              </w:rPr>
            </w:pPr>
            <w:r>
              <w:rPr>
                <w:rFonts w:hint="eastAsia" w:ascii="仿宋_GB2312" w:hAnsi="宋体" w:eastAsia="仿宋_GB2312" w:cs="仿宋_GB2312"/>
                <w:i w:val="0"/>
                <w:iCs w:val="0"/>
                <w:color w:val="000000"/>
                <w:kern w:val="0"/>
                <w:sz w:val="21"/>
                <w:szCs w:val="21"/>
                <w:highlight w:val="none"/>
                <w:u w:val="none"/>
                <w:lang w:val="en-US" w:eastAsia="zh-CN" w:bidi="ar"/>
              </w:rPr>
              <w:t>考核人员：</w:t>
            </w:r>
          </w:p>
        </w:tc>
      </w:tr>
    </w:tbl>
    <w:p>
      <w:pPr>
        <w:jc w:val="both"/>
        <w:rPr>
          <w:rFonts w:hint="default" w:ascii="方正小标宋简体" w:hAnsi="方正小标宋简体" w:eastAsia="方正小标宋简体" w:cs="方正小标宋简体"/>
          <w:b w:val="0"/>
          <w:bCs/>
          <w:spacing w:val="0"/>
          <w:kern w:val="2"/>
          <w:sz w:val="44"/>
          <w:szCs w:val="44"/>
          <w:highlight w:val="none"/>
          <w:lang w:val="en-US" w:eastAsia="zh-CN" w:bidi="ar-SA"/>
        </w:rPr>
      </w:pPr>
    </w:p>
    <w:p>
      <w:pPr>
        <w:pStyle w:val="4"/>
        <w:rPr>
          <w:rFonts w:hint="eastAsia"/>
          <w:highlight w:val="none"/>
          <w:lang w:eastAsia="zh-CN"/>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p>
      <w:pPr>
        <w:rPr>
          <w:rFonts w:hint="eastAsia"/>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jc w:val="center"/>
        <w:textAlignment w:val="auto"/>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采供廉政协议</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ascii="宋体" w:hAnsi="宋体"/>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甲方（采购人）：</w:t>
      </w:r>
      <w:r>
        <w:rPr>
          <w:rFonts w:hint="eastAsia" w:ascii="仿宋_GB2312" w:hAnsi="宋体" w:eastAsia="仿宋_GB2312"/>
          <w:color w:val="auto"/>
          <w:sz w:val="32"/>
          <w:szCs w:val="32"/>
          <w:highlight w:val="none"/>
          <w:u w:val="single"/>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textAlignment w:val="auto"/>
        <w:rPr>
          <w:rFonts w:ascii="仿宋_GB2312" w:hAnsi="宋体" w:eastAsia="仿宋_GB2312"/>
          <w:color w:val="auto"/>
          <w:sz w:val="32"/>
          <w:szCs w:val="32"/>
          <w:highlight w:val="none"/>
          <w:u w:val="single"/>
        </w:rPr>
      </w:pPr>
      <w:r>
        <w:rPr>
          <w:rFonts w:hint="eastAsia" w:ascii="仿宋_GB2312" w:hAnsi="宋体" w:eastAsia="仿宋_GB2312"/>
          <w:color w:val="auto"/>
          <w:sz w:val="32"/>
          <w:szCs w:val="32"/>
          <w:highlight w:val="none"/>
        </w:rPr>
        <w:t>乙方（供货方）：</w:t>
      </w:r>
      <w:r>
        <w:rPr>
          <w:rFonts w:ascii="仿宋_GB2312" w:hAnsi="宋体" w:eastAsia="仿宋_GB2312"/>
          <w:color w:val="auto"/>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为加强我</w:t>
      </w:r>
      <w:r>
        <w:rPr>
          <w:rFonts w:hint="eastAsia" w:ascii="仿宋_GB2312" w:hAnsi="宋体" w:eastAsia="仿宋_GB2312"/>
          <w:color w:val="auto"/>
          <w:sz w:val="32"/>
          <w:szCs w:val="32"/>
          <w:highlight w:val="none"/>
          <w:lang w:val="en-US" w:eastAsia="zh-CN"/>
        </w:rPr>
        <w:t>司</w:t>
      </w:r>
      <w:r>
        <w:rPr>
          <w:rFonts w:hint="eastAsia" w:ascii="仿宋_GB2312" w:hAnsi="宋体" w:eastAsia="仿宋_GB2312"/>
          <w:color w:val="auto"/>
          <w:sz w:val="32"/>
          <w:szCs w:val="32"/>
          <w:highlight w:val="none"/>
        </w:rPr>
        <w:t>采购人管理，营造风清气正的环境，有效防范各种不正当行为的发生，现根据中央、省、市有关廉政建设的有关规定要求，结合采购人物品供应特点，甲乙双方签订如下廉政协议：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 xml:space="preserve">一、甲乙双方的共同责任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1.应严格遵守国家关于物品采购有关法律法规以及廉政建设的各项规定。严格执行合同要求，自觉按合同要求办事。</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2.采供活动必须坚持公开、公平、公正、诚信、透明的原则，不得为获取不正当权益，损害国家、集体和对方权益，不得违法。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3.发现对方在采供活动中出现苗头性违规、违纪、违法等言行的，应提醒对方及时终止不正当言行；发生违规、违纪、违法等行为的，应向其上级主管部门和纪律监察、司法等有关机关举报。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 xml:space="preserve">二、甲方责任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1.甲方应当保持与乙方的正常业务交往，甲方及其工作人员不得以任何形式向乙方索要和收受回扣，不得接受乙方的礼品礼金、有价证券、支付凭证等财物，不得在乙方报销任何应由个人支付的费用。甲方不得要求乙方以虚开票据等形式为个人或采购人套取现金提供便利。</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2.甲方不得要求、暗示或接受乙方和相关单位为个人装修住房、婚丧嫁娶、配偶子女的工作安排以及出国（境）、旅游等提供方便。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3.甲方不得接受乙方的宴请、不得参加由乙方安排或支付费用的旅游、钓鱼、健身休闲及其他娱乐活动，不得向乙方介绍家属或亲友从事与采供工作相关的经济活动。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三、乙方责任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1.乙方应当通过正常途径开展业务工作，按供货合同规定的产品及质量要求向甲方供货，不得向甲方工作人员赠送礼品、礼金、有价证券、支付凭证等财物，不得宴请甲方或安排甲方参加钓鱼及其他休闲娱乐等活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2.乙方不得以洽谈业务、参观考察等名义，邀请甲方工作人员外出旅游和进入营业性娱乐场所。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3.乙方不得为甲方单位和个人购置或者提供通讯工具、交通工具、家电、高档办公用品等物品。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b/>
          <w:color w:val="auto"/>
          <w:sz w:val="32"/>
          <w:szCs w:val="32"/>
          <w:highlight w:val="none"/>
        </w:rPr>
      </w:pPr>
      <w:r>
        <w:rPr>
          <w:rFonts w:hint="eastAsia" w:ascii="黑体" w:hAnsi="黑体" w:eastAsia="黑体" w:cs="黑体"/>
          <w:b w:val="0"/>
          <w:bCs/>
          <w:color w:val="auto"/>
          <w:sz w:val="32"/>
          <w:szCs w:val="32"/>
          <w:highlight w:val="none"/>
        </w:rPr>
        <w:t>四、违约责任</w:t>
      </w:r>
      <w:r>
        <w:rPr>
          <w:rFonts w:hint="eastAsia" w:ascii="仿宋_GB2312" w:hAnsi="宋体" w:eastAsia="仿宋_GB2312"/>
          <w:b/>
          <w:color w:val="auto"/>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1.甲乙双方工作人员有违反本协议规定条款的，依据有关法律法规和规定给予党纪、政纪处分或组织处理，涉嫌犯罪的移交司法机关追究刑事责任，给对方造成损失的应予以赔偿。</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2.乙方在履行合同期间有弄虚作假、行贿行为的，一经查实，立即取消其供货资格，情节严重的列入采购人供应商黑名单。因交通运输或产品质量问题引发校园安全责任事故的列入采购人供应商黑名单。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 xml:space="preserve">五、生效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本协议经甲乙双方签字盖章后生效。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 xml:space="preserve">六、其它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rPr>
      </w:pPr>
      <w:r>
        <w:rPr>
          <w:rFonts w:hint="eastAsia" w:ascii="仿宋_GB2312" w:hAnsi="宋体" w:eastAsia="仿宋_GB2312"/>
          <w:color w:val="auto"/>
          <w:sz w:val="32"/>
          <w:szCs w:val="32"/>
          <w:highlight w:val="none"/>
        </w:rPr>
        <w:t>本协议的有效期为双方签署之日起至</w:t>
      </w:r>
      <w:r>
        <w:rPr>
          <w:rFonts w:hint="eastAsia" w:ascii="仿宋_GB2312" w:hAnsi="宋体" w:eastAsia="仿宋_GB2312"/>
          <w:color w:val="auto"/>
          <w:sz w:val="32"/>
          <w:szCs w:val="32"/>
          <w:highlight w:val="none"/>
          <w:lang w:eastAsia="zh-CN"/>
        </w:rPr>
        <w:t>采购</w:t>
      </w:r>
      <w:r>
        <w:rPr>
          <w:rFonts w:hint="eastAsia" w:ascii="仿宋_GB2312" w:hAnsi="宋体" w:eastAsia="仿宋_GB2312"/>
          <w:color w:val="auto"/>
          <w:sz w:val="32"/>
          <w:szCs w:val="32"/>
          <w:highlight w:val="none"/>
        </w:rPr>
        <w:t>合同终止之日止。本协议一式</w:t>
      </w:r>
      <w:r>
        <w:rPr>
          <w:rFonts w:hint="eastAsia" w:ascii="仿宋_GB2312" w:hAnsi="宋体" w:eastAsia="仿宋_GB2312"/>
          <w:color w:val="auto"/>
          <w:sz w:val="32"/>
          <w:szCs w:val="32"/>
          <w:highlight w:val="none"/>
          <w:lang w:eastAsia="zh-CN"/>
        </w:rPr>
        <w:t>陆</w:t>
      </w:r>
      <w:r>
        <w:rPr>
          <w:rFonts w:hint="eastAsia" w:ascii="仿宋_GB2312" w:hAnsi="宋体" w:eastAsia="仿宋_GB2312"/>
          <w:color w:val="auto"/>
          <w:sz w:val="32"/>
          <w:szCs w:val="32"/>
          <w:highlight w:val="none"/>
        </w:rPr>
        <w:t>份，</w:t>
      </w:r>
      <w:r>
        <w:rPr>
          <w:rFonts w:hint="eastAsia" w:ascii="仿宋_GB2312" w:eastAsia="仿宋_GB2312"/>
          <w:color w:val="auto"/>
          <w:sz w:val="32"/>
          <w:szCs w:val="32"/>
          <w:highlight w:val="none"/>
        </w:rPr>
        <w:t>甲乙双方各执</w:t>
      </w:r>
      <w:r>
        <w:rPr>
          <w:rFonts w:hint="eastAsia" w:ascii="仿宋_GB2312" w:eastAsia="仿宋_GB2312"/>
          <w:color w:val="auto"/>
          <w:sz w:val="32"/>
          <w:szCs w:val="32"/>
          <w:highlight w:val="none"/>
          <w:lang w:eastAsia="zh-CN"/>
        </w:rPr>
        <w:t>叁</w:t>
      </w:r>
      <w:r>
        <w:rPr>
          <w:rFonts w:hint="eastAsia" w:ascii="仿宋_GB2312" w:eastAsia="仿宋_GB2312"/>
          <w:color w:val="auto"/>
          <w:sz w:val="32"/>
          <w:szCs w:val="32"/>
          <w:highlight w:val="none"/>
        </w:rPr>
        <w:t>份，具有</w:t>
      </w:r>
      <w:r>
        <w:rPr>
          <w:rFonts w:ascii="仿宋_GB2312" w:eastAsia="仿宋_GB2312"/>
          <w:color w:val="auto"/>
          <w:sz w:val="32"/>
          <w:szCs w:val="32"/>
          <w:highlight w:val="none"/>
        </w:rPr>
        <w:t>同等法律效力</w:t>
      </w:r>
      <w:r>
        <w:rPr>
          <w:rFonts w:hint="eastAsia" w:ascii="仿宋_GB2312" w:hAnsi="宋体" w:eastAsia="仿宋_GB2312"/>
          <w:color w:val="auto"/>
          <w:sz w:val="32"/>
          <w:szCs w:val="32"/>
          <w:highlight w:val="none"/>
        </w:rPr>
        <w:t>。</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 xml:space="preserve">甲方（盖章）：                </w:t>
      </w:r>
      <w:r>
        <w:rPr>
          <w:rFonts w:ascii="仿宋_GB2312" w:hAnsi="宋体" w:eastAsia="仿宋_GB2312"/>
          <w:color w:val="auto"/>
          <w:sz w:val="32"/>
          <w:szCs w:val="32"/>
          <w:highlight w:val="none"/>
        </w:rPr>
        <w:t xml:space="preserve">  </w:t>
      </w:r>
      <w:r>
        <w:rPr>
          <w:rFonts w:hint="eastAsia" w:ascii="仿宋_GB2312" w:hAnsi="宋体" w:eastAsia="仿宋_GB2312"/>
          <w:color w:val="auto"/>
          <w:sz w:val="32"/>
          <w:szCs w:val="32"/>
          <w:highlight w:val="none"/>
        </w:rPr>
        <w:t xml:space="preserve">乙方（盖章）：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textAlignment w:val="auto"/>
        <w:rPr>
          <w:rFonts w:ascii="仿宋_GB2312" w:hAnsi="宋体" w:eastAsia="仿宋_GB2312"/>
          <w:color w:val="auto"/>
          <w:sz w:val="32"/>
          <w:szCs w:val="32"/>
          <w:highlight w:val="none"/>
        </w:rPr>
      </w:pPr>
      <w:r>
        <w:rPr>
          <w:rFonts w:hint="eastAsia" w:ascii="仿宋_GB2312" w:hAnsi="宋体" w:eastAsia="仿宋_GB2312"/>
          <w:color w:val="auto"/>
          <w:sz w:val="32"/>
          <w:szCs w:val="32"/>
          <w:highlight w:val="none"/>
        </w:rPr>
        <w:t>法人代表（签字）：              法人代表（签字）：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ascii="仿宋_GB2312" w:hAnsi="宋体" w:eastAsia="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800" w:firstLineChars="250"/>
        <w:textAlignment w:val="auto"/>
        <w:rPr>
          <w:rFonts w:hint="eastAsia" w:ascii="仿宋_GB2312" w:hAnsi="仿宋_GB2312" w:eastAsia="仿宋_GB2312" w:cs="仿宋_GB2312"/>
          <w:sz w:val="32"/>
          <w:szCs w:val="32"/>
          <w:highlight w:val="none"/>
          <w:shd w:val="clear" w:color="auto" w:fill="FFFFFF"/>
        </w:rPr>
      </w:pPr>
      <w:r>
        <w:rPr>
          <w:rFonts w:hint="eastAsia" w:ascii="仿宋_GB2312" w:hAnsi="宋体" w:eastAsia="仿宋_GB2312"/>
          <w:color w:val="auto"/>
          <w:sz w:val="32"/>
          <w:szCs w:val="32"/>
          <w:highlight w:val="none"/>
        </w:rPr>
        <w:t xml:space="preserve">年    月    日              </w:t>
      </w:r>
      <w:r>
        <w:rPr>
          <w:rFonts w:ascii="仿宋_GB2312" w:hAnsi="宋体" w:eastAsia="仿宋_GB2312"/>
          <w:color w:val="auto"/>
          <w:sz w:val="32"/>
          <w:szCs w:val="32"/>
          <w:highlight w:val="none"/>
        </w:rPr>
        <w:t xml:space="preserve">    </w:t>
      </w:r>
      <w:r>
        <w:rPr>
          <w:rFonts w:hint="eastAsia" w:ascii="仿宋_GB2312" w:hAnsi="宋体" w:eastAsia="仿宋_GB2312"/>
          <w:color w:val="auto"/>
          <w:sz w:val="32"/>
          <w:szCs w:val="32"/>
          <w:highlight w:val="none"/>
        </w:rPr>
        <w:t>年</w:t>
      </w:r>
      <w:r>
        <w:rPr>
          <w:rFonts w:hint="eastAsia" w:ascii="仿宋_GB2312" w:hAnsi="宋体" w:eastAsia="仿宋_GB2312"/>
          <w:color w:val="auto"/>
          <w:sz w:val="32"/>
          <w:szCs w:val="32"/>
          <w:highlight w:val="none"/>
          <w:lang w:val="en-US" w:eastAsia="zh-CN"/>
        </w:rPr>
        <w:t xml:space="preserve">  </w:t>
      </w:r>
      <w:r>
        <w:rPr>
          <w:rFonts w:ascii="仿宋_GB2312" w:hAnsi="宋体" w:eastAsia="仿宋_GB2312"/>
          <w:color w:val="auto"/>
          <w:sz w:val="32"/>
          <w:szCs w:val="32"/>
          <w:highlight w:val="none"/>
        </w:rPr>
        <w:t xml:space="preserve">  </w:t>
      </w:r>
      <w:r>
        <w:rPr>
          <w:rFonts w:hint="eastAsia" w:ascii="仿宋_GB2312" w:hAnsi="宋体" w:eastAsia="仿宋_GB2312"/>
          <w:color w:val="auto"/>
          <w:sz w:val="32"/>
          <w:szCs w:val="32"/>
          <w:highlight w:val="none"/>
        </w:rPr>
        <w:t xml:space="preserve">月 </w:t>
      </w:r>
      <w:r>
        <w:rPr>
          <w:rFonts w:ascii="仿宋_GB2312" w:hAnsi="宋体" w:eastAsia="仿宋_GB2312"/>
          <w:color w:val="auto"/>
          <w:sz w:val="32"/>
          <w:szCs w:val="32"/>
          <w:highlight w:val="none"/>
        </w:rPr>
        <w:t xml:space="preserve">  </w:t>
      </w:r>
      <w:r>
        <w:rPr>
          <w:rFonts w:hint="eastAsia" w:ascii="仿宋_GB2312" w:hAnsi="宋体" w:eastAsia="仿宋_GB2312"/>
          <w:color w:val="auto"/>
          <w:sz w:val="32"/>
          <w:szCs w:val="32"/>
          <w:highlight w:val="none"/>
        </w:rPr>
        <w:t>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pacing w:val="7"/>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312" w:afterLines="100" w:line="560" w:lineRule="exact"/>
        <w:ind w:right="561"/>
        <w:jc w:val="center"/>
        <w:textAlignment w:val="auto"/>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after="312" w:afterLines="100" w:line="560" w:lineRule="exact"/>
        <w:ind w:right="561"/>
        <w:jc w:val="center"/>
        <w:textAlignment w:val="auto"/>
        <w:rPr>
          <w:rFonts w:hint="eastAsia" w:ascii="方正小标宋简体" w:hAnsi="方正小标宋简体" w:eastAsia="方正小标宋简体" w:cs="方正小标宋简体"/>
          <w:b w:val="0"/>
          <w:bCs/>
          <w:color w:val="auto"/>
          <w:sz w:val="44"/>
          <w:szCs w:val="44"/>
          <w:highlight w:val="none"/>
        </w:rPr>
      </w:pPr>
    </w:p>
    <w:p>
      <w:pPr>
        <w:pStyle w:val="2"/>
        <w:rPr>
          <w:rFonts w:hint="eastAsia" w:ascii="方正小标宋简体" w:hAnsi="方正小标宋简体" w:eastAsia="方正小标宋简体" w:cs="方正小标宋简体"/>
          <w:b w:val="0"/>
          <w:bCs/>
          <w:color w:val="auto"/>
          <w:sz w:val="44"/>
          <w:szCs w:val="44"/>
          <w:highlight w:val="none"/>
        </w:rPr>
      </w:pPr>
    </w:p>
    <w:p>
      <w:pPr>
        <w:pStyle w:val="2"/>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after="312" w:afterLines="100" w:line="560" w:lineRule="exact"/>
        <w:ind w:right="561"/>
        <w:jc w:val="center"/>
        <w:textAlignment w:val="auto"/>
        <w:rPr>
          <w:rFonts w:hint="eastAsia" w:ascii="方正小标宋简体" w:hAnsi="方正小标宋简体" w:eastAsia="方正小标宋简体" w:cs="方正小标宋简体"/>
          <w:b w:val="0"/>
          <w:bCs/>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ind w:right="561"/>
        <w:jc w:val="center"/>
        <w:textAlignment w:val="auto"/>
        <w:rPr>
          <w:rFonts w:hint="eastAsia" w:ascii="方正小标宋简体" w:hAnsi="方正小标宋简体" w:eastAsia="方正小标宋简体" w:cs="方正小标宋简体"/>
          <w:b w:val="0"/>
          <w:bCs/>
          <w:color w:val="auto"/>
          <w:sz w:val="44"/>
          <w:szCs w:val="44"/>
          <w:highlight w:val="none"/>
          <w:lang w:eastAsia="zh-CN"/>
        </w:rPr>
      </w:pPr>
      <w:r>
        <w:rPr>
          <w:rFonts w:hint="eastAsia" w:ascii="方正小标宋简体" w:hAnsi="方正小标宋简体" w:eastAsia="方正小标宋简体" w:cs="方正小标宋简体"/>
          <w:b w:val="0"/>
          <w:bCs/>
          <w:color w:val="auto"/>
          <w:sz w:val="44"/>
          <w:szCs w:val="44"/>
          <w:highlight w:val="none"/>
        </w:rPr>
        <w:t>安全生产</w:t>
      </w:r>
      <w:r>
        <w:rPr>
          <w:rFonts w:hint="eastAsia" w:ascii="方正小标宋简体" w:hAnsi="方正小标宋简体" w:eastAsia="方正小标宋简体" w:cs="方正小标宋简体"/>
          <w:b w:val="0"/>
          <w:bCs/>
          <w:color w:val="auto"/>
          <w:sz w:val="44"/>
          <w:szCs w:val="44"/>
          <w:highlight w:val="none"/>
          <w:lang w:eastAsia="zh-CN"/>
        </w:rPr>
        <w:t>管理协议</w:t>
      </w:r>
    </w:p>
    <w:p>
      <w:pPr>
        <w:pStyle w:val="4"/>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color w:val="auto"/>
          <w:sz w:val="32"/>
          <w:szCs w:val="32"/>
          <w:highlight w:val="none"/>
          <w:lang w:eastAsia="zh-CN"/>
        </w:rPr>
      </w:pPr>
    </w:p>
    <w:p>
      <w:pPr>
        <w:pStyle w:val="4"/>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color w:val="auto"/>
          <w:sz w:val="32"/>
          <w:szCs w:val="32"/>
          <w:highlight w:val="none"/>
          <w:lang w:eastAsia="zh-CN"/>
        </w:rPr>
      </w:pPr>
      <w:r>
        <w:rPr>
          <w:rFonts w:hint="eastAsia" w:ascii="仿宋_GB2312" w:hAnsi="仿宋_GB2312" w:eastAsia="仿宋_GB2312" w:cs="仿宋_GB2312"/>
          <w:b w:val="0"/>
          <w:bCs/>
          <w:color w:val="auto"/>
          <w:sz w:val="32"/>
          <w:szCs w:val="32"/>
          <w:highlight w:val="none"/>
          <w:lang w:eastAsia="zh-CN"/>
        </w:rPr>
        <w:t>甲方：</w:t>
      </w:r>
      <w:r>
        <w:rPr>
          <w:rFonts w:hint="eastAsia" w:ascii="仿宋_GB2312" w:hAnsi="仿宋_GB2312" w:eastAsia="仿宋_GB2312" w:cs="仿宋_GB2312"/>
          <w:b w:val="0"/>
          <w:bCs/>
          <w:color w:val="auto"/>
          <w:sz w:val="32"/>
          <w:szCs w:val="32"/>
          <w:highlight w:val="none"/>
          <w:u w:val="single"/>
          <w:lang w:eastAsia="zh-CN"/>
        </w:rPr>
        <w:t>南通市海聚食品供应链管理有限公司</w:t>
      </w:r>
    </w:p>
    <w:p>
      <w:pPr>
        <w:pStyle w:val="4"/>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default" w:ascii="黑体" w:hAnsi="黑体" w:eastAsia="黑体" w:cs="黑体"/>
          <w:b w:val="0"/>
          <w:bCs/>
          <w:color w:val="auto"/>
          <w:sz w:val="32"/>
          <w:szCs w:val="32"/>
          <w:highlight w:val="none"/>
          <w:lang w:val="en-US" w:eastAsia="zh-CN"/>
        </w:rPr>
      </w:pPr>
      <w:r>
        <w:rPr>
          <w:rFonts w:hint="eastAsia" w:ascii="仿宋_GB2312" w:hAnsi="仿宋_GB2312" w:eastAsia="仿宋_GB2312" w:cs="仿宋_GB2312"/>
          <w:b w:val="0"/>
          <w:bCs/>
          <w:color w:val="auto"/>
          <w:sz w:val="32"/>
          <w:szCs w:val="32"/>
          <w:highlight w:val="none"/>
          <w:lang w:eastAsia="zh-CN"/>
        </w:rPr>
        <w:t>乙方：</w:t>
      </w:r>
      <w:r>
        <w:rPr>
          <w:rFonts w:hint="eastAsia" w:ascii="仿宋_GB2312" w:hAnsi="仿宋_GB2312" w:eastAsia="仿宋_GB2312" w:cs="仿宋_GB2312"/>
          <w:b w:val="0"/>
          <w:bCs/>
          <w:color w:val="auto"/>
          <w:sz w:val="32"/>
          <w:szCs w:val="32"/>
          <w:highlight w:val="none"/>
          <w:u w:val="single"/>
          <w:lang w:val="en-US" w:eastAsia="zh-CN"/>
        </w:rPr>
        <w:t xml:space="preserve">                                </w:t>
      </w:r>
      <w:r>
        <w:rPr>
          <w:rFonts w:hint="eastAsia" w:ascii="仿宋_GB2312" w:hAnsi="仿宋_GB2312" w:eastAsia="仿宋_GB2312" w:cs="仿宋_GB2312"/>
          <w:b w:val="0"/>
          <w:bCs/>
          <w:color w:val="auto"/>
          <w:sz w:val="32"/>
          <w:szCs w:val="32"/>
          <w:highlight w:val="none"/>
          <w:lang w:val="en-US" w:eastAsia="zh-CN"/>
        </w:rPr>
        <w:t xml:space="preserve"> </w:t>
      </w:r>
    </w:p>
    <w:p>
      <w:pPr>
        <w:keepNext w:val="0"/>
        <w:keepLines w:val="0"/>
        <w:pageBreakBefore w:val="0"/>
        <w:widowControl w:val="0"/>
        <w:tabs>
          <w:tab w:val="left" w:pos="1188"/>
          <w:tab w:val="left" w:pos="1786"/>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w:t>
      </w:r>
      <w:r>
        <w:rPr>
          <w:rFonts w:hint="eastAsia" w:ascii="仿宋_GB2312" w:hAnsi="仿宋_GB2312" w:eastAsia="仿宋_GB2312" w:cs="仿宋_GB2312"/>
          <w:color w:val="auto"/>
          <w:sz w:val="32"/>
          <w:szCs w:val="32"/>
          <w:highlight w:val="none"/>
          <w:lang w:eastAsia="zh-CN"/>
        </w:rPr>
        <w:t>贯彻落实“安全第一、预防为主、综合治理”的安全生产方针，</w:t>
      </w:r>
      <w:r>
        <w:rPr>
          <w:rFonts w:hint="default" w:ascii="仿宋_GB2312" w:hAnsi="仿宋_GB2312" w:eastAsia="仿宋_GB2312" w:cs="仿宋_GB2312"/>
          <w:color w:val="auto"/>
          <w:sz w:val="32"/>
          <w:szCs w:val="32"/>
          <w:highlight w:val="none"/>
          <w:lang w:eastAsia="zh-CN"/>
        </w:rPr>
        <w:t>加强</w:t>
      </w:r>
      <w:r>
        <w:rPr>
          <w:rFonts w:hint="eastAsia" w:ascii="仿宋_GB2312" w:hAnsi="仿宋_GB2312" w:eastAsia="仿宋_GB2312" w:cs="仿宋_GB2312"/>
          <w:color w:val="auto"/>
          <w:sz w:val="32"/>
          <w:szCs w:val="32"/>
          <w:highlight w:val="none"/>
          <w:lang w:val="en-US" w:eastAsia="zh-CN"/>
        </w:rPr>
        <w:t>采购配送</w:t>
      </w:r>
      <w:r>
        <w:rPr>
          <w:rFonts w:hint="default" w:ascii="仿宋_GB2312" w:hAnsi="仿宋_GB2312" w:eastAsia="仿宋_GB2312" w:cs="仿宋_GB2312"/>
          <w:color w:val="auto"/>
          <w:sz w:val="32"/>
          <w:szCs w:val="32"/>
          <w:highlight w:val="none"/>
          <w:lang w:eastAsia="zh-CN"/>
        </w:rPr>
        <w:t>服务</w:t>
      </w:r>
      <w:r>
        <w:rPr>
          <w:rFonts w:hint="eastAsia" w:ascii="仿宋_GB2312" w:hAnsi="仿宋_GB2312" w:eastAsia="仿宋_GB2312" w:cs="仿宋_GB2312"/>
          <w:color w:val="auto"/>
          <w:sz w:val="32"/>
          <w:szCs w:val="32"/>
          <w:highlight w:val="none"/>
          <w:lang w:val="en-US" w:eastAsia="zh-CN"/>
        </w:rPr>
        <w:t>环节</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lang w:val="en-US" w:eastAsia="zh-CN"/>
        </w:rPr>
        <w:t>安全</w:t>
      </w:r>
      <w:r>
        <w:rPr>
          <w:rFonts w:hint="default" w:ascii="仿宋_GB2312" w:hAnsi="仿宋_GB2312" w:eastAsia="仿宋_GB2312" w:cs="仿宋_GB2312"/>
          <w:color w:val="auto"/>
          <w:sz w:val="32"/>
          <w:szCs w:val="32"/>
          <w:highlight w:val="none"/>
          <w:lang w:eastAsia="zh-CN"/>
        </w:rPr>
        <w:t>管理</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建立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健全安全</w:t>
      </w:r>
      <w:r>
        <w:rPr>
          <w:rFonts w:hint="eastAsia" w:ascii="仿宋_GB2312" w:hAnsi="仿宋_GB2312" w:eastAsia="仿宋_GB2312" w:cs="仿宋_GB2312"/>
          <w:color w:val="auto"/>
          <w:sz w:val="32"/>
          <w:szCs w:val="32"/>
          <w:highlight w:val="none"/>
          <w:lang w:eastAsia="zh-CN"/>
        </w:rPr>
        <w:t>责任制度和切实有效的安全防范措施</w:t>
      </w:r>
      <w:r>
        <w:rPr>
          <w:rFonts w:hint="eastAsia" w:ascii="仿宋_GB2312" w:hAnsi="仿宋_GB2312" w:eastAsia="仿宋_GB2312" w:cs="仿宋_GB2312"/>
          <w:color w:val="auto"/>
          <w:sz w:val="32"/>
          <w:szCs w:val="32"/>
          <w:highlight w:val="none"/>
        </w:rPr>
        <w:t>，明</w:t>
      </w:r>
      <w:r>
        <w:rPr>
          <w:rFonts w:hint="default" w:ascii="仿宋_GB2312" w:hAnsi="仿宋_GB2312" w:eastAsia="仿宋_GB2312" w:cs="仿宋_GB2312"/>
          <w:color w:val="auto"/>
          <w:sz w:val="32"/>
          <w:szCs w:val="32"/>
          <w:highlight w:val="none"/>
        </w:rPr>
        <w:t>确</w:t>
      </w:r>
      <w:r>
        <w:rPr>
          <w:rFonts w:hint="eastAsia" w:ascii="仿宋_GB2312" w:hAnsi="仿宋_GB2312" w:eastAsia="仿宋_GB2312" w:cs="仿宋_GB2312"/>
          <w:color w:val="auto"/>
          <w:sz w:val="32"/>
          <w:szCs w:val="32"/>
          <w:highlight w:val="none"/>
        </w:rPr>
        <w:t>双方安全管理责任，防范化解安全风险，防止和减少生产安全事故，保障人民群众生命和财产安全</w:t>
      </w:r>
      <w:r>
        <w:rPr>
          <w:rFonts w:hint="eastAsia" w:ascii="仿宋_GB2312" w:hAnsi="仿宋_GB2312" w:eastAsia="仿宋_GB2312" w:cs="仿宋_GB2312"/>
          <w:color w:val="auto"/>
          <w:sz w:val="32"/>
          <w:szCs w:val="32"/>
          <w:highlight w:val="none"/>
          <w:lang w:eastAsia="zh-CN"/>
        </w:rPr>
        <w:t>，确保安全</w:t>
      </w:r>
      <w:r>
        <w:rPr>
          <w:rFonts w:hint="eastAsia" w:ascii="仿宋_GB2312" w:hAnsi="仿宋_GB2312" w:eastAsia="仿宋_GB2312" w:cs="仿宋_GB2312"/>
          <w:color w:val="auto"/>
          <w:sz w:val="32"/>
          <w:szCs w:val="32"/>
          <w:highlight w:val="none"/>
          <w:lang w:val="en-US" w:eastAsia="zh-CN"/>
        </w:rPr>
        <w:t>采购配送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经双方友好协商</w:t>
      </w:r>
      <w:r>
        <w:rPr>
          <w:rFonts w:hint="eastAsia" w:ascii="仿宋_GB2312" w:hAnsi="仿宋_GB2312" w:eastAsia="仿宋_GB2312" w:cs="仿宋_GB2312"/>
          <w:color w:val="auto"/>
          <w:sz w:val="32"/>
          <w:szCs w:val="32"/>
          <w:highlight w:val="none"/>
        </w:rPr>
        <w:t>制</w:t>
      </w:r>
      <w:r>
        <w:rPr>
          <w:rFonts w:hint="eastAsia" w:ascii="仿宋_GB2312" w:hAnsi="仿宋_GB2312" w:eastAsia="仿宋_GB2312" w:cs="仿宋_GB2312"/>
          <w:strike w:val="0"/>
          <w:dstrike w:val="0"/>
          <w:color w:val="auto"/>
          <w:sz w:val="32"/>
          <w:szCs w:val="32"/>
          <w:highlight w:val="none"/>
          <w:lang w:val="en-US" w:eastAsia="zh-CN"/>
        </w:rPr>
        <w:t>订</w:t>
      </w:r>
      <w:r>
        <w:rPr>
          <w:rFonts w:hint="eastAsia" w:ascii="仿宋_GB2312" w:hAnsi="仿宋_GB2312" w:eastAsia="仿宋_GB2312" w:cs="仿宋_GB2312"/>
          <w:color w:val="auto"/>
          <w:sz w:val="32"/>
          <w:szCs w:val="32"/>
          <w:highlight w:val="none"/>
          <w:lang w:eastAsia="zh-CN"/>
        </w:rPr>
        <w:t>本协议并遵守：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有权</w:t>
      </w:r>
      <w:r>
        <w:rPr>
          <w:rFonts w:hint="eastAsia" w:ascii="仿宋_GB2312" w:hAnsi="仿宋_GB2312" w:eastAsia="仿宋_GB2312" w:cs="仿宋_GB2312"/>
          <w:color w:val="auto"/>
          <w:sz w:val="32"/>
          <w:szCs w:val="32"/>
          <w:highlight w:val="none"/>
          <w:lang w:eastAsia="zh-CN"/>
        </w:rPr>
        <w:t>对乙方</w:t>
      </w:r>
      <w:r>
        <w:rPr>
          <w:rFonts w:hint="eastAsia" w:ascii="仿宋_GB2312" w:hAnsi="仿宋_GB2312" w:eastAsia="仿宋_GB2312" w:cs="仿宋_GB2312"/>
          <w:color w:val="auto"/>
          <w:sz w:val="32"/>
          <w:szCs w:val="32"/>
          <w:highlight w:val="none"/>
          <w:lang w:val="en-US" w:eastAsia="zh-CN"/>
        </w:rPr>
        <w:t>作</w:t>
      </w:r>
      <w:r>
        <w:rPr>
          <w:rFonts w:hint="eastAsia" w:ascii="仿宋_GB2312" w:hAnsi="仿宋_GB2312" w:eastAsia="仿宋_GB2312" w:cs="仿宋_GB2312"/>
          <w:color w:val="auto"/>
          <w:sz w:val="32"/>
          <w:szCs w:val="32"/>
          <w:highlight w:val="none"/>
          <w:lang w:eastAsia="zh-CN"/>
        </w:rPr>
        <w:t>业人员的</w:t>
      </w:r>
      <w:r>
        <w:rPr>
          <w:rFonts w:hint="eastAsia" w:ascii="仿宋_GB2312" w:hAnsi="仿宋_GB2312" w:eastAsia="仿宋_GB2312" w:cs="仿宋_GB2312"/>
          <w:color w:val="auto"/>
          <w:sz w:val="32"/>
          <w:szCs w:val="32"/>
          <w:highlight w:val="none"/>
          <w:lang w:val="en-US" w:eastAsia="zh-CN"/>
        </w:rPr>
        <w:t>身份信息、</w:t>
      </w:r>
      <w:r>
        <w:rPr>
          <w:rFonts w:hint="eastAsia" w:ascii="仿宋_GB2312" w:hAnsi="仿宋_GB2312" w:eastAsia="仿宋_GB2312" w:cs="仿宋_GB2312"/>
          <w:color w:val="auto"/>
          <w:sz w:val="32"/>
          <w:szCs w:val="32"/>
          <w:highlight w:val="none"/>
          <w:lang w:eastAsia="zh-CN"/>
        </w:rPr>
        <w:t>上岗资格</w:t>
      </w:r>
      <w:r>
        <w:rPr>
          <w:rFonts w:hint="eastAsia" w:ascii="仿宋_GB2312" w:hAnsi="仿宋_GB2312" w:eastAsia="仿宋_GB2312" w:cs="仿宋_GB2312"/>
          <w:color w:val="auto"/>
          <w:sz w:val="32"/>
          <w:szCs w:val="32"/>
          <w:highlight w:val="none"/>
          <w:lang w:val="en-US" w:eastAsia="zh-CN"/>
        </w:rPr>
        <w:t>等</w:t>
      </w:r>
      <w:r>
        <w:rPr>
          <w:rFonts w:hint="eastAsia" w:ascii="仿宋_GB2312" w:hAnsi="仿宋_GB2312" w:eastAsia="仿宋_GB2312" w:cs="仿宋_GB2312"/>
          <w:color w:val="auto"/>
          <w:sz w:val="32"/>
          <w:szCs w:val="32"/>
          <w:highlight w:val="none"/>
          <w:lang w:eastAsia="zh-CN"/>
        </w:rPr>
        <w:t>进行</w:t>
      </w:r>
      <w:r>
        <w:rPr>
          <w:rFonts w:hint="eastAsia" w:ascii="仿宋_GB2312" w:hAnsi="仿宋_GB2312" w:eastAsia="仿宋_GB2312" w:cs="仿宋_GB2312"/>
          <w:color w:val="auto"/>
          <w:sz w:val="32"/>
          <w:szCs w:val="32"/>
          <w:highlight w:val="none"/>
        </w:rPr>
        <w:t>核查。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有权对</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lang w:val="en-US" w:eastAsia="zh-CN"/>
        </w:rPr>
        <w:t>采购配送服务环节</w:t>
      </w:r>
      <w:r>
        <w:rPr>
          <w:rFonts w:hint="eastAsia" w:ascii="仿宋_GB2312" w:hAnsi="仿宋_GB2312" w:eastAsia="仿宋_GB2312" w:cs="仿宋_GB2312"/>
          <w:color w:val="auto"/>
          <w:sz w:val="32"/>
          <w:szCs w:val="32"/>
          <w:highlight w:val="none"/>
          <w:lang w:eastAsia="zh-CN"/>
        </w:rPr>
        <w:t>进行监督、检查。</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color w:val="auto"/>
          <w:sz w:val="32"/>
          <w:szCs w:val="32"/>
          <w:highlight w:val="none"/>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有权</w:t>
      </w:r>
      <w:r>
        <w:rPr>
          <w:rFonts w:hint="default" w:ascii="仿宋_GB2312" w:hAnsi="仿宋_GB2312" w:eastAsia="仿宋_GB2312" w:cs="仿宋_GB2312"/>
          <w:color w:val="auto"/>
          <w:sz w:val="32"/>
          <w:szCs w:val="32"/>
          <w:highlight w:val="none"/>
        </w:rPr>
        <w:t>对</w:t>
      </w:r>
      <w:r>
        <w:rPr>
          <w:rFonts w:hint="eastAsia" w:ascii="仿宋_GB2312" w:hAnsi="仿宋_GB2312" w:eastAsia="仿宋_GB2312" w:cs="仿宋_GB2312"/>
          <w:color w:val="auto"/>
          <w:sz w:val="32"/>
          <w:szCs w:val="32"/>
          <w:highlight w:val="none"/>
          <w:lang w:eastAsia="zh-CN"/>
        </w:rPr>
        <w:t>乙方</w:t>
      </w:r>
      <w:r>
        <w:rPr>
          <w:rFonts w:hint="default" w:ascii="仿宋_GB2312" w:hAnsi="仿宋_GB2312" w:eastAsia="仿宋_GB2312" w:cs="仿宋_GB2312"/>
          <w:color w:val="auto"/>
          <w:sz w:val="32"/>
          <w:szCs w:val="32"/>
          <w:highlight w:val="none"/>
        </w:rPr>
        <w:t>在作业过程中各类违反</w:t>
      </w:r>
      <w:r>
        <w:rPr>
          <w:rFonts w:hint="eastAsia" w:ascii="仿宋_GB2312" w:hAnsi="仿宋_GB2312" w:eastAsia="仿宋_GB2312" w:cs="仿宋_GB2312"/>
          <w:color w:val="auto"/>
          <w:sz w:val="32"/>
          <w:szCs w:val="32"/>
          <w:highlight w:val="none"/>
          <w:lang w:val="en-US" w:eastAsia="zh-CN"/>
        </w:rPr>
        <w:t>法律法规</w:t>
      </w:r>
      <w:r>
        <w:rPr>
          <w:rFonts w:hint="default" w:ascii="仿宋_GB2312" w:hAnsi="仿宋_GB2312" w:eastAsia="仿宋_GB2312" w:cs="仿宋_GB2312"/>
          <w:color w:val="auto"/>
          <w:sz w:val="32"/>
          <w:szCs w:val="32"/>
          <w:highlight w:val="none"/>
        </w:rPr>
        <w:t>规定</w:t>
      </w:r>
      <w:r>
        <w:rPr>
          <w:rFonts w:hint="eastAsia" w:ascii="仿宋_GB2312" w:hAnsi="仿宋_GB2312" w:eastAsia="仿宋_GB2312" w:cs="仿宋_GB2312"/>
          <w:color w:val="auto"/>
          <w:sz w:val="32"/>
          <w:szCs w:val="32"/>
          <w:highlight w:val="none"/>
          <w:lang w:eastAsia="zh-CN"/>
        </w:rPr>
        <w:t>、</w:t>
      </w:r>
      <w:r>
        <w:rPr>
          <w:rFonts w:hint="default" w:ascii="仿宋_GB2312" w:hAnsi="仿宋_GB2312" w:eastAsia="仿宋_GB2312" w:cs="仿宋_GB2312"/>
          <w:color w:val="auto"/>
          <w:sz w:val="32"/>
          <w:szCs w:val="32"/>
          <w:highlight w:val="none"/>
        </w:rPr>
        <w:t>不服从</w:t>
      </w:r>
      <w:r>
        <w:rPr>
          <w:rFonts w:hint="eastAsia" w:ascii="仿宋_GB2312" w:hAnsi="仿宋_GB2312" w:eastAsia="仿宋_GB2312" w:cs="仿宋_GB2312"/>
          <w:color w:val="auto"/>
          <w:sz w:val="32"/>
          <w:szCs w:val="32"/>
          <w:highlight w:val="none"/>
          <w:lang w:val="en-US" w:eastAsia="zh-CN"/>
        </w:rPr>
        <w:t>现场</w:t>
      </w:r>
      <w:r>
        <w:rPr>
          <w:rFonts w:hint="default" w:ascii="仿宋_GB2312" w:hAnsi="仿宋_GB2312" w:eastAsia="仿宋_GB2312" w:cs="仿宋_GB2312"/>
          <w:color w:val="auto"/>
          <w:sz w:val="32"/>
          <w:szCs w:val="32"/>
          <w:highlight w:val="none"/>
        </w:rPr>
        <w:t>管理</w:t>
      </w:r>
      <w:r>
        <w:rPr>
          <w:rFonts w:hint="eastAsia" w:ascii="仿宋_GB2312" w:hAnsi="仿宋_GB2312" w:eastAsia="仿宋_GB2312" w:cs="仿宋_GB2312"/>
          <w:color w:val="auto"/>
          <w:sz w:val="32"/>
          <w:szCs w:val="32"/>
          <w:highlight w:val="none"/>
          <w:lang w:val="en-US" w:eastAsia="zh-CN"/>
        </w:rPr>
        <w:t>等行为进行制止或</w:t>
      </w:r>
      <w:r>
        <w:rPr>
          <w:rFonts w:hint="default" w:ascii="仿宋_GB2312" w:hAnsi="仿宋_GB2312" w:eastAsia="仿宋_GB2312" w:cs="仿宋_GB2312"/>
          <w:color w:val="auto"/>
          <w:sz w:val="32"/>
          <w:szCs w:val="32"/>
          <w:highlight w:val="none"/>
        </w:rPr>
        <w:t>停止作业</w:t>
      </w:r>
      <w:r>
        <w:rPr>
          <w:rFonts w:hint="eastAsia" w:ascii="仿宋_GB2312" w:hAnsi="仿宋_GB2312" w:eastAsia="仿宋_GB2312" w:cs="仿宋_GB2312"/>
          <w:color w:val="auto"/>
          <w:sz w:val="32"/>
          <w:szCs w:val="32"/>
          <w:highlight w:val="none"/>
          <w:lang w:val="en-US" w:eastAsia="zh-CN"/>
        </w:rPr>
        <w:t>或进行</w:t>
      </w:r>
      <w:r>
        <w:rPr>
          <w:rFonts w:hint="default" w:ascii="仿宋_GB2312" w:hAnsi="仿宋_GB2312" w:eastAsia="仿宋_GB2312" w:cs="仿宋_GB2312"/>
          <w:color w:val="auto"/>
          <w:sz w:val="32"/>
          <w:szCs w:val="32"/>
          <w:highlight w:val="none"/>
        </w:rPr>
        <w:t>整顿，</w:t>
      </w:r>
      <w:r>
        <w:rPr>
          <w:rFonts w:hint="eastAsia" w:ascii="仿宋_GB2312" w:hAnsi="仿宋_GB2312" w:eastAsia="仿宋_GB2312" w:cs="仿宋_GB2312"/>
          <w:color w:val="auto"/>
          <w:sz w:val="32"/>
          <w:szCs w:val="32"/>
          <w:highlight w:val="none"/>
          <w:lang w:val="en-US" w:eastAsia="zh-CN"/>
        </w:rPr>
        <w:t>造成甲方损失的按实际金额进行赔付，同时甲方有权追究乙方的相关法律责任</w:t>
      </w:r>
      <w:r>
        <w:rPr>
          <w:rFonts w:hint="default" w:ascii="仿宋_GB2312" w:hAnsi="仿宋_GB2312" w:eastAsia="仿宋_GB2312" w:cs="仿宋_GB2312"/>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有权</w:t>
      </w:r>
      <w:r>
        <w:rPr>
          <w:rFonts w:hint="eastAsia" w:ascii="仿宋_GB2312" w:hAnsi="仿宋_GB2312" w:eastAsia="仿宋_GB2312" w:cs="仿宋_GB2312"/>
          <w:color w:val="auto"/>
          <w:sz w:val="32"/>
          <w:szCs w:val="32"/>
          <w:highlight w:val="none"/>
          <w:lang w:eastAsia="zh-CN"/>
        </w:rPr>
        <w:t>与乙方建立</w:t>
      </w:r>
      <w:r>
        <w:rPr>
          <w:rFonts w:hint="eastAsia" w:ascii="仿宋_GB2312" w:hAnsi="仿宋_GB2312" w:eastAsia="仿宋_GB2312" w:cs="仿宋_GB2312"/>
          <w:color w:val="auto"/>
          <w:sz w:val="32"/>
          <w:szCs w:val="32"/>
          <w:highlight w:val="none"/>
        </w:rPr>
        <w:t>沟通交流渠道（如微信</w:t>
      </w:r>
      <w:r>
        <w:rPr>
          <w:rFonts w:hint="eastAsia" w:ascii="仿宋_GB2312" w:hAnsi="仿宋_GB2312" w:eastAsia="仿宋_GB2312" w:cs="仿宋_GB2312"/>
          <w:color w:val="auto"/>
          <w:sz w:val="32"/>
          <w:szCs w:val="32"/>
          <w:highlight w:val="none"/>
          <w:lang w:eastAsia="zh-CN"/>
        </w:rPr>
        <w:t>、钉钉</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eastAsia="zh-CN"/>
        </w:rPr>
        <w:t>，以便</w:t>
      </w:r>
      <w:r>
        <w:rPr>
          <w:rFonts w:hint="eastAsia" w:ascii="仿宋_GB2312" w:hAnsi="仿宋_GB2312" w:eastAsia="仿宋_GB2312" w:cs="仿宋_GB2312"/>
          <w:color w:val="auto"/>
          <w:sz w:val="32"/>
          <w:szCs w:val="32"/>
          <w:highlight w:val="none"/>
        </w:rPr>
        <w:t>及时传达上级关于安全生产的相关文件精神</w:t>
      </w:r>
      <w:r>
        <w:rPr>
          <w:rFonts w:hint="eastAsia" w:ascii="仿宋_GB2312" w:hAnsi="仿宋_GB2312" w:eastAsia="仿宋_GB2312" w:cs="仿宋_GB2312"/>
          <w:color w:val="auto"/>
          <w:sz w:val="32"/>
          <w:szCs w:val="32"/>
          <w:highlight w:val="none"/>
          <w:lang w:val="en-US" w:eastAsia="zh-CN"/>
        </w:rPr>
        <w:t>及要求</w:t>
      </w:r>
      <w:r>
        <w:rPr>
          <w:rFonts w:hint="eastAsia" w:ascii="仿宋_GB2312" w:hAnsi="仿宋_GB2312" w:eastAsia="仿宋_GB2312" w:cs="仿宋_GB2312"/>
          <w:color w:val="auto"/>
          <w:sz w:val="32"/>
          <w:szCs w:val="32"/>
          <w:highlight w:val="none"/>
          <w:lang w:eastAsia="zh-CN"/>
        </w:rPr>
        <w:t>。</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w:t>
      </w:r>
      <w:r>
        <w:rPr>
          <w:rFonts w:hint="eastAsia" w:ascii="仿宋_GB2312" w:hAnsi="仿宋_GB2312" w:eastAsia="仿宋_GB2312" w:cs="仿宋_GB2312"/>
          <w:color w:val="auto"/>
          <w:sz w:val="32"/>
          <w:szCs w:val="32"/>
          <w:highlight w:val="none"/>
          <w:lang w:eastAsia="zh-CN"/>
        </w:rPr>
        <w:t>与甲方建立沟通交流渠道（如微信、钉钉等），</w:t>
      </w:r>
      <w:r>
        <w:rPr>
          <w:rFonts w:hint="eastAsia" w:ascii="仿宋_GB2312" w:hAnsi="仿宋_GB2312" w:eastAsia="仿宋_GB2312" w:cs="仿宋_GB2312"/>
          <w:color w:val="auto"/>
          <w:sz w:val="32"/>
          <w:szCs w:val="32"/>
          <w:highlight w:val="none"/>
        </w:rPr>
        <w:t>及时</w:t>
      </w:r>
      <w:r>
        <w:rPr>
          <w:rFonts w:hint="eastAsia" w:ascii="仿宋_GB2312" w:hAnsi="仿宋_GB2312" w:eastAsia="仿宋_GB2312" w:cs="仿宋_GB2312"/>
          <w:color w:val="auto"/>
          <w:sz w:val="32"/>
          <w:szCs w:val="32"/>
          <w:highlight w:val="none"/>
          <w:lang w:eastAsia="zh-CN"/>
        </w:rPr>
        <w:t>了解</w:t>
      </w:r>
      <w:r>
        <w:rPr>
          <w:rFonts w:hint="eastAsia" w:ascii="仿宋_GB2312" w:hAnsi="仿宋_GB2312" w:eastAsia="仿宋_GB2312" w:cs="仿宋_GB2312"/>
          <w:color w:val="auto"/>
          <w:sz w:val="32"/>
          <w:szCs w:val="32"/>
          <w:highlight w:val="none"/>
          <w:lang w:val="en-US" w:eastAsia="zh-CN"/>
        </w:rPr>
        <w:t>甲方传达的</w:t>
      </w:r>
      <w:r>
        <w:rPr>
          <w:rFonts w:hint="eastAsia" w:ascii="仿宋_GB2312" w:hAnsi="仿宋_GB2312" w:eastAsia="仿宋_GB2312" w:cs="仿宋_GB2312"/>
          <w:color w:val="auto"/>
          <w:sz w:val="32"/>
          <w:szCs w:val="32"/>
          <w:highlight w:val="none"/>
        </w:rPr>
        <w:t>上级关于安全生产的相关文件精神</w:t>
      </w:r>
      <w:r>
        <w:rPr>
          <w:rFonts w:hint="eastAsia" w:ascii="仿宋_GB2312" w:hAnsi="仿宋_GB2312" w:eastAsia="仿宋_GB2312" w:cs="仿宋_GB2312"/>
          <w:color w:val="auto"/>
          <w:sz w:val="32"/>
          <w:szCs w:val="32"/>
          <w:highlight w:val="none"/>
          <w:lang w:val="en-US" w:eastAsia="zh-CN"/>
        </w:rPr>
        <w:t>及要求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落实安全生产措施</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自觉接受</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监督</w:t>
      </w:r>
      <w:r>
        <w:rPr>
          <w:rFonts w:hint="eastAsia" w:ascii="仿宋_GB2312" w:hAnsi="仿宋_GB2312" w:eastAsia="仿宋_GB2312" w:cs="仿宋_GB2312"/>
          <w:color w:val="auto"/>
          <w:sz w:val="32"/>
          <w:szCs w:val="32"/>
          <w:highlight w:val="none"/>
        </w:rPr>
        <w:t>检查，对存在的安全问题和隐患立即进行整改。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有权制止和纠正</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违反操作规程</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 xml:space="preserve">违法违规行为。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应当依法及时办理相关手续，依法</w:t>
      </w:r>
      <w:r>
        <w:rPr>
          <w:rFonts w:hint="eastAsia" w:ascii="仿宋_GB2312" w:hAnsi="仿宋_GB2312" w:eastAsia="仿宋_GB2312" w:cs="仿宋_GB2312"/>
          <w:color w:val="auto"/>
          <w:sz w:val="32"/>
          <w:szCs w:val="32"/>
          <w:highlight w:val="none"/>
          <w:lang w:val="en-US" w:eastAsia="zh-CN"/>
        </w:rPr>
        <w:t>为其工作人员办理</w:t>
      </w:r>
      <w:r>
        <w:rPr>
          <w:rFonts w:hint="eastAsia" w:ascii="仿宋_GB2312" w:hAnsi="仿宋_GB2312" w:eastAsia="仿宋_GB2312" w:cs="仿宋_GB2312"/>
          <w:color w:val="auto"/>
          <w:sz w:val="32"/>
          <w:szCs w:val="32"/>
          <w:highlight w:val="none"/>
        </w:rPr>
        <w:t>工伤保险</w:t>
      </w:r>
      <w:r>
        <w:rPr>
          <w:rFonts w:hint="eastAsia" w:ascii="仿宋_GB2312" w:hAnsi="仿宋_GB2312" w:eastAsia="仿宋_GB2312" w:cs="仿宋_GB2312"/>
          <w:color w:val="auto"/>
          <w:sz w:val="32"/>
          <w:szCs w:val="32"/>
          <w:highlight w:val="none"/>
          <w:lang w:val="en-US" w:eastAsia="zh-CN"/>
        </w:rPr>
        <w:t>等各类社会保险</w:t>
      </w:r>
      <w:r>
        <w:rPr>
          <w:rFonts w:hint="eastAsia" w:ascii="仿宋_GB2312" w:hAnsi="仿宋_GB2312" w:eastAsia="仿宋_GB2312" w:cs="仿宋_GB2312"/>
          <w:color w:val="auto"/>
          <w:sz w:val="32"/>
          <w:szCs w:val="32"/>
          <w:highlight w:val="none"/>
        </w:rPr>
        <w:t>，在具备生产经营活动相应的资质后，方可开展</w:t>
      </w:r>
      <w:r>
        <w:rPr>
          <w:rFonts w:hint="eastAsia" w:ascii="仿宋_GB2312" w:hAnsi="仿宋_GB2312" w:eastAsia="仿宋_GB2312" w:cs="仿宋_GB2312"/>
          <w:color w:val="auto"/>
          <w:sz w:val="32"/>
          <w:szCs w:val="32"/>
          <w:highlight w:val="none"/>
          <w:lang w:eastAsia="zh-CN"/>
        </w:rPr>
        <w:t>配送服务作业</w:t>
      </w:r>
      <w:r>
        <w:rPr>
          <w:rFonts w:hint="eastAsia" w:ascii="仿宋_GB2312" w:hAnsi="仿宋_GB2312" w:eastAsia="仿宋_GB2312" w:cs="仿宋_GB2312"/>
          <w:color w:val="auto"/>
          <w:sz w:val="32"/>
          <w:szCs w:val="32"/>
          <w:highlight w:val="none"/>
        </w:rPr>
        <w:t>活动。</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应严格遵守</w:t>
      </w:r>
      <w:r>
        <w:rPr>
          <w:rFonts w:hint="eastAsia" w:ascii="仿宋_GB2312" w:hAnsi="仿宋_GB2312" w:eastAsia="仿宋_GB2312" w:cs="仿宋_GB2312"/>
          <w:color w:val="auto"/>
          <w:sz w:val="32"/>
          <w:szCs w:val="32"/>
          <w:highlight w:val="none"/>
          <w:lang w:val="en-US" w:eastAsia="zh-CN"/>
        </w:rPr>
        <w:t>相关法律法规规定</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落实</w:t>
      </w:r>
      <w:r>
        <w:rPr>
          <w:rFonts w:hint="eastAsia" w:ascii="仿宋_GB2312" w:hAnsi="仿宋_GB2312" w:eastAsia="仿宋_GB2312" w:cs="仿宋_GB2312"/>
          <w:color w:val="auto"/>
          <w:sz w:val="32"/>
          <w:szCs w:val="32"/>
          <w:highlight w:val="none"/>
        </w:rPr>
        <w:t>安</w:t>
      </w:r>
      <w:r>
        <w:rPr>
          <w:rFonts w:hint="eastAsia" w:ascii="仿宋_GB2312" w:hAnsi="仿宋_GB2312" w:eastAsia="仿宋_GB2312" w:cs="仿宋_GB2312"/>
          <w:color w:val="auto"/>
          <w:sz w:val="32"/>
          <w:szCs w:val="32"/>
          <w:highlight w:val="none"/>
          <w:lang w:val="en-US" w:eastAsia="zh-CN"/>
        </w:rPr>
        <w:t>全采购配送</w:t>
      </w:r>
      <w:r>
        <w:rPr>
          <w:rFonts w:hint="eastAsia" w:ascii="仿宋_GB2312" w:hAnsi="仿宋_GB2312" w:eastAsia="仿宋_GB2312" w:cs="仿宋_GB2312"/>
          <w:color w:val="auto"/>
          <w:sz w:val="32"/>
          <w:szCs w:val="32"/>
          <w:highlight w:val="none"/>
        </w:rPr>
        <w:t>工作，建立</w:t>
      </w:r>
      <w:r>
        <w:rPr>
          <w:rFonts w:hint="eastAsia" w:ascii="仿宋_GB2312" w:hAnsi="仿宋_GB2312" w:eastAsia="仿宋_GB2312" w:cs="仿宋_GB2312"/>
          <w:color w:val="auto"/>
          <w:sz w:val="32"/>
          <w:szCs w:val="32"/>
          <w:highlight w:val="none"/>
          <w:lang w:val="en-US" w:eastAsia="zh-CN"/>
        </w:rPr>
        <w:t>健全相关安全采购配送制度</w:t>
      </w:r>
      <w:r>
        <w:rPr>
          <w:rFonts w:hint="eastAsia" w:ascii="仿宋_GB2312" w:hAnsi="仿宋_GB2312" w:eastAsia="仿宋_GB2312" w:cs="仿宋_GB2312"/>
          <w:color w:val="auto"/>
          <w:sz w:val="32"/>
          <w:szCs w:val="32"/>
          <w:highlight w:val="none"/>
        </w:rPr>
        <w:t>，依法</w:t>
      </w:r>
      <w:r>
        <w:rPr>
          <w:rFonts w:hint="eastAsia" w:ascii="仿宋_GB2312" w:hAnsi="仿宋_GB2312" w:eastAsia="仿宋_GB2312" w:cs="仿宋_GB2312"/>
          <w:color w:val="auto"/>
          <w:sz w:val="32"/>
          <w:szCs w:val="32"/>
          <w:highlight w:val="none"/>
          <w:lang w:val="en-US" w:eastAsia="zh-CN"/>
        </w:rPr>
        <w:t>依规进行配送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服从</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的统一协调管理</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lang w:eastAsia="zh-CN"/>
        </w:rPr>
        <w:t>乙方是</w:t>
      </w:r>
      <w:r>
        <w:rPr>
          <w:rFonts w:hint="eastAsia" w:ascii="仿宋_GB2312" w:hAnsi="仿宋_GB2312" w:eastAsia="仿宋_GB2312" w:cs="仿宋_GB2312"/>
          <w:color w:val="auto"/>
          <w:sz w:val="32"/>
          <w:szCs w:val="32"/>
          <w:highlight w:val="none"/>
          <w:lang w:val="en-US" w:eastAsia="zh-CN"/>
        </w:rPr>
        <w:t>采购配送</w:t>
      </w:r>
      <w:r>
        <w:rPr>
          <w:rFonts w:hint="eastAsia" w:ascii="仿宋_GB2312" w:hAnsi="仿宋_GB2312" w:eastAsia="仿宋_GB2312" w:cs="仿宋_GB2312"/>
          <w:color w:val="auto"/>
          <w:sz w:val="32"/>
          <w:szCs w:val="32"/>
          <w:highlight w:val="none"/>
          <w:lang w:eastAsia="zh-CN"/>
        </w:rPr>
        <w:t>作业的责任主体，对</w:t>
      </w:r>
      <w:r>
        <w:rPr>
          <w:rFonts w:hint="eastAsia" w:ascii="仿宋_GB2312" w:hAnsi="仿宋_GB2312" w:eastAsia="仿宋_GB2312" w:cs="仿宋_GB2312"/>
          <w:color w:val="auto"/>
          <w:sz w:val="32"/>
          <w:szCs w:val="32"/>
          <w:highlight w:val="none"/>
          <w:lang w:val="en-US" w:eastAsia="zh-CN"/>
        </w:rPr>
        <w:t>采购配送</w:t>
      </w:r>
      <w:r>
        <w:rPr>
          <w:rFonts w:hint="eastAsia" w:ascii="仿宋_GB2312" w:hAnsi="仿宋_GB2312" w:eastAsia="仿宋_GB2312" w:cs="仿宋_GB2312"/>
          <w:color w:val="auto"/>
          <w:sz w:val="32"/>
          <w:szCs w:val="32"/>
          <w:highlight w:val="none"/>
          <w:lang w:eastAsia="zh-CN"/>
        </w:rPr>
        <w:t>作业的全过程、各环节安全</w:t>
      </w:r>
      <w:r>
        <w:rPr>
          <w:rFonts w:hint="eastAsia" w:ascii="仿宋_GB2312" w:hAnsi="仿宋_GB2312" w:eastAsia="仿宋_GB2312" w:cs="仿宋_GB2312"/>
          <w:color w:val="auto"/>
          <w:sz w:val="32"/>
          <w:szCs w:val="32"/>
          <w:highlight w:val="none"/>
          <w:lang w:val="en-US" w:eastAsia="zh-CN"/>
        </w:rPr>
        <w:t>管理</w:t>
      </w:r>
      <w:r>
        <w:rPr>
          <w:rFonts w:hint="eastAsia" w:ascii="仿宋_GB2312" w:hAnsi="仿宋_GB2312" w:eastAsia="仿宋_GB2312" w:cs="仿宋_GB2312"/>
          <w:color w:val="auto"/>
          <w:sz w:val="32"/>
          <w:szCs w:val="32"/>
          <w:highlight w:val="none"/>
          <w:lang w:eastAsia="zh-CN"/>
        </w:rPr>
        <w:t>负全部责任。乙方</w:t>
      </w:r>
      <w:r>
        <w:rPr>
          <w:rFonts w:hint="eastAsia" w:ascii="仿宋_GB2312" w:hAnsi="仿宋_GB2312" w:eastAsia="仿宋_GB2312" w:cs="仿宋_GB2312"/>
          <w:color w:val="auto"/>
          <w:sz w:val="32"/>
          <w:szCs w:val="32"/>
          <w:highlight w:val="none"/>
        </w:rPr>
        <w:t>主要负责人</w:t>
      </w:r>
      <w:r>
        <w:rPr>
          <w:rFonts w:hint="eastAsia" w:ascii="仿宋_GB2312" w:hAnsi="仿宋_GB2312" w:eastAsia="仿宋_GB2312" w:cs="仿宋_GB2312"/>
          <w:color w:val="auto"/>
          <w:sz w:val="32"/>
          <w:szCs w:val="32"/>
          <w:highlight w:val="none"/>
          <w:lang w:eastAsia="zh-CN"/>
        </w:rPr>
        <w:t>是</w:t>
      </w:r>
      <w:r>
        <w:rPr>
          <w:rFonts w:hint="eastAsia" w:ascii="仿宋_GB2312" w:hAnsi="仿宋_GB2312" w:eastAsia="仿宋_GB2312" w:cs="仿宋_GB2312"/>
          <w:color w:val="auto"/>
          <w:sz w:val="32"/>
          <w:szCs w:val="32"/>
          <w:highlight w:val="none"/>
          <w:lang w:val="en-US" w:eastAsia="zh-CN"/>
        </w:rPr>
        <w:t>采购配送</w:t>
      </w:r>
      <w:r>
        <w:rPr>
          <w:rFonts w:hint="eastAsia" w:ascii="仿宋_GB2312" w:hAnsi="仿宋_GB2312" w:eastAsia="仿宋_GB2312" w:cs="仿宋_GB2312"/>
          <w:color w:val="auto"/>
          <w:sz w:val="32"/>
          <w:szCs w:val="32"/>
          <w:highlight w:val="none"/>
          <w:lang w:eastAsia="zh-CN"/>
        </w:rPr>
        <w:t>作业安全</w:t>
      </w:r>
      <w:r>
        <w:rPr>
          <w:rFonts w:hint="eastAsia" w:ascii="仿宋_GB2312" w:hAnsi="仿宋_GB2312" w:eastAsia="仿宋_GB2312" w:cs="仿宋_GB2312"/>
          <w:color w:val="auto"/>
          <w:sz w:val="32"/>
          <w:szCs w:val="32"/>
          <w:highlight w:val="none"/>
          <w:lang w:val="en-US" w:eastAsia="zh-CN"/>
        </w:rPr>
        <w:t>管理</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第一责任人</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须落实安全</w:t>
      </w:r>
      <w:r>
        <w:rPr>
          <w:rFonts w:hint="eastAsia" w:ascii="仿宋_GB2312" w:hAnsi="仿宋_GB2312" w:eastAsia="仿宋_GB2312" w:cs="仿宋_GB2312"/>
          <w:color w:val="auto"/>
          <w:sz w:val="32"/>
          <w:szCs w:val="32"/>
          <w:highlight w:val="none"/>
          <w:lang w:val="en-US" w:eastAsia="zh-CN"/>
        </w:rPr>
        <w:t>采购配送的</w:t>
      </w:r>
      <w:r>
        <w:rPr>
          <w:rFonts w:hint="eastAsia" w:ascii="仿宋_GB2312" w:hAnsi="仿宋_GB2312" w:eastAsia="仿宋_GB2312" w:cs="仿宋_GB2312"/>
          <w:color w:val="auto"/>
          <w:sz w:val="32"/>
          <w:szCs w:val="32"/>
          <w:highlight w:val="none"/>
        </w:rPr>
        <w:t>责任。加强</w:t>
      </w:r>
      <w:r>
        <w:rPr>
          <w:rFonts w:hint="eastAsia" w:ascii="仿宋_GB2312" w:hAnsi="仿宋_GB2312" w:eastAsia="仿宋_GB2312" w:cs="仿宋_GB2312"/>
          <w:color w:val="auto"/>
          <w:sz w:val="32"/>
          <w:szCs w:val="32"/>
          <w:highlight w:val="none"/>
          <w:lang w:val="en-US" w:eastAsia="zh-CN"/>
        </w:rPr>
        <w:t>相关</w:t>
      </w:r>
      <w:r>
        <w:rPr>
          <w:rFonts w:hint="eastAsia" w:ascii="仿宋_GB2312" w:hAnsi="仿宋_GB2312" w:eastAsia="仿宋_GB2312" w:cs="仿宋_GB2312"/>
          <w:color w:val="auto"/>
          <w:sz w:val="32"/>
          <w:szCs w:val="32"/>
          <w:highlight w:val="none"/>
        </w:rPr>
        <w:t>人员安全培训、教育。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lang w:eastAsia="zh-CN"/>
        </w:rPr>
        <w:t>乙方要定期</w:t>
      </w:r>
      <w:r>
        <w:rPr>
          <w:rFonts w:hint="eastAsia" w:ascii="仿宋_GB2312" w:hAnsi="仿宋_GB2312" w:eastAsia="仿宋_GB2312" w:cs="仿宋_GB2312"/>
          <w:color w:val="auto"/>
          <w:sz w:val="32"/>
          <w:szCs w:val="32"/>
          <w:highlight w:val="none"/>
          <w:lang w:val="en-US" w:eastAsia="zh-CN"/>
        </w:rPr>
        <w:t>对从业人员开展安全教育培训。</w:t>
      </w:r>
      <w:r>
        <w:rPr>
          <w:rFonts w:hint="eastAsia" w:ascii="仿宋_GB2312" w:hAnsi="仿宋_GB2312" w:eastAsia="仿宋_GB2312" w:cs="仿宋_GB2312"/>
          <w:color w:val="auto"/>
          <w:sz w:val="32"/>
          <w:szCs w:val="32"/>
          <w:highlight w:val="none"/>
        </w:rPr>
        <w:t>主要负责人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参与采购配送的相关人员</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须</w:t>
      </w:r>
      <w:r>
        <w:rPr>
          <w:rFonts w:hint="eastAsia" w:ascii="仿宋_GB2312" w:hAnsi="仿宋_GB2312" w:eastAsia="仿宋_GB2312" w:cs="仿宋_GB2312"/>
          <w:color w:val="auto"/>
          <w:sz w:val="32"/>
          <w:szCs w:val="32"/>
          <w:highlight w:val="none"/>
        </w:rPr>
        <w:t>具备相适应的安全知识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应急救护常识等</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lang w:val="en-US" w:eastAsia="zh-CN"/>
        </w:rPr>
        <w:t>须了解作业场所的</w:t>
      </w:r>
      <w:r>
        <w:rPr>
          <w:rFonts w:hint="eastAsia" w:ascii="仿宋_GB2312" w:hAnsi="仿宋_GB2312" w:eastAsia="仿宋_GB2312" w:cs="仿宋_GB2312"/>
          <w:color w:val="auto"/>
          <w:sz w:val="32"/>
          <w:szCs w:val="32"/>
          <w:highlight w:val="none"/>
        </w:rPr>
        <w:t>整体布局、消防通道、公共设施以及水、电等领域的安全注意事项，熟悉</w:t>
      </w:r>
      <w:r>
        <w:rPr>
          <w:rFonts w:hint="eastAsia" w:ascii="仿宋_GB2312" w:hAnsi="仿宋_GB2312" w:eastAsia="仿宋_GB2312" w:cs="仿宋_GB2312"/>
          <w:color w:val="auto"/>
          <w:sz w:val="32"/>
          <w:szCs w:val="32"/>
          <w:highlight w:val="none"/>
          <w:lang w:val="en-US" w:eastAsia="zh-CN"/>
        </w:rPr>
        <w:t>作业场所</w:t>
      </w:r>
      <w:r>
        <w:rPr>
          <w:rFonts w:hint="eastAsia" w:ascii="仿宋_GB2312" w:hAnsi="仿宋_GB2312" w:eastAsia="仿宋_GB2312" w:cs="仿宋_GB2312"/>
          <w:color w:val="auto"/>
          <w:sz w:val="32"/>
          <w:szCs w:val="32"/>
          <w:highlight w:val="none"/>
        </w:rPr>
        <w:t>安全运行状况。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13.乙方在作业现场的人员要严格遵守安全操作的法律法规及规程，严禁违规作业。乙方须按国家法律法规规定为作业人员配发符合国家标准的劳动防护用品，并保证作业人员作业时正确穿戴使用。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14.乙方在作业现场</w:t>
      </w:r>
      <w:r>
        <w:rPr>
          <w:rFonts w:hint="eastAsia" w:ascii="仿宋_GB2312" w:hAnsi="仿宋_GB2312" w:eastAsia="仿宋_GB2312" w:cs="仿宋_GB2312"/>
          <w:color w:val="auto"/>
          <w:sz w:val="32"/>
          <w:szCs w:val="32"/>
          <w:highlight w:val="none"/>
          <w:lang w:eastAsia="zh-CN"/>
        </w:rPr>
        <w:t>发生人身事故或波及工作中的不安全状况</w:t>
      </w:r>
      <w:r>
        <w:rPr>
          <w:rFonts w:hint="eastAsia" w:ascii="仿宋_GB2312" w:hAnsi="仿宋_GB2312" w:eastAsia="仿宋_GB2312" w:cs="仿宋_GB2312"/>
          <w:color w:val="auto"/>
          <w:sz w:val="32"/>
          <w:szCs w:val="32"/>
          <w:highlight w:val="none"/>
          <w:lang w:val="en-US" w:eastAsia="zh-CN"/>
        </w:rPr>
        <w:t>时须</w:t>
      </w:r>
      <w:r>
        <w:rPr>
          <w:rFonts w:hint="eastAsia" w:ascii="仿宋_GB2312" w:hAnsi="仿宋_GB2312" w:eastAsia="仿宋_GB2312" w:cs="仿宋_GB2312"/>
          <w:color w:val="auto"/>
          <w:sz w:val="32"/>
          <w:szCs w:val="32"/>
          <w:highlight w:val="none"/>
          <w:lang w:eastAsia="zh-CN"/>
        </w:rPr>
        <w:t>立刻</w:t>
      </w:r>
      <w:r>
        <w:rPr>
          <w:rFonts w:hint="eastAsia" w:ascii="仿宋_GB2312" w:hAnsi="仿宋_GB2312" w:eastAsia="仿宋_GB2312" w:cs="仿宋_GB2312"/>
          <w:color w:val="auto"/>
          <w:sz w:val="32"/>
          <w:szCs w:val="32"/>
          <w:highlight w:val="none"/>
          <w:lang w:val="en-US" w:eastAsia="zh-CN"/>
        </w:rPr>
        <w:t>通知</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lang w:val="en-US" w:eastAsia="zh-CN"/>
        </w:rPr>
        <w:t>并报告有关部门</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lang w:val="en-US" w:eastAsia="zh-CN"/>
        </w:rPr>
        <w:t>须</w:t>
      </w:r>
      <w:r>
        <w:rPr>
          <w:rFonts w:hint="eastAsia" w:ascii="仿宋_GB2312" w:hAnsi="仿宋_GB2312" w:eastAsia="仿宋_GB2312" w:cs="仿宋_GB2312"/>
          <w:color w:val="auto"/>
          <w:sz w:val="32"/>
          <w:szCs w:val="32"/>
          <w:highlight w:val="none"/>
        </w:rPr>
        <w:t>保持作业场所通道</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消防设备设施</w:t>
      </w:r>
      <w:r>
        <w:rPr>
          <w:rFonts w:hint="eastAsia" w:ascii="仿宋_GB2312" w:hAnsi="仿宋_GB2312" w:eastAsia="仿宋_GB2312" w:cs="仿宋_GB2312"/>
          <w:color w:val="auto"/>
          <w:sz w:val="32"/>
          <w:szCs w:val="32"/>
          <w:highlight w:val="none"/>
          <w:lang w:eastAsia="zh-CN"/>
        </w:rPr>
        <w:t>畅通</w:t>
      </w:r>
      <w:r>
        <w:rPr>
          <w:rFonts w:hint="eastAsia" w:ascii="仿宋_GB2312" w:hAnsi="仿宋_GB2312" w:eastAsia="仿宋_GB2312" w:cs="仿宋_GB2312"/>
          <w:color w:val="auto"/>
          <w:sz w:val="32"/>
          <w:szCs w:val="32"/>
          <w:highlight w:val="none"/>
        </w:rPr>
        <w:t>，不得堵塞、封闭、占用疏散通道和安全出口，确保消防设备设施和器材完好。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如发生安全事故，</w:t>
      </w:r>
      <w:r>
        <w:rPr>
          <w:rFonts w:hint="eastAsia" w:ascii="仿宋_GB2312" w:hAnsi="仿宋_GB2312" w:eastAsia="仿宋_GB2312" w:cs="仿宋_GB2312"/>
          <w:color w:val="auto"/>
          <w:sz w:val="32"/>
          <w:szCs w:val="32"/>
          <w:highlight w:val="none"/>
          <w:lang w:eastAsia="zh-CN"/>
        </w:rPr>
        <w:t>乙方</w:t>
      </w:r>
      <w:r>
        <w:rPr>
          <w:rFonts w:hint="eastAsia" w:ascii="仿宋_GB2312" w:hAnsi="仿宋_GB2312" w:eastAsia="仿宋_GB2312" w:cs="仿宋_GB2312"/>
          <w:color w:val="auto"/>
          <w:sz w:val="32"/>
          <w:szCs w:val="32"/>
          <w:highlight w:val="none"/>
        </w:rPr>
        <w:t>主要负责人必须迅速采取有效措施，组织抢救，防止事故扩大，减少人员伤亡和财产损失。并按照有关规定立即如实报告</w:t>
      </w:r>
      <w:r>
        <w:rPr>
          <w:rFonts w:hint="eastAsia" w:ascii="仿宋_GB2312" w:hAnsi="仿宋_GB2312" w:eastAsia="仿宋_GB2312" w:cs="仿宋_GB2312"/>
          <w:color w:val="auto"/>
          <w:sz w:val="32"/>
          <w:szCs w:val="32"/>
          <w:highlight w:val="none"/>
          <w:lang w:eastAsia="zh-CN"/>
        </w:rPr>
        <w:t>甲方</w:t>
      </w:r>
      <w:r>
        <w:rPr>
          <w:rFonts w:hint="eastAsia" w:ascii="仿宋_GB2312" w:hAnsi="仿宋_GB2312" w:eastAsia="仿宋_GB2312" w:cs="仿宋_GB2312"/>
          <w:color w:val="auto"/>
          <w:sz w:val="32"/>
          <w:szCs w:val="32"/>
          <w:highlight w:val="none"/>
        </w:rPr>
        <w:t>，不得瞒报、谎报或者迟报，不得故意破坏事故现场、毁灭有关证据。同时，要配合事故调查，并做好善后处理工作。</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17.配送作业过程中因乙方或乙方工作人员操作、身体原因等发生的一切人员伤亡及财产损害事故均由乙方负责，由乙方承担全部事故损失，由此给甲方造成损失的，甲方有权向乙方追偿。</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18.在采购配送服务过程中发生交通事故，相关事故责任及赔偿均由乙方自行承担，由此对甲方造成损失的，乙方须向甲方进行赔偿，同时甲方有权追究乙方的法律责任。</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19.在采购配送服务过程中，因乙方及乙方工作人员的原因导致食材出现问题，由此给甲方的客户造成人身伤害等情况的，乙方须承担全部责任，乙方须向甲方进行赔偿，同时甲方有权追究乙方的法律责任。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w:t>
      </w:r>
      <w:r>
        <w:rPr>
          <w:rFonts w:hint="eastAsia" w:ascii="仿宋_GB2312" w:hAnsi="仿宋_GB2312" w:eastAsia="仿宋_GB2312" w:cs="仿宋_GB2312"/>
          <w:color w:val="auto"/>
          <w:sz w:val="32"/>
          <w:szCs w:val="32"/>
          <w:highlight w:val="none"/>
          <w:lang w:val="en-US" w:eastAsia="zh-CN"/>
        </w:rPr>
        <w:t>安全生产管理协议</w:t>
      </w:r>
      <w:r>
        <w:rPr>
          <w:rFonts w:hint="eastAsia" w:ascii="仿宋_GB2312" w:hAnsi="仿宋_GB2312" w:eastAsia="仿宋_GB2312" w:cs="仿宋_GB2312"/>
          <w:color w:val="auto"/>
          <w:sz w:val="32"/>
          <w:szCs w:val="32"/>
          <w:highlight w:val="none"/>
        </w:rPr>
        <w:t>一式</w:t>
      </w:r>
      <w:r>
        <w:rPr>
          <w:rFonts w:hint="eastAsia" w:ascii="仿宋_GB2312" w:hAnsi="仿宋_GB2312" w:eastAsia="仿宋_GB2312" w:cs="仿宋_GB2312"/>
          <w:color w:val="auto"/>
          <w:sz w:val="32"/>
          <w:szCs w:val="32"/>
          <w:highlight w:val="none"/>
          <w:lang w:val="en-US" w:eastAsia="zh-CN"/>
        </w:rPr>
        <w:t>陆</w:t>
      </w:r>
      <w:r>
        <w:rPr>
          <w:rFonts w:hint="eastAsia" w:ascii="仿宋_GB2312" w:hAnsi="仿宋_GB2312" w:eastAsia="仿宋_GB2312" w:cs="仿宋_GB2312"/>
          <w:color w:val="auto"/>
          <w:sz w:val="32"/>
          <w:szCs w:val="32"/>
          <w:highlight w:val="none"/>
        </w:rPr>
        <w:t>份，</w:t>
      </w:r>
      <w:r>
        <w:rPr>
          <w:rFonts w:hint="eastAsia" w:ascii="仿宋_GB2312" w:hAnsi="仿宋_GB2312" w:eastAsia="仿宋_GB2312" w:cs="仿宋_GB2312"/>
          <w:color w:val="auto"/>
          <w:sz w:val="32"/>
          <w:szCs w:val="32"/>
          <w:highlight w:val="none"/>
          <w:lang w:eastAsia="zh-CN"/>
        </w:rPr>
        <w:t>协议</w:t>
      </w:r>
      <w:r>
        <w:rPr>
          <w:rFonts w:hint="eastAsia" w:ascii="仿宋_GB2312" w:hAnsi="仿宋_GB2312" w:eastAsia="仿宋_GB2312" w:cs="仿宋_GB2312"/>
          <w:color w:val="auto"/>
          <w:sz w:val="32"/>
          <w:szCs w:val="32"/>
          <w:highlight w:val="none"/>
        </w:rPr>
        <w:t>双方各执</w:t>
      </w:r>
      <w:r>
        <w:rPr>
          <w:rFonts w:hint="eastAsia" w:ascii="仿宋_GB2312" w:hAnsi="仿宋_GB2312" w:eastAsia="仿宋_GB2312" w:cs="仿宋_GB2312"/>
          <w:color w:val="auto"/>
          <w:sz w:val="32"/>
          <w:szCs w:val="32"/>
          <w:highlight w:val="none"/>
          <w:lang w:val="en-US" w:eastAsia="zh-CN"/>
        </w:rPr>
        <w:t>叁</w:t>
      </w:r>
      <w:r>
        <w:rPr>
          <w:rFonts w:hint="eastAsia" w:ascii="仿宋_GB2312" w:hAnsi="仿宋_GB2312" w:eastAsia="仿宋_GB2312" w:cs="仿宋_GB2312"/>
          <w:color w:val="auto"/>
          <w:sz w:val="32"/>
          <w:szCs w:val="32"/>
          <w:highlight w:val="none"/>
        </w:rPr>
        <w:t>份。由双方法定代表人或其授权代理人签署与加盖公章后生效。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甲方（盖章） :</w:t>
      </w:r>
      <w:r>
        <w:rPr>
          <w:rFonts w:hint="eastAsia" w:ascii="仿宋_GB2312" w:hAnsi="仿宋_GB2312" w:eastAsia="仿宋_GB2312" w:cs="仿宋_GB2312"/>
          <w:color w:val="auto"/>
          <w:sz w:val="32"/>
          <w:szCs w:val="32"/>
          <w:highlight w:val="none"/>
          <w:u w:val="none"/>
          <w:lang w:eastAsia="zh-CN"/>
        </w:rPr>
        <w:t>南通市海聚食品供应链</w:t>
      </w:r>
      <w:r>
        <w:rPr>
          <w:rFonts w:hint="eastAsia" w:ascii="仿宋_GB2312" w:hAnsi="仿宋_GB2312" w:eastAsia="仿宋_GB2312" w:cs="仿宋_GB2312"/>
          <w:color w:val="auto"/>
          <w:sz w:val="32"/>
          <w:szCs w:val="32"/>
          <w:highlight w:val="none"/>
          <w:u w:val="none"/>
          <w:lang w:val="en-US" w:eastAsia="zh-CN"/>
        </w:rPr>
        <w:t>管理</w:t>
      </w:r>
      <w:r>
        <w:rPr>
          <w:rFonts w:hint="eastAsia" w:ascii="仿宋_GB2312" w:hAnsi="仿宋_GB2312" w:eastAsia="仿宋_GB2312" w:cs="仿宋_GB2312"/>
          <w:color w:val="auto"/>
          <w:sz w:val="32"/>
          <w:szCs w:val="32"/>
          <w:highlight w:val="none"/>
          <w:u w:val="none"/>
          <w:lang w:eastAsia="zh-CN"/>
        </w:rPr>
        <w:t>有限公司</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法定代表人（签字</w:t>
      </w:r>
      <w:r>
        <w:rPr>
          <w:rFonts w:hint="eastAsia" w:ascii="仿宋_GB2312" w:hAnsi="仿宋_GB2312" w:eastAsia="仿宋_GB2312" w:cs="仿宋_GB2312"/>
          <w:color w:val="auto"/>
          <w:sz w:val="32"/>
          <w:szCs w:val="32"/>
          <w:highlight w:val="none"/>
          <w:lang w:val="en-US" w:eastAsia="zh-CN"/>
        </w:rPr>
        <w:t>或盖章</w:t>
      </w:r>
      <w:r>
        <w:rPr>
          <w:rFonts w:hint="eastAsia" w:ascii="仿宋_GB2312" w:hAnsi="仿宋_GB2312" w:eastAsia="仿宋_GB2312" w:cs="仿宋_GB2312"/>
          <w:color w:val="auto"/>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日期：    年    月    日</w:t>
      </w:r>
    </w:p>
    <w:p>
      <w:pPr>
        <w:pStyle w:val="4"/>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color w:val="auto"/>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乙方（盖章）：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rPr>
        <w:t>法定代表人（签字</w:t>
      </w:r>
      <w:r>
        <w:rPr>
          <w:rFonts w:hint="eastAsia" w:ascii="仿宋_GB2312" w:hAnsi="仿宋_GB2312" w:eastAsia="仿宋_GB2312" w:cs="仿宋_GB2312"/>
          <w:color w:val="auto"/>
          <w:sz w:val="32"/>
          <w:szCs w:val="32"/>
          <w:highlight w:val="none"/>
          <w:lang w:val="en-US" w:eastAsia="zh-CN"/>
        </w:rPr>
        <w:t>或盖章</w:t>
      </w:r>
      <w:r>
        <w:rPr>
          <w:rFonts w:hint="eastAsia" w:ascii="仿宋_GB2312" w:hAnsi="仿宋_GB2312" w:eastAsia="仿宋_GB2312" w:cs="仿宋_GB2312"/>
          <w:color w:val="auto"/>
          <w:sz w:val="32"/>
          <w:szCs w:val="32"/>
          <w:highlight w:val="none"/>
        </w:rPr>
        <w:t>）：</w:t>
      </w:r>
    </w:p>
    <w:p>
      <w:pPr>
        <w:pStyle w:val="4"/>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default" w:eastAsia="仿宋_GB2312"/>
          <w:color w:val="auto"/>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日期：    年    月    日</w:t>
      </w:r>
    </w:p>
    <w:p>
      <w:pPr>
        <w:pStyle w:val="22"/>
        <w:spacing w:line="560" w:lineRule="exact"/>
        <w:ind w:firstLine="0" w:firstLineChars="0"/>
        <w:rPr>
          <w:rFonts w:hint="eastAsia" w:ascii="仿宋_GB2312" w:hAnsi="仿宋_GB2312" w:eastAsia="仿宋_GB2312" w:cs="仿宋_GB2312"/>
          <w:sz w:val="32"/>
          <w:szCs w:val="32"/>
          <w:highlight w:val="none"/>
          <w:shd w:val="clear" w:color="auto" w:fill="FFFFFF"/>
        </w:rPr>
      </w:pPr>
    </w:p>
    <w:p>
      <w:pPr>
        <w:pStyle w:val="22"/>
        <w:spacing w:line="560" w:lineRule="exact"/>
        <w:ind w:firstLine="0" w:firstLineChars="0"/>
        <w:rPr>
          <w:rFonts w:hint="eastAsia" w:ascii="仿宋_GB2312" w:hAnsi="仿宋_GB2312" w:eastAsia="仿宋_GB2312" w:cs="仿宋_GB2312"/>
          <w:sz w:val="32"/>
          <w:szCs w:val="32"/>
          <w:highlight w:val="none"/>
          <w:shd w:val="clear" w:color="auto" w:fill="FFFFFF"/>
        </w:rPr>
      </w:pPr>
    </w:p>
    <w:p>
      <w:pPr>
        <w:pStyle w:val="22"/>
        <w:spacing w:line="560" w:lineRule="exact"/>
        <w:ind w:firstLine="0" w:firstLineChars="0"/>
        <w:rPr>
          <w:rFonts w:hint="eastAsia" w:ascii="仿宋_GB2312" w:hAnsi="仿宋_GB2312" w:eastAsia="仿宋_GB2312" w:cs="仿宋_GB2312"/>
          <w:sz w:val="32"/>
          <w:szCs w:val="32"/>
          <w:highlight w:val="none"/>
          <w:shd w:val="clear" w:color="auto" w:fill="FFFFFF"/>
        </w:rPr>
      </w:pPr>
    </w:p>
    <w:p>
      <w:pPr>
        <w:pStyle w:val="8"/>
        <w:ind w:firstLine="0" w:firstLineChars="0"/>
        <w:rPr>
          <w:rFonts w:hint="eastAsia" w:ascii="仿宋_GB2312" w:hAnsi="仿宋_GB2312" w:eastAsia="仿宋_GB2312" w:cs="仿宋_GB2312"/>
          <w:sz w:val="32"/>
          <w:szCs w:val="32"/>
          <w:highlight w:val="none"/>
          <w:lang w:val="en-US" w:eastAsia="zh-CN"/>
        </w:rPr>
      </w:pPr>
    </w:p>
    <w:p>
      <w:pPr>
        <w:shd w:val="clear" w:color="auto" w:fill="FFFFFF"/>
        <w:spacing w:line="560" w:lineRule="atLeast"/>
        <w:jc w:val="center"/>
        <w:rPr>
          <w:rFonts w:hint="eastAsia" w:ascii="宋体" w:hAnsi="宋体" w:cs="宋体"/>
          <w:sz w:val="36"/>
          <w:szCs w:val="36"/>
          <w:highlight w:val="none"/>
          <w:lang w:eastAsia="zh-CN"/>
        </w:rPr>
      </w:pPr>
    </w:p>
    <w:p>
      <w:pPr>
        <w:shd w:val="clear" w:color="auto" w:fill="FFFFFF"/>
        <w:spacing w:line="560" w:lineRule="atLeast"/>
        <w:jc w:val="center"/>
        <w:rPr>
          <w:rFonts w:hint="eastAsia" w:ascii="宋体" w:hAnsi="宋体" w:cs="宋体"/>
          <w:sz w:val="36"/>
          <w:szCs w:val="36"/>
          <w:highlight w:val="none"/>
          <w:lang w:eastAsia="zh-CN"/>
        </w:rPr>
      </w:pPr>
    </w:p>
    <w:p>
      <w:pPr>
        <w:shd w:val="clear" w:color="auto" w:fill="FFFFFF"/>
        <w:spacing w:line="560" w:lineRule="atLeast"/>
        <w:jc w:val="center"/>
        <w:rPr>
          <w:rFonts w:hint="eastAsia" w:ascii="宋体" w:hAnsi="宋体" w:cs="宋体"/>
          <w:sz w:val="36"/>
          <w:szCs w:val="36"/>
          <w:highlight w:val="none"/>
          <w:lang w:eastAsia="zh-CN"/>
        </w:rPr>
      </w:pPr>
    </w:p>
    <w:p>
      <w:pPr>
        <w:shd w:val="clear" w:color="auto" w:fill="FFFFFF"/>
        <w:spacing w:line="560" w:lineRule="atLeast"/>
        <w:jc w:val="center"/>
        <w:rPr>
          <w:rFonts w:hint="eastAsia" w:ascii="宋体" w:hAnsi="宋体" w:cs="宋体"/>
          <w:sz w:val="36"/>
          <w:szCs w:val="36"/>
          <w:highlight w:val="none"/>
          <w:lang w:eastAsia="zh-CN"/>
        </w:rPr>
      </w:pPr>
    </w:p>
    <w:p>
      <w:pPr>
        <w:pStyle w:val="2"/>
        <w:rPr>
          <w:rFonts w:hint="eastAsia" w:ascii="宋体" w:hAnsi="宋体" w:cs="宋体"/>
          <w:sz w:val="36"/>
          <w:szCs w:val="36"/>
          <w:highlight w:val="none"/>
          <w:lang w:eastAsia="zh-CN"/>
        </w:rPr>
      </w:pPr>
    </w:p>
    <w:p>
      <w:pPr>
        <w:pStyle w:val="2"/>
        <w:rPr>
          <w:rFonts w:hint="eastAsia" w:ascii="宋体" w:hAnsi="宋体" w:cs="宋体"/>
          <w:sz w:val="36"/>
          <w:szCs w:val="36"/>
          <w:highlight w:val="none"/>
          <w:lang w:eastAsia="zh-CN"/>
        </w:rPr>
      </w:pPr>
    </w:p>
    <w:p>
      <w:pPr>
        <w:pStyle w:val="2"/>
        <w:rPr>
          <w:rFonts w:hint="eastAsia" w:ascii="宋体" w:hAnsi="宋体" w:cs="宋体"/>
          <w:sz w:val="36"/>
          <w:szCs w:val="36"/>
          <w:highlight w:val="none"/>
          <w:lang w:eastAsia="zh-CN"/>
        </w:rPr>
      </w:pPr>
    </w:p>
    <w:p>
      <w:pPr>
        <w:shd w:val="clear" w:color="auto" w:fill="FFFFFF"/>
        <w:spacing w:line="560" w:lineRule="atLeast"/>
        <w:jc w:val="both"/>
        <w:rPr>
          <w:rFonts w:hint="eastAsia" w:ascii="宋体" w:hAnsi="宋体" w:cs="宋体"/>
          <w:sz w:val="36"/>
          <w:szCs w:val="36"/>
          <w:highlight w:val="none"/>
          <w:lang w:eastAsia="zh-CN"/>
        </w:rPr>
      </w:pPr>
    </w:p>
    <w:p>
      <w:pPr>
        <w:keepNext w:val="0"/>
        <w:keepLines w:val="0"/>
        <w:pageBreakBefore w:val="0"/>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shd w:val="clear" w:color="auto" w:fill="FFFFFF"/>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第</w:t>
      </w:r>
      <w:r>
        <w:rPr>
          <w:rFonts w:hint="eastAsia" w:ascii="方正小标宋简体" w:hAnsi="方正小标宋简体" w:eastAsia="方正小标宋简体" w:cs="方正小标宋简体"/>
          <w:sz w:val="44"/>
          <w:szCs w:val="44"/>
          <w:highlight w:val="none"/>
          <w:lang w:val="en-US" w:eastAsia="zh-CN"/>
        </w:rPr>
        <w:t>六</w:t>
      </w:r>
      <w:r>
        <w:rPr>
          <w:rFonts w:hint="eastAsia" w:ascii="方正小标宋简体" w:hAnsi="方正小标宋简体" w:eastAsia="方正小标宋简体" w:cs="方正小标宋简体"/>
          <w:sz w:val="44"/>
          <w:szCs w:val="44"/>
          <w:highlight w:val="none"/>
          <w:lang w:eastAsia="zh-CN"/>
        </w:rPr>
        <w:t>部分  响应文件编制要求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宋体" w:hAnsi="宋体" w:eastAsia="宋体" w:cs="宋体"/>
          <w:b w:val="0"/>
          <w:bCs/>
          <w:sz w:val="32"/>
          <w:szCs w:val="32"/>
          <w:highlight w:val="none"/>
          <w:lang w:eastAsia="zh-CN"/>
        </w:rPr>
      </w:pPr>
      <w:r>
        <w:rPr>
          <w:rFonts w:hint="eastAsia" w:ascii="黑体" w:hAnsi="黑体" w:eastAsia="黑体" w:cs="黑体"/>
          <w:b w:val="0"/>
          <w:bCs/>
          <w:sz w:val="32"/>
          <w:szCs w:val="32"/>
          <w:highlight w:val="none"/>
          <w:lang w:eastAsia="zh-CN"/>
        </w:rPr>
        <w:t>一、投标响应文件的组成及装订</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投标文件由：①资格后审材料文件组成（以下由文件序号代称）。</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投标人按投标文件组成顺序编写响应文件，并牢固装订成册。投标文件均需采用A4纸（图纸等除外），不允许使用活页夹、拉杆夹、文件夹、塑料方便式书脊（插入式或穿孔式）装订。投标文件不得行间插字、涂改、增删，如修改错漏处，须经签署投标文件的投标人法定代表人或其委托的代理人（以下称授权代表）签字（或盖章）并加盖公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lang w:eastAsia="zh-CN"/>
        </w:rPr>
        <w:t>二、投标文件的份数和签署</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投标文件中，均为一份“正本”。</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在每一份投标文件上要明确标注项目名称、投标文件各自对应的名称、投标人全称、“正本”字样。</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投标文件中的所有“正本”，须为打印的，其正文内容由法定代表人或授权代表签字（或盖章）并加盖公章。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4</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开标程序顺利进行后，所有投标文件都将作为档案保存，不论中标与否，代理机构均不退回（未拆封的除外）。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lang w:eastAsia="zh-CN"/>
        </w:rPr>
        <w:t>三、投标文件的密封及标记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1</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投标人须将本项目投标文件：①单独密封。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2</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eastAsia="zh-CN"/>
        </w:rPr>
        <w:t>密封后，应在每一密封的投标文件上明确标注投标项目名称、投标文件各自对应的名称</w:t>
      </w:r>
      <w:r>
        <w:rPr>
          <w:rFonts w:hint="eastAsia" w:ascii="仿宋_GB2312" w:hAnsi="仿宋_GB2312" w:eastAsia="仿宋_GB2312" w:cs="仿宋_GB2312"/>
          <w:sz w:val="32"/>
          <w:szCs w:val="32"/>
          <w:highlight w:val="none"/>
          <w:lang w:val="en-US" w:eastAsia="zh-CN"/>
        </w:rPr>
        <w:t>及标段</w:t>
      </w:r>
      <w:r>
        <w:rPr>
          <w:rFonts w:hint="eastAsia" w:ascii="仿宋_GB2312" w:hAnsi="仿宋_GB2312" w:eastAsia="仿宋_GB2312" w:cs="仿宋_GB2312"/>
          <w:sz w:val="32"/>
          <w:szCs w:val="32"/>
          <w:highlight w:val="none"/>
          <w:lang w:eastAsia="zh-CN"/>
        </w:rPr>
        <w:t>、投标人全称及日期，同时加盖投标人公章。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lang w:eastAsia="zh-CN"/>
        </w:rPr>
        <w:t>四、投标响应文件内容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sz w:val="32"/>
          <w:szCs w:val="32"/>
          <w:highlight w:val="none"/>
          <w:lang w:val="en-US" w:eastAsia="zh-CN"/>
        </w:rPr>
      </w:pPr>
      <w:r>
        <w:rPr>
          <w:rFonts w:hint="eastAsia" w:ascii="仿宋_GB2312" w:hAnsi="仿宋_GB2312" w:eastAsia="仿宋_GB2312" w:cs="仿宋_GB2312"/>
          <w:b w:val="0"/>
          <w:bCs/>
          <w:sz w:val="32"/>
          <w:szCs w:val="32"/>
          <w:highlight w:val="none"/>
          <w:lang w:eastAsia="zh-CN"/>
        </w:rPr>
        <w:t>资格后审材料文件（</w:t>
      </w:r>
      <w:r>
        <w:rPr>
          <w:rFonts w:hint="eastAsia" w:ascii="仿宋_GB2312" w:hAnsi="仿宋_GB2312" w:eastAsia="仿宋_GB2312" w:cs="仿宋_GB2312"/>
          <w:b/>
          <w:bCs w:val="0"/>
          <w:sz w:val="32"/>
          <w:szCs w:val="32"/>
          <w:highlight w:val="none"/>
          <w:lang w:eastAsia="zh-CN"/>
        </w:rPr>
        <w:t>一个密封包，</w:t>
      </w:r>
      <w:r>
        <w:rPr>
          <w:rFonts w:hint="eastAsia" w:ascii="仿宋_GB2312" w:hAnsi="仿宋_GB2312" w:eastAsia="仿宋_GB2312" w:cs="仿宋_GB2312"/>
          <w:b/>
          <w:bCs w:val="0"/>
          <w:sz w:val="32"/>
          <w:szCs w:val="32"/>
          <w:highlight w:val="none"/>
          <w:lang w:val="en-US" w:eastAsia="zh-CN"/>
        </w:rPr>
        <w:t>一正三副</w:t>
      </w:r>
      <w:r>
        <w:rPr>
          <w:rFonts w:hint="eastAsia" w:ascii="仿宋_GB2312" w:hAnsi="仿宋_GB2312" w:eastAsia="仿宋_GB2312" w:cs="仿宋_GB2312"/>
          <w:b w:val="0"/>
          <w:bCs/>
          <w:sz w:val="32"/>
          <w:szCs w:val="32"/>
          <w:highlight w:val="none"/>
          <w:lang w:eastAsia="zh-CN"/>
        </w:rPr>
        <w:t>）：</w:t>
      </w:r>
      <w:r>
        <w:rPr>
          <w:rFonts w:hint="eastAsia" w:ascii="仿宋_GB2312" w:hAnsi="仿宋_GB2312" w:eastAsia="仿宋_GB2312" w:cs="仿宋_GB2312"/>
          <w:b w:val="0"/>
          <w:bCs/>
          <w:sz w:val="32"/>
          <w:szCs w:val="32"/>
          <w:highlight w:val="none"/>
          <w:lang w:val="en-US" w:eastAsia="zh-CN"/>
        </w:rPr>
        <w:t>具体各标段资格审查要求根据招标文件第二部分进行提供。</w:t>
      </w:r>
    </w:p>
    <w:p>
      <w:pPr>
        <w:keepNext w:val="0"/>
        <w:keepLines w:val="0"/>
        <w:pageBreakBefore w:val="0"/>
        <w:widowControl/>
        <w:shd w:val="clear" w:color="auto" w:fill="FFFFFF"/>
        <w:tabs>
          <w:tab w:val="left" w:pos="1929"/>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4"/>
          <w:szCs w:val="24"/>
          <w:highlight w:val="none"/>
          <w:lang w:eastAsia="zh-CN"/>
        </w:rPr>
      </w:pP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highlight w:val="none"/>
          <w:lang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highlight w:val="none"/>
          <w:lang w:eastAsia="zh-CN"/>
        </w:rPr>
      </w:pPr>
    </w:p>
    <w:p>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highlight w:val="none"/>
          <w:lang w:eastAsia="zh-CN"/>
        </w:rPr>
      </w:pPr>
    </w:p>
    <w:p>
      <w:pPr>
        <w:rPr>
          <w:rFonts w:hint="eastAsia"/>
          <w:highlight w:val="none"/>
          <w:lang w:eastAsia="zh-CN"/>
        </w:rPr>
      </w:pPr>
    </w:p>
    <w:p>
      <w:pPr>
        <w:pStyle w:val="4"/>
        <w:rPr>
          <w:rFonts w:hint="eastAsia"/>
          <w:highlight w:val="none"/>
          <w:lang w:eastAsia="zh-CN"/>
        </w:rPr>
      </w:pPr>
    </w:p>
    <w:p>
      <w:pPr>
        <w:rPr>
          <w:rFonts w:hint="eastAsia"/>
          <w:highlight w:val="none"/>
          <w:lang w:eastAsia="zh-CN"/>
        </w:rPr>
      </w:pPr>
    </w:p>
    <w:p>
      <w:pPr>
        <w:pStyle w:val="4"/>
        <w:rPr>
          <w:rFonts w:hint="eastAsia"/>
          <w:highlight w:val="none"/>
          <w:lang w:eastAsia="zh-CN"/>
        </w:rPr>
      </w:pPr>
    </w:p>
    <w:p>
      <w:pPr>
        <w:rPr>
          <w:rFonts w:hint="eastAsia"/>
          <w:highlight w:val="none"/>
          <w:lang w:eastAsia="zh-CN"/>
        </w:rPr>
      </w:pPr>
    </w:p>
    <w:p>
      <w:pPr>
        <w:rPr>
          <w:rFonts w:hint="eastAsia"/>
          <w:highlight w:val="none"/>
          <w:lang w:val="en-US" w:eastAsia="zh-CN"/>
        </w:rPr>
      </w:pPr>
      <w:r>
        <w:rPr>
          <w:rFonts w:hint="eastAsia"/>
          <w:highlight w:val="none"/>
          <w:lang w:val="en-US" w:eastAsia="zh-CN"/>
        </w:rPr>
        <w:t xml:space="preserve"> </w:t>
      </w:r>
    </w:p>
    <w:p>
      <w:pPr>
        <w:pStyle w:val="4"/>
        <w:rPr>
          <w:rFonts w:hint="eastAsia"/>
          <w:highlight w:val="none"/>
          <w:lang w:val="en-US" w:eastAsia="zh-CN"/>
        </w:rPr>
      </w:pPr>
    </w:p>
    <w:p>
      <w:pPr>
        <w:rPr>
          <w:rFonts w:hint="eastAsia"/>
          <w:highlight w:val="none"/>
          <w:lang w:val="en-US" w:eastAsia="zh-CN"/>
        </w:rPr>
      </w:pPr>
    </w:p>
    <w:p>
      <w:pPr>
        <w:pStyle w:val="4"/>
        <w:rPr>
          <w:rFonts w:hint="eastAsia"/>
          <w:highlight w:val="none"/>
          <w:lang w:val="en-US" w:eastAsia="zh-CN"/>
        </w:rPr>
      </w:pPr>
    </w:p>
    <w:p>
      <w:pPr>
        <w:rPr>
          <w:rFonts w:hint="eastAsia"/>
          <w:highlight w:val="none"/>
          <w:lang w:val="en-US" w:eastAsia="zh-CN"/>
        </w:rPr>
      </w:pPr>
    </w:p>
    <w:p>
      <w:pPr>
        <w:pStyle w:val="4"/>
        <w:rPr>
          <w:rFonts w:hint="eastAsia"/>
          <w:highlight w:val="none"/>
          <w:lang w:val="en-US" w:eastAsia="zh-CN"/>
        </w:rPr>
      </w:pPr>
    </w:p>
    <w:p>
      <w:pPr>
        <w:rPr>
          <w:rFonts w:hint="eastAsia"/>
          <w:highlight w:val="none"/>
          <w:lang w:val="en-US" w:eastAsia="zh-CN"/>
        </w:rPr>
      </w:pPr>
    </w:p>
    <w:p>
      <w:pPr>
        <w:pStyle w:val="4"/>
        <w:rPr>
          <w:rFonts w:hint="eastAsia"/>
          <w:highlight w:val="none"/>
          <w:lang w:val="en-US" w:eastAsia="zh-CN"/>
        </w:rPr>
      </w:pPr>
    </w:p>
    <w:p>
      <w:pPr>
        <w:rPr>
          <w:rFonts w:hint="eastAsia"/>
          <w:highlight w:val="none"/>
          <w:lang w:val="en-US" w:eastAsia="zh-CN"/>
        </w:rPr>
      </w:pPr>
    </w:p>
    <w:p>
      <w:pPr>
        <w:pStyle w:val="4"/>
        <w:rPr>
          <w:rFonts w:hint="eastAsia"/>
          <w:highlight w:val="none"/>
          <w:lang w:val="en-US" w:eastAsia="zh-CN"/>
        </w:rPr>
      </w:pPr>
    </w:p>
    <w:p>
      <w:pPr>
        <w:rPr>
          <w:rFonts w:hint="eastAsia"/>
          <w:highlight w:val="none"/>
          <w:lang w:val="en-US" w:eastAsia="zh-CN"/>
        </w:rPr>
      </w:pPr>
    </w:p>
    <w:p>
      <w:pPr>
        <w:pStyle w:val="4"/>
        <w:rPr>
          <w:rFonts w:hint="eastAsia"/>
          <w:highlight w:val="none"/>
          <w:lang w:val="en-US" w:eastAsia="zh-CN"/>
        </w:rPr>
      </w:pPr>
    </w:p>
    <w:p>
      <w:pPr>
        <w:rPr>
          <w:rFonts w:hint="eastAsia"/>
          <w:highlight w:val="none"/>
          <w:lang w:val="en-US" w:eastAsia="zh-CN"/>
        </w:rPr>
      </w:pPr>
    </w:p>
    <w:p>
      <w:pPr>
        <w:pStyle w:val="2"/>
        <w:rPr>
          <w:rFonts w:hint="eastAsia"/>
          <w:highlight w:val="none"/>
          <w:lang w:val="en-US" w:eastAsia="zh-CN"/>
        </w:rPr>
      </w:pPr>
    </w:p>
    <w:p>
      <w:pPr>
        <w:pStyle w:val="2"/>
        <w:rPr>
          <w:rFonts w:hint="eastAsia"/>
          <w:highlight w:val="none"/>
          <w:lang w:val="en-US" w:eastAsia="zh-CN"/>
        </w:rPr>
      </w:pPr>
    </w:p>
    <w:p>
      <w:pPr>
        <w:pStyle w:val="4"/>
        <w:rPr>
          <w:rFonts w:hint="default"/>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第</w:t>
      </w:r>
      <w:r>
        <w:rPr>
          <w:rFonts w:hint="eastAsia" w:ascii="方正小标宋简体" w:hAnsi="方正小标宋简体" w:eastAsia="方正小标宋简体" w:cs="方正小标宋简体"/>
          <w:sz w:val="44"/>
          <w:szCs w:val="44"/>
          <w:highlight w:val="none"/>
          <w:lang w:val="en-US" w:eastAsia="zh-CN"/>
        </w:rPr>
        <w:t>七</w:t>
      </w:r>
      <w:r>
        <w:rPr>
          <w:rFonts w:hint="eastAsia" w:ascii="方正小标宋简体" w:hAnsi="方正小标宋简体" w:eastAsia="方正小标宋简体" w:cs="方正小标宋简体"/>
          <w:sz w:val="44"/>
          <w:szCs w:val="44"/>
          <w:highlight w:val="none"/>
          <w:lang w:eastAsia="zh-CN"/>
        </w:rPr>
        <w:t>部分　　附件</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黑体" w:hAnsi="黑体" w:eastAsia="黑体" w:cs="黑体"/>
          <w:bCs/>
          <w:sz w:val="32"/>
          <w:szCs w:val="32"/>
          <w:highlight w:val="none"/>
          <w:lang w:eastAsia="zh-CN"/>
        </w:rPr>
      </w:pPr>
      <w:r>
        <w:rPr>
          <w:rFonts w:hint="eastAsia" w:ascii="黑体" w:hAnsi="黑体" w:eastAsia="黑体" w:cs="黑体"/>
          <w:bCs/>
          <w:sz w:val="32"/>
          <w:szCs w:val="32"/>
          <w:highlight w:val="none"/>
          <w:lang w:eastAsia="zh-CN"/>
        </w:rPr>
        <w:t>产品质量与食品安全承诺书</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u w:val="single"/>
          <w:lang w:eastAsia="zh-CN"/>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lang w:eastAsia="zh-CN"/>
        </w:rPr>
      </w:pPr>
      <w:r>
        <w:rPr>
          <w:rFonts w:hint="eastAsia" w:ascii="仿宋_GB2312" w:hAnsi="仿宋_GB2312" w:eastAsia="仿宋_GB2312" w:cs="仿宋_GB2312"/>
          <w:bCs/>
          <w:sz w:val="32"/>
          <w:szCs w:val="32"/>
          <w:highlight w:val="none"/>
          <w:u w:val="single"/>
          <w:lang w:eastAsia="zh-CN"/>
        </w:rPr>
        <w:t xml:space="preserve">                     </w:t>
      </w:r>
      <w:r>
        <w:rPr>
          <w:rFonts w:hint="eastAsia" w:ascii="仿宋_GB2312" w:hAnsi="仿宋_GB2312" w:eastAsia="仿宋_GB2312" w:cs="仿宋_GB2312"/>
          <w:bCs/>
          <w:sz w:val="32"/>
          <w:szCs w:val="32"/>
          <w:highlight w:val="none"/>
          <w:lang w:eastAsia="zh-CN"/>
        </w:rPr>
        <w:t>（采购人）：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Cs/>
          <w:sz w:val="32"/>
          <w:szCs w:val="32"/>
          <w:highlight w:val="none"/>
          <w:lang w:eastAsia="zh-CN"/>
        </w:rPr>
        <w:t>为确保采购人食堂物品的</w:t>
      </w:r>
      <w:r>
        <w:rPr>
          <w:rFonts w:hint="eastAsia" w:ascii="仿宋_GB2312" w:hAnsi="仿宋_GB2312" w:eastAsia="仿宋_GB2312" w:cs="仿宋_GB2312"/>
          <w:sz w:val="32"/>
          <w:szCs w:val="32"/>
          <w:highlight w:val="none"/>
          <w:lang w:eastAsia="zh-CN"/>
        </w:rPr>
        <w:t>产品质量和食品安全，现郑重承诺：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严格依照《中华人民共和国产品质量法》、《中华人民共和国食品安全法》等法律法规从事采购人食堂物品经营活动。对产品质量和食品安全负责，做到诚信经营、热忱服务、保证安全。认真听取采购人、家长意见，主动接受有权部门的产品质量检测与督查，积极配合职能部门的日常管理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严格按照《南通市海聚食品供应链管理有限公司食堂食材及食堂用品供应商征集项目公开征集公告》及相关文件所规定的品种、品牌和质量要求向采购人供货，如出现产品质量问题，无条件接受采购人的退货或换货要求。因产品质量问题而造成经济损失或引发食品安全事故，自愿承担经济赔偿责任和相应的法律责任。</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三、保证不将供货资格转让给其他单位或个人，保证向采购人所供产品为本单位所生产加工或经销的合格产品，并全部符合国家标准和相关行业规定，及时为采购人提供产品质量合格证、检验（检疫）证等有效证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四、加强业务人员培训，不断增强食品安全意识，不断提高业务能力，不断改善服务态度。每年定期组织业务人员进行健康体检，保证业务人员均持有有效的健康证明。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五、以上承诺，如有违背，愿承担一切责任，恳请社会各界予以监督。</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u w:val="single"/>
          <w:lang w:eastAsia="zh-CN"/>
        </w:rPr>
      </w:pPr>
      <w:r>
        <w:rPr>
          <w:rFonts w:hint="eastAsia" w:ascii="仿宋_GB2312" w:hAnsi="仿宋_GB2312" w:eastAsia="仿宋_GB2312" w:cs="仿宋_GB2312"/>
          <w:sz w:val="32"/>
          <w:szCs w:val="32"/>
          <w:highlight w:val="none"/>
          <w:lang w:eastAsia="zh-CN"/>
        </w:rPr>
        <w:t>法定代表人（签字）：</w:t>
      </w:r>
      <w:r>
        <w:rPr>
          <w:rFonts w:hint="eastAsia" w:ascii="仿宋_GB2312" w:hAnsi="仿宋_GB2312" w:eastAsia="仿宋_GB2312" w:cs="仿宋_GB2312"/>
          <w:sz w:val="32"/>
          <w:szCs w:val="32"/>
          <w:highlight w:val="none"/>
          <w:u w:val="single"/>
          <w:lang w:eastAsia="zh-CN"/>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委托代理人（签字）：</w:t>
      </w:r>
      <w:r>
        <w:rPr>
          <w:rFonts w:hint="eastAsia" w:ascii="仿宋_GB2312" w:hAnsi="仿宋_GB2312" w:eastAsia="仿宋_GB2312" w:cs="仿宋_GB2312"/>
          <w:sz w:val="32"/>
          <w:szCs w:val="32"/>
          <w:highlight w:val="none"/>
          <w:u w:val="single"/>
          <w:lang w:eastAsia="zh-CN"/>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u w:val="single"/>
          <w:lang w:eastAsia="zh-CN"/>
        </w:rPr>
      </w:pPr>
      <w:r>
        <w:rPr>
          <w:rFonts w:hint="eastAsia" w:ascii="仿宋_GB2312" w:hAnsi="仿宋_GB2312" w:eastAsia="仿宋_GB2312" w:cs="仿宋_GB2312"/>
          <w:sz w:val="32"/>
          <w:szCs w:val="32"/>
          <w:highlight w:val="none"/>
          <w:lang w:eastAsia="zh-CN"/>
        </w:rPr>
        <w:t>承诺单位（盖章）：</w:t>
      </w:r>
      <w:r>
        <w:rPr>
          <w:rFonts w:hint="eastAsia" w:ascii="仿宋_GB2312" w:hAnsi="仿宋_GB2312" w:eastAsia="仿宋_GB2312" w:cs="仿宋_GB2312"/>
          <w:sz w:val="32"/>
          <w:szCs w:val="32"/>
          <w:highlight w:val="none"/>
          <w:u w:val="single"/>
          <w:lang w:eastAsia="zh-CN"/>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承诺时间：       年    月    日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eastAsia="zh-CN"/>
        </w:rPr>
      </w:pPr>
    </w:p>
    <w:p>
      <w:pPr>
        <w:rPr>
          <w:rFonts w:hint="eastAsia" w:ascii="宋体" w:hAnsi="宋体"/>
          <w:sz w:val="28"/>
          <w:szCs w:val="28"/>
          <w:highlight w:val="none"/>
          <w:lang w:eastAsia="zh-CN"/>
        </w:rPr>
      </w:pPr>
    </w:p>
    <w:p>
      <w:pPr>
        <w:rPr>
          <w:rFonts w:hint="eastAsia" w:ascii="宋体" w:hAnsi="宋体"/>
          <w:sz w:val="28"/>
          <w:szCs w:val="28"/>
          <w:highlight w:val="none"/>
          <w:lang w:eastAsia="zh-CN"/>
        </w:rPr>
      </w:pPr>
    </w:p>
    <w:p>
      <w:pPr>
        <w:pStyle w:val="4"/>
        <w:rPr>
          <w:rFonts w:hint="eastAsia" w:ascii="宋体" w:hAnsi="宋体"/>
          <w:sz w:val="28"/>
          <w:szCs w:val="28"/>
          <w:highlight w:val="none"/>
          <w:lang w:eastAsia="zh-CN"/>
        </w:rPr>
      </w:pPr>
    </w:p>
    <w:p>
      <w:pPr>
        <w:rPr>
          <w:rFonts w:hint="eastAsia" w:ascii="宋体" w:hAnsi="宋体"/>
          <w:sz w:val="28"/>
          <w:szCs w:val="28"/>
          <w:highlight w:val="none"/>
          <w:lang w:eastAsia="zh-CN"/>
        </w:rPr>
      </w:pPr>
    </w:p>
    <w:p>
      <w:pPr>
        <w:pStyle w:val="4"/>
        <w:rPr>
          <w:rFonts w:hint="eastAsia" w:ascii="宋体" w:hAnsi="宋体"/>
          <w:sz w:val="28"/>
          <w:szCs w:val="28"/>
          <w:highlight w:val="none"/>
          <w:lang w:eastAsia="zh-CN"/>
        </w:rPr>
      </w:pPr>
    </w:p>
    <w:p>
      <w:pPr>
        <w:rPr>
          <w:rFonts w:hint="eastAsia" w:ascii="宋体" w:hAnsi="宋体"/>
          <w:sz w:val="28"/>
          <w:szCs w:val="28"/>
          <w:highlight w:val="none"/>
          <w:lang w:eastAsia="zh-CN"/>
        </w:rPr>
      </w:pPr>
    </w:p>
    <w:p>
      <w:pPr>
        <w:pStyle w:val="4"/>
        <w:rPr>
          <w:rFonts w:hint="eastAsia" w:ascii="宋体" w:hAnsi="宋体"/>
          <w:sz w:val="28"/>
          <w:szCs w:val="28"/>
          <w:highlight w:val="none"/>
          <w:lang w:eastAsia="zh-CN"/>
        </w:rPr>
      </w:pPr>
    </w:p>
    <w:p>
      <w:pPr>
        <w:rPr>
          <w:rFonts w:hint="eastAsia" w:ascii="宋体" w:hAnsi="宋体"/>
          <w:sz w:val="28"/>
          <w:szCs w:val="28"/>
          <w:highlight w:val="none"/>
          <w:lang w:eastAsia="zh-CN"/>
        </w:rPr>
      </w:pPr>
    </w:p>
    <w:p>
      <w:pPr>
        <w:pStyle w:val="4"/>
        <w:rPr>
          <w:rFonts w:hint="eastAsia" w:ascii="宋体" w:hAnsi="宋体"/>
          <w:sz w:val="28"/>
          <w:szCs w:val="28"/>
          <w:highlight w:val="none"/>
          <w:lang w:eastAsia="zh-CN"/>
        </w:rPr>
      </w:pPr>
    </w:p>
    <w:p>
      <w:pPr>
        <w:rPr>
          <w:rFonts w:hint="eastAsia"/>
          <w:highlight w:val="none"/>
          <w:lang w:eastAsia="zh-CN"/>
        </w:rPr>
      </w:pPr>
    </w:p>
    <w:p>
      <w:pPr>
        <w:rPr>
          <w:rFonts w:hint="eastAsia" w:ascii="宋体" w:hAnsi="宋体"/>
          <w:sz w:val="28"/>
          <w:szCs w:val="28"/>
          <w:highlight w:val="none"/>
          <w:lang w:eastAsia="zh-CN"/>
        </w:rPr>
      </w:pPr>
    </w:p>
    <w:p>
      <w:pPr>
        <w:rPr>
          <w:rFonts w:hint="eastAsia" w:ascii="宋体" w:hAnsi="宋体"/>
          <w:b/>
          <w:bCs/>
          <w:sz w:val="36"/>
          <w:szCs w:val="36"/>
          <w:highlight w:val="none"/>
          <w:lang w:eastAsia="zh-CN"/>
        </w:rPr>
      </w:pPr>
    </w:p>
    <w:p>
      <w:pPr>
        <w:rPr>
          <w:rFonts w:hint="eastAsia" w:ascii="宋体" w:hAnsi="宋体"/>
          <w:b/>
          <w:bCs/>
          <w:sz w:val="36"/>
          <w:szCs w:val="36"/>
          <w:highlight w:val="none"/>
          <w:lang w:eastAsia="zh-CN"/>
        </w:rPr>
      </w:pPr>
    </w:p>
    <w:p>
      <w:pPr>
        <w:rPr>
          <w:rFonts w:ascii="宋体" w:hAnsi="宋体"/>
          <w:b/>
          <w:bCs/>
          <w:sz w:val="36"/>
          <w:szCs w:val="36"/>
          <w:highlight w:val="none"/>
          <w:lang w:eastAsia="zh-CN"/>
        </w:rPr>
      </w:pPr>
      <w:r>
        <w:rPr>
          <w:rFonts w:hint="eastAsia" w:ascii="宋体" w:hAnsi="宋体"/>
          <w:b/>
          <w:bCs/>
          <w:sz w:val="36"/>
          <w:szCs w:val="36"/>
          <w:highlight w:val="none"/>
          <w:lang w:eastAsia="zh-CN"/>
        </w:rPr>
        <w:t>（</w:t>
      </w:r>
      <w:r>
        <w:rPr>
          <w:rFonts w:ascii="宋体" w:hAnsi="宋体"/>
          <w:b/>
          <w:bCs/>
          <w:sz w:val="36"/>
          <w:szCs w:val="36"/>
          <w:highlight w:val="none"/>
          <w:lang w:eastAsia="zh-CN"/>
        </w:rPr>
        <w:t xml:space="preserve">  </w:t>
      </w:r>
      <w:r>
        <w:rPr>
          <w:rFonts w:hint="eastAsia" w:ascii="宋体" w:hAnsi="宋体"/>
          <w:b/>
          <w:bCs/>
          <w:sz w:val="36"/>
          <w:szCs w:val="36"/>
          <w:highlight w:val="none"/>
          <w:lang w:eastAsia="zh-CN"/>
        </w:rPr>
        <w:t xml:space="preserve">标包号：   </w:t>
      </w:r>
      <w:r>
        <w:rPr>
          <w:rFonts w:ascii="宋体" w:hAnsi="宋体"/>
          <w:b/>
          <w:bCs/>
          <w:sz w:val="36"/>
          <w:szCs w:val="36"/>
          <w:highlight w:val="none"/>
          <w:lang w:eastAsia="zh-CN"/>
        </w:rPr>
        <w:t xml:space="preserve">   </w:t>
      </w:r>
      <w:r>
        <w:rPr>
          <w:rFonts w:hint="eastAsia" w:ascii="宋体" w:hAnsi="宋体"/>
          <w:b/>
          <w:bCs/>
          <w:sz w:val="36"/>
          <w:szCs w:val="36"/>
          <w:highlight w:val="none"/>
          <w:lang w:eastAsia="zh-CN"/>
        </w:rPr>
        <w:t xml:space="preserve"> 正本）</w:t>
      </w:r>
    </w:p>
    <w:p>
      <w:pPr>
        <w:spacing w:line="360" w:lineRule="auto"/>
        <w:rPr>
          <w:rFonts w:ascii="宋体" w:hAnsi="宋体"/>
          <w:b/>
          <w:sz w:val="44"/>
          <w:szCs w:val="44"/>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南通市海聚食品供应链管理有限公司食堂食材及食堂用品供应商征集项目</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72"/>
          <w:szCs w:val="72"/>
          <w:highlight w:val="none"/>
          <w:lang w:eastAsia="zh-CN"/>
        </w:rPr>
      </w:pPr>
      <w:r>
        <w:rPr>
          <w:rFonts w:hint="eastAsia" w:ascii="方正小标宋简体" w:hAnsi="方正小标宋简体" w:eastAsia="方正小标宋简体" w:cs="方正小标宋简体"/>
          <w:sz w:val="72"/>
          <w:szCs w:val="72"/>
          <w:highlight w:val="none"/>
          <w:lang w:eastAsia="zh-CN"/>
        </w:rPr>
        <w:t>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72"/>
          <w:szCs w:val="72"/>
          <w:highlight w:val="none"/>
          <w:lang w:eastAsia="zh-CN"/>
        </w:rPr>
      </w:pPr>
      <w:r>
        <w:rPr>
          <w:rFonts w:hint="eastAsia" w:ascii="方正小标宋简体" w:hAnsi="方正小标宋简体" w:eastAsia="方正小标宋简体" w:cs="方正小标宋简体"/>
          <w:sz w:val="72"/>
          <w:szCs w:val="72"/>
          <w:highlight w:val="none"/>
          <w:lang w:eastAsia="zh-CN"/>
        </w:rPr>
        <w:t>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72"/>
          <w:szCs w:val="72"/>
          <w:highlight w:val="none"/>
          <w:lang w:eastAsia="zh-CN"/>
        </w:rPr>
      </w:pPr>
      <w:r>
        <w:rPr>
          <w:rFonts w:hint="eastAsia" w:ascii="方正小标宋简体" w:hAnsi="方正小标宋简体" w:eastAsia="方正小标宋简体" w:cs="方正小标宋简体"/>
          <w:sz w:val="72"/>
          <w:szCs w:val="72"/>
          <w:highlight w:val="none"/>
          <w:lang w:eastAsia="zh-CN"/>
        </w:rPr>
        <w:t>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72"/>
          <w:szCs w:val="72"/>
          <w:highlight w:val="none"/>
          <w:lang w:eastAsia="zh-CN"/>
        </w:rPr>
      </w:pPr>
      <w:r>
        <w:rPr>
          <w:rFonts w:hint="eastAsia" w:ascii="方正小标宋简体" w:hAnsi="方正小标宋简体" w:eastAsia="方正小标宋简体" w:cs="方正小标宋简体"/>
          <w:sz w:val="72"/>
          <w:szCs w:val="72"/>
          <w:highlight w:val="none"/>
          <w:lang w:eastAsia="zh-CN"/>
        </w:rPr>
        <w:t>件</w:t>
      </w:r>
    </w:p>
    <w:p>
      <w:pPr>
        <w:spacing w:line="360" w:lineRule="auto"/>
        <w:jc w:val="center"/>
        <w:rPr>
          <w:rFonts w:ascii="宋体" w:hAnsi="宋体"/>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eastAsia="zh-CN"/>
        </w:rPr>
        <w:t>主持单位：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eastAsia="zh-CN"/>
        </w:rPr>
        <w:t>征集单位：南通市海聚食品供应链管理有限公司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eastAsia="zh-CN"/>
        </w:rPr>
        <w:t>响应单位：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val="en-US" w:eastAsia="zh-CN"/>
        </w:rPr>
        <w:t>响应单位类别：□</w:t>
      </w:r>
      <w:r>
        <w:rPr>
          <w:rFonts w:hint="eastAsia" w:ascii="黑体" w:hAnsi="黑体" w:eastAsia="黑体" w:cs="黑体"/>
          <w:b w:val="0"/>
          <w:bCs w:val="0"/>
          <w:sz w:val="32"/>
          <w:szCs w:val="32"/>
          <w:highlight w:val="none"/>
          <w:lang w:eastAsia="zh-CN"/>
        </w:rPr>
        <w:t xml:space="preserve">生产型企业 </w:t>
      </w:r>
      <w:r>
        <w:rPr>
          <w:rFonts w:hint="eastAsia" w:ascii="黑体" w:hAnsi="黑体" w:eastAsia="黑体" w:cs="黑体"/>
          <w:b w:val="0"/>
          <w:bCs w:val="0"/>
          <w:sz w:val="32"/>
          <w:szCs w:val="32"/>
          <w:highlight w:val="none"/>
          <w:lang w:val="en-US" w:eastAsia="zh-CN"/>
        </w:rPr>
        <w:t>□</w:t>
      </w:r>
      <w:r>
        <w:rPr>
          <w:rFonts w:hint="eastAsia" w:ascii="黑体" w:hAnsi="黑体" w:eastAsia="黑体" w:cs="黑体"/>
          <w:b w:val="0"/>
          <w:bCs w:val="0"/>
          <w:sz w:val="32"/>
          <w:szCs w:val="32"/>
          <w:highlight w:val="none"/>
          <w:lang w:eastAsia="zh-CN"/>
        </w:rPr>
        <w:t>代理商或经销商</w:t>
      </w:r>
      <w:r>
        <w:rPr>
          <w:rFonts w:hint="eastAsia" w:ascii="黑体" w:hAnsi="黑体" w:eastAsia="黑体" w:cs="黑体"/>
          <w:b w:val="0"/>
          <w:bCs w:val="0"/>
          <w:sz w:val="32"/>
          <w:szCs w:val="32"/>
          <w:highlight w:val="none"/>
          <w:lang w:val="en-US" w:eastAsia="zh-CN"/>
        </w:rPr>
        <w:t>□</w:t>
      </w:r>
      <w:r>
        <w:rPr>
          <w:rFonts w:hint="eastAsia" w:ascii="黑体" w:hAnsi="黑体" w:eastAsia="黑体" w:cs="黑体"/>
          <w:b w:val="0"/>
          <w:bCs w:val="0"/>
          <w:sz w:val="32"/>
          <w:szCs w:val="32"/>
          <w:highlight w:val="none"/>
          <w:lang w:eastAsia="zh-CN"/>
        </w:rPr>
        <w:t>商超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eastAsia="zh-CN"/>
        </w:rPr>
        <w:t xml:space="preserve">联系电话：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eastAsia="zh-CN"/>
        </w:rPr>
        <w:t xml:space="preserve">单位地址：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highlight w:val="none"/>
          <w:lang w:eastAsia="zh-CN"/>
        </w:rPr>
      </w:pPr>
      <w:r>
        <w:rPr>
          <w:rFonts w:hint="eastAsia" w:ascii="黑体" w:hAnsi="黑体" w:eastAsia="黑体" w:cs="黑体"/>
          <w:b w:val="0"/>
          <w:bCs w:val="0"/>
          <w:sz w:val="32"/>
          <w:szCs w:val="32"/>
          <w:highlight w:val="none"/>
          <w:lang w:eastAsia="zh-CN"/>
        </w:rPr>
        <w:t>时    间：     年    月    日</w:t>
      </w:r>
    </w:p>
    <w:p>
      <w:pPr>
        <w:pStyle w:val="3"/>
        <w:keepLines w:val="0"/>
        <w:pageBreakBefore w:val="0"/>
        <w:kinsoku/>
        <w:wordWrap/>
        <w:overflowPunct/>
        <w:topLinePunct w:val="0"/>
        <w:autoSpaceDE/>
        <w:autoSpaceDN/>
        <w:bidi w:val="0"/>
        <w:adjustRightInd/>
        <w:snapToGrid/>
        <w:spacing w:before="0" w:after="0" w:line="560" w:lineRule="exact"/>
        <w:jc w:val="center"/>
        <w:textAlignment w:val="auto"/>
        <w:rPr>
          <w:rFonts w:hint="eastAsia" w:ascii="宋体" w:hAnsi="宋体" w:cs="宋体"/>
          <w:bCs/>
          <w:sz w:val="28"/>
          <w:szCs w:val="28"/>
          <w:highlight w:val="none"/>
          <w:lang w:eastAsia="zh-CN"/>
        </w:rPr>
      </w:pPr>
      <w:r>
        <w:rPr>
          <w:rFonts w:hint="eastAsia" w:ascii="方正小标宋简体" w:hAnsi="方正小标宋简体" w:eastAsia="方正小标宋简体" w:cs="方正小标宋简体"/>
          <w:b w:val="0"/>
          <w:bCs w:val="0"/>
          <w:i w:val="0"/>
          <w:sz w:val="44"/>
          <w:szCs w:val="44"/>
          <w:highlight w:val="none"/>
          <w:lang w:val="en-GB" w:eastAsia="zh-CN"/>
        </w:rPr>
        <w:t>法定代表人授权委托书</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南通市海聚食品供应链管理有限公司：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兹授权</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被授权人的姓名、职务）代表我公司参加南通市海聚食品供应链管理有限公司相关业务活动，全权处理一切与贵公司相关的事务。其在办理上述事宜过程中所签署的所有文件我公司均予以承认。</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附：授权代表情况：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姓名：</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性别：</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年龄：</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职务：</w:t>
      </w:r>
      <w:r>
        <w:rPr>
          <w:rFonts w:hint="eastAsia" w:ascii="仿宋_GB2312" w:hAnsi="仿宋_GB2312" w:eastAsia="仿宋_GB2312" w:cs="仿宋_GB2312"/>
          <w:sz w:val="32"/>
          <w:szCs w:val="32"/>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手机号码：</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身份证号码：</w:t>
      </w:r>
      <w:r>
        <w:rPr>
          <w:rFonts w:hint="eastAsia" w:ascii="仿宋_GB2312" w:hAnsi="仿宋_GB2312" w:eastAsia="仿宋_GB2312" w:cs="仿宋_GB2312"/>
          <w:sz w:val="32"/>
          <w:szCs w:val="32"/>
          <w:highlight w:val="none"/>
          <w:u w:val="single"/>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详细通讯地址：</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 xml:space="preserve">   </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单位名称（公章）：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Cs/>
          <w:sz w:val="32"/>
          <w:szCs w:val="32"/>
          <w:highlight w:val="none"/>
        </w:rPr>
        <w:t>法定代表人（经营者）（签字）：</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年   月    日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法定代表人身份证复印件             授权代表身份证复印件</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                                  （粘贴此处）</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 xml:space="preserve">（粘贴此处） </w:t>
      </w:r>
    </w:p>
    <w:p>
      <w:pPr>
        <w:pStyle w:val="3"/>
        <w:keepLines w:val="0"/>
        <w:pageBreakBefore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i w:val="0"/>
          <w:iCs w:val="0"/>
          <w:sz w:val="44"/>
          <w:szCs w:val="44"/>
          <w:highlight w:val="none"/>
          <w:lang w:val="en-GB" w:eastAsia="zh-CN"/>
        </w:rPr>
      </w:pPr>
    </w:p>
    <w:p>
      <w:pPr>
        <w:rPr>
          <w:rFonts w:hint="eastAsia"/>
          <w:lang w:val="en-GB" w:eastAsia="zh-CN"/>
        </w:rPr>
      </w:pPr>
    </w:p>
    <w:p>
      <w:pPr>
        <w:pStyle w:val="3"/>
        <w:keepLines w:val="0"/>
        <w:pageBreakBefore w:val="0"/>
        <w:kinsoku/>
        <w:wordWrap/>
        <w:overflowPunct/>
        <w:topLinePunct w:val="0"/>
        <w:autoSpaceDE/>
        <w:autoSpaceDN/>
        <w:bidi w:val="0"/>
        <w:adjustRightInd/>
        <w:snapToGrid/>
        <w:spacing w:before="0" w:after="0" w:line="560" w:lineRule="exact"/>
        <w:jc w:val="center"/>
        <w:textAlignment w:val="auto"/>
        <w:rPr>
          <w:rFonts w:ascii="宋体" w:hAnsi="宋体"/>
          <w:highlight w:val="none"/>
          <w:lang w:eastAsia="zh-CN"/>
        </w:rPr>
      </w:pPr>
      <w:r>
        <w:rPr>
          <w:rFonts w:hint="eastAsia" w:ascii="方正小标宋简体" w:hAnsi="方正小标宋简体" w:eastAsia="方正小标宋简体" w:cs="方正小标宋简体"/>
          <w:b w:val="0"/>
          <w:bCs w:val="0"/>
          <w:i w:val="0"/>
          <w:iCs w:val="0"/>
          <w:sz w:val="44"/>
          <w:szCs w:val="44"/>
          <w:highlight w:val="none"/>
          <w:lang w:val="en-GB" w:eastAsia="zh-CN"/>
        </w:rPr>
        <w:t>企业信誉承诺书 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我公司自</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rPr>
        <w:t>日成立以来，信誉良好，无诉讼和仲裁情况发生。我公司具有良好的银行资信和商业信誉，没有处于被责令停业，财产被接管、冻结或破产状态。</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特此承诺。</w:t>
      </w:r>
    </w:p>
    <w:p>
      <w:pPr>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highlight w:val="none"/>
          <w:lang w:eastAsia="zh-CN"/>
        </w:rPr>
      </w:pPr>
    </w:p>
    <w:p>
      <w:pPr>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sz w:val="28"/>
          <w:szCs w:val="28"/>
          <w:highlight w:val="none"/>
          <w:lang w:eastAsia="zh-CN"/>
        </w:rPr>
      </w:pPr>
    </w:p>
    <w:p>
      <w:pPr>
        <w:keepLines w:val="0"/>
        <w:pageBreakBefore w:val="0"/>
        <w:kinsoku/>
        <w:wordWrap/>
        <w:overflowPunct/>
        <w:topLinePunct w:val="0"/>
        <w:autoSpaceDE/>
        <w:autoSpaceDN/>
        <w:bidi w:val="0"/>
        <w:adjustRightInd/>
        <w:snapToGrid/>
        <w:spacing w:line="560" w:lineRule="exact"/>
        <w:ind w:firstLine="3360" w:firstLineChars="105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承诺单位（盖章）：</w:t>
      </w:r>
    </w:p>
    <w:p>
      <w:pPr>
        <w:keepLines w:val="0"/>
        <w:pageBreakBefore w:val="0"/>
        <w:kinsoku/>
        <w:wordWrap/>
        <w:overflowPunct/>
        <w:topLinePunct w:val="0"/>
        <w:autoSpaceDE/>
        <w:autoSpaceDN/>
        <w:bidi w:val="0"/>
        <w:adjustRightInd/>
        <w:snapToGrid/>
        <w:spacing w:line="560" w:lineRule="exact"/>
        <w:ind w:firstLine="3360" w:firstLineChars="105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法定代表人或经营者（签字）：</w:t>
      </w:r>
    </w:p>
    <w:p>
      <w:pPr>
        <w:keepLines w:val="0"/>
        <w:pageBreakBefore w:val="0"/>
        <w:kinsoku/>
        <w:wordWrap/>
        <w:overflowPunct/>
        <w:topLinePunct w:val="0"/>
        <w:autoSpaceDE/>
        <w:autoSpaceDN/>
        <w:bidi w:val="0"/>
        <w:adjustRightInd/>
        <w:snapToGrid/>
        <w:spacing w:line="560" w:lineRule="exact"/>
        <w:ind w:firstLine="3360" w:firstLineChars="105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承诺时间：    年   月   日</w:t>
      </w:r>
    </w:p>
    <w:p>
      <w:pPr>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p>
      <w:pPr>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rPr>
      </w:pPr>
    </w:p>
    <w:p>
      <w:pPr>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附：信用中国网站截图</w:t>
      </w:r>
    </w:p>
    <w:p>
      <w:pPr>
        <w:rPr>
          <w:rFonts w:hint="eastAsia" w:ascii="宋体" w:hAnsi="宋体" w:eastAsia="宋体" w:cs="宋体"/>
          <w:sz w:val="28"/>
          <w:szCs w:val="28"/>
          <w:highlight w:val="none"/>
          <w:lang w:eastAsia="zh-CN"/>
        </w:rPr>
      </w:pPr>
    </w:p>
    <w:p>
      <w:pPr>
        <w:snapToGrid w:val="0"/>
        <w:spacing w:line="520" w:lineRule="exact"/>
        <w:ind w:firstLine="600"/>
        <w:rPr>
          <w:rFonts w:hint="eastAsia" w:ascii="宋体" w:hAnsi="宋体" w:eastAsia="宋体" w:cs="宋体"/>
          <w:sz w:val="28"/>
          <w:szCs w:val="28"/>
          <w:highlight w:val="none"/>
          <w:lang w:eastAsia="zh-CN"/>
        </w:rPr>
      </w:pPr>
    </w:p>
    <w:p>
      <w:pPr>
        <w:jc w:val="both"/>
        <w:rPr>
          <w:rFonts w:hint="eastAsia" w:ascii="宋体" w:hAnsi="宋体" w:eastAsia="宋体" w:cs="宋体"/>
          <w:b/>
          <w:bCs/>
          <w:sz w:val="28"/>
          <w:szCs w:val="28"/>
          <w:highlight w:val="none"/>
          <w:lang w:eastAsia="zh-CN"/>
        </w:rPr>
      </w:pPr>
    </w:p>
    <w:p>
      <w:pPr>
        <w:jc w:val="both"/>
        <w:rPr>
          <w:rFonts w:hint="eastAsia" w:ascii="宋体" w:hAnsi="宋体"/>
          <w:bCs/>
          <w:sz w:val="36"/>
          <w:szCs w:val="36"/>
          <w:highlight w:val="none"/>
          <w:lang w:eastAsia="zh-CN"/>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jc w:val="center"/>
        <w:textAlignment w:val="baseline"/>
        <w:rPr>
          <w:rFonts w:hint="eastAsia" w:ascii="方正小标宋简体" w:hAnsi="方正小标宋简体" w:eastAsia="方正小标宋简体" w:cs="方正小标宋简体"/>
          <w:b w:val="0"/>
          <w:bCs w:val="0"/>
          <w:i w:val="0"/>
          <w:iCs w:val="0"/>
          <w:sz w:val="44"/>
          <w:szCs w:val="44"/>
          <w:highlight w:val="none"/>
          <w:lang w:val="en-GB" w:eastAsia="zh-CN" w:bidi="ar-SA"/>
        </w:rPr>
      </w:pPr>
      <w:r>
        <w:rPr>
          <w:rFonts w:hint="eastAsia" w:ascii="方正小标宋简体" w:hAnsi="方正小标宋简体" w:eastAsia="方正小标宋简体" w:cs="方正小标宋简体"/>
          <w:b w:val="0"/>
          <w:bCs w:val="0"/>
          <w:i w:val="0"/>
          <w:iCs w:val="0"/>
          <w:sz w:val="44"/>
          <w:szCs w:val="44"/>
          <w:highlight w:val="none"/>
          <w:lang w:val="en-GB" w:eastAsia="zh-CN" w:bidi="ar-SA"/>
        </w:rPr>
        <w:t>诚信承诺书</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lang w:bidi="ar"/>
        </w:rPr>
      </w:pPr>
      <w:r>
        <w:rPr>
          <w:rFonts w:hint="eastAsia" w:ascii="仿宋_GB2312" w:hAnsi="仿宋_GB2312" w:eastAsia="仿宋_GB2312" w:cs="仿宋_GB2312"/>
          <w:sz w:val="32"/>
          <w:szCs w:val="32"/>
          <w:highlight w:val="none"/>
          <w:lang w:bidi="ar"/>
        </w:rPr>
        <w:t xml:space="preserve">   </w:t>
      </w:r>
    </w:p>
    <w:p>
      <w:pPr>
        <w:keepNext w:val="0"/>
        <w:keepLines w:val="0"/>
        <w:pageBreakBefore w:val="0"/>
        <w:kinsoku/>
        <w:wordWrap/>
        <w:overflowPunct/>
        <w:topLinePunct w:val="0"/>
        <w:autoSpaceDE/>
        <w:autoSpaceDN/>
        <w:bidi w:val="0"/>
        <w:adjustRightInd/>
        <w:snapToGrid/>
        <w:spacing w:line="560" w:lineRule="exact"/>
        <w:textAlignment w:val="baseline"/>
        <w:rPr>
          <w:rFonts w:hint="eastAsia" w:ascii="仿宋_GB2312" w:hAnsi="仿宋_GB2312" w:eastAsia="仿宋_GB2312" w:cs="仿宋_GB2312"/>
          <w:sz w:val="32"/>
          <w:szCs w:val="32"/>
          <w:highlight w:val="none"/>
          <w:u w:val="single"/>
          <w:lang w:eastAsia="zh-CN" w:bidi="ar"/>
        </w:rPr>
      </w:pPr>
      <w:r>
        <w:rPr>
          <w:rFonts w:hint="eastAsia" w:ascii="仿宋_GB2312" w:hAnsi="仿宋_GB2312" w:eastAsia="仿宋_GB2312" w:cs="仿宋_GB2312"/>
          <w:sz w:val="32"/>
          <w:szCs w:val="32"/>
          <w:highlight w:val="none"/>
          <w:u w:val="single"/>
          <w:lang w:bidi="ar"/>
        </w:rPr>
        <w:t>南通市海聚食品供应链管理有限公司</w:t>
      </w:r>
      <w:r>
        <w:rPr>
          <w:rFonts w:hint="eastAsia" w:ascii="仿宋_GB2312" w:hAnsi="仿宋_GB2312" w:eastAsia="仿宋_GB2312" w:cs="仿宋_GB2312"/>
          <w:sz w:val="32"/>
          <w:szCs w:val="32"/>
          <w:highlight w:val="none"/>
          <w:u w:val="single"/>
          <w:lang w:eastAsia="zh-CN" w:bidi="ar"/>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single"/>
          <w:lang w:bidi="ar"/>
        </w:rPr>
        <w:t xml:space="preserve">                    </w:t>
      </w:r>
      <w:r>
        <w:rPr>
          <w:rFonts w:hint="eastAsia" w:ascii="仿宋_GB2312" w:hAnsi="仿宋_GB2312" w:eastAsia="仿宋_GB2312" w:cs="仿宋_GB2312"/>
          <w:sz w:val="32"/>
          <w:szCs w:val="32"/>
          <w:highlight w:val="none"/>
          <w:lang w:bidi="ar"/>
        </w:rPr>
        <w:t>（公司名称） 参与贵公司的相关合作，我单位愿意作出以下承诺：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1.我单位提交的相关文件真实可信，证件及有关附件是真实的，复印件与原件是一致的，绝无提供虚假材料等违规现象。</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2.我单位不参与任何串标围标等违法活动。</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3.我单位遵守国家廉政相关规定，无失信、行贿等不良行为。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对违反以上承诺内容所引发的一切责任与后果，我单位愿意承担。</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firstLine="1920" w:firstLineChars="6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 xml:space="preserve">投标申请人（盖公章）： </w:t>
      </w:r>
      <w:r>
        <w:rPr>
          <w:rFonts w:hint="eastAsia" w:ascii="仿宋_GB2312" w:hAnsi="仿宋_GB2312" w:eastAsia="仿宋_GB2312" w:cs="仿宋_GB2312"/>
          <w:sz w:val="32"/>
          <w:szCs w:val="32"/>
          <w:highlight w:val="none"/>
          <w:u w:val="single"/>
          <w:lang w:bidi="ar"/>
        </w:rPr>
        <w:t xml:space="preserve">                         </w:t>
      </w:r>
    </w:p>
    <w:p>
      <w:pPr>
        <w:keepNext w:val="0"/>
        <w:keepLines w:val="0"/>
        <w:pageBreakBefore w:val="0"/>
        <w:kinsoku/>
        <w:wordWrap/>
        <w:overflowPunct/>
        <w:topLinePunct w:val="0"/>
        <w:autoSpaceDE/>
        <w:autoSpaceDN/>
        <w:bidi w:val="0"/>
        <w:adjustRightInd/>
        <w:snapToGrid/>
        <w:spacing w:line="560" w:lineRule="exact"/>
        <w:ind w:firstLine="1920" w:firstLineChars="6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法定代表人或经营者（签字或盖章）：</w:t>
      </w:r>
      <w:r>
        <w:rPr>
          <w:rFonts w:hint="eastAsia" w:ascii="仿宋_GB2312" w:hAnsi="仿宋_GB2312" w:eastAsia="仿宋_GB2312" w:cs="仿宋_GB2312"/>
          <w:sz w:val="32"/>
          <w:szCs w:val="32"/>
          <w:highlight w:val="none"/>
          <w:u w:val="single"/>
          <w:lang w:bidi="ar"/>
        </w:rPr>
        <w:t xml:space="preserve">                        </w:t>
      </w:r>
      <w:r>
        <w:rPr>
          <w:rFonts w:hint="eastAsia" w:ascii="仿宋_GB2312" w:hAnsi="仿宋_GB2312" w:eastAsia="仿宋_GB2312" w:cs="仿宋_GB2312"/>
          <w:sz w:val="32"/>
          <w:szCs w:val="32"/>
          <w:highlight w:val="none"/>
          <w:lang w:bidi="ar"/>
        </w:rPr>
        <w:t xml:space="preserve"> </w:t>
      </w:r>
    </w:p>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sz w:val="32"/>
          <w:szCs w:val="32"/>
          <w:highlight w:val="none"/>
          <w:lang w:bidi="ar"/>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sz w:val="32"/>
          <w:szCs w:val="32"/>
          <w:highlight w:val="none"/>
          <w:lang w:bidi="ar"/>
        </w:rPr>
        <w:t xml:space="preserve">                            </w:t>
      </w:r>
      <w:r>
        <w:rPr>
          <w:rFonts w:hint="eastAsia" w:ascii="仿宋_GB2312" w:hAnsi="仿宋_GB2312" w:eastAsia="仿宋_GB2312" w:cs="仿宋_GB2312"/>
          <w:sz w:val="32"/>
          <w:szCs w:val="32"/>
          <w:highlight w:val="none"/>
          <w:lang w:val="en-US" w:eastAsia="zh-CN" w:bidi="ar"/>
        </w:rPr>
        <w:t xml:space="preserve">     </w:t>
      </w:r>
      <w:r>
        <w:rPr>
          <w:rFonts w:hint="eastAsia" w:ascii="仿宋_GB2312" w:hAnsi="仿宋_GB2312" w:eastAsia="仿宋_GB2312" w:cs="仿宋_GB2312"/>
          <w:sz w:val="32"/>
          <w:szCs w:val="32"/>
          <w:highlight w:val="none"/>
          <w:u w:val="single"/>
          <w:lang w:bidi="ar"/>
        </w:rPr>
        <w:t xml:space="preserve">        </w:t>
      </w:r>
      <w:r>
        <w:rPr>
          <w:rFonts w:hint="eastAsia" w:ascii="仿宋_GB2312" w:hAnsi="仿宋_GB2312" w:eastAsia="仿宋_GB2312" w:cs="仿宋_GB2312"/>
          <w:sz w:val="32"/>
          <w:szCs w:val="32"/>
          <w:highlight w:val="none"/>
          <w:lang w:bidi="ar"/>
        </w:rPr>
        <w:t>年</w:t>
      </w:r>
      <w:r>
        <w:rPr>
          <w:rFonts w:hint="eastAsia" w:ascii="仿宋_GB2312" w:hAnsi="仿宋_GB2312" w:eastAsia="仿宋_GB2312" w:cs="仿宋_GB2312"/>
          <w:sz w:val="32"/>
          <w:szCs w:val="32"/>
          <w:highlight w:val="none"/>
          <w:u w:val="single"/>
          <w:lang w:bidi="ar"/>
        </w:rPr>
        <w:t xml:space="preserve">    </w:t>
      </w:r>
      <w:r>
        <w:rPr>
          <w:rFonts w:hint="eastAsia" w:ascii="仿宋_GB2312" w:hAnsi="仿宋_GB2312" w:eastAsia="仿宋_GB2312" w:cs="仿宋_GB2312"/>
          <w:sz w:val="32"/>
          <w:szCs w:val="32"/>
          <w:highlight w:val="none"/>
          <w:lang w:bidi="ar"/>
        </w:rPr>
        <w:t>月</w:t>
      </w:r>
      <w:r>
        <w:rPr>
          <w:rFonts w:hint="eastAsia" w:ascii="仿宋_GB2312" w:hAnsi="仿宋_GB2312" w:eastAsia="仿宋_GB2312" w:cs="仿宋_GB2312"/>
          <w:sz w:val="32"/>
          <w:szCs w:val="32"/>
          <w:highlight w:val="none"/>
          <w:u w:val="single"/>
          <w:lang w:bidi="ar"/>
        </w:rPr>
        <w:t xml:space="preserve">    </w:t>
      </w:r>
      <w:r>
        <w:rPr>
          <w:rFonts w:hint="eastAsia" w:ascii="仿宋_GB2312" w:hAnsi="仿宋_GB2312" w:eastAsia="仿宋_GB2312" w:cs="仿宋_GB2312"/>
          <w:sz w:val="32"/>
          <w:szCs w:val="32"/>
          <w:highlight w:val="none"/>
          <w:lang w:bidi="ar"/>
        </w:rPr>
        <w:t>日</w:t>
      </w:r>
    </w:p>
    <w:p>
      <w:pPr>
        <w:keepNext w:val="0"/>
        <w:keepLines w:val="0"/>
        <w:pageBreakBefore w:val="0"/>
        <w:kinsoku/>
        <w:wordWrap/>
        <w:overflowPunct/>
        <w:topLinePunct w:val="0"/>
        <w:autoSpaceDE/>
        <w:autoSpaceDN/>
        <w:bidi w:val="0"/>
        <w:adjustRightInd/>
        <w:snapToGrid/>
        <w:spacing w:line="560" w:lineRule="exact"/>
        <w:jc w:val="center"/>
        <w:textAlignment w:val="baseline"/>
        <w:rPr>
          <w:rFonts w:hint="eastAsia" w:ascii="方正仿宋_GBK" w:hAnsi="方正仿宋_GBK" w:eastAsia="方正仿宋_GBK" w:cs="方正仿宋_GBK"/>
          <w:b/>
          <w:bCs/>
          <w:sz w:val="36"/>
          <w:szCs w:val="36"/>
          <w:highlight w:val="none"/>
          <w:lang w:eastAsia="zh-CN"/>
        </w:rPr>
      </w:pPr>
      <w:r>
        <w:rPr>
          <w:rFonts w:hint="eastAsia" w:ascii="方正小标宋简体" w:hAnsi="方正小标宋简体" w:eastAsia="方正小标宋简体" w:cs="方正小标宋简体"/>
          <w:b w:val="0"/>
          <w:bCs w:val="0"/>
          <w:i w:val="0"/>
          <w:iCs w:val="0"/>
          <w:sz w:val="44"/>
          <w:szCs w:val="44"/>
          <w:highlight w:val="none"/>
          <w:lang w:val="en-GB" w:eastAsia="zh-CN" w:bidi="ar-SA"/>
        </w:rPr>
        <w:t>履行合同所必需的设备和专业技术能力承诺函</w:t>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highlight w:val="none"/>
          <w:lang w:eastAsia="zh-CN"/>
        </w:rPr>
      </w:pP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南通市海聚食品供应链管理有限公司：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我单位</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lang w:eastAsia="zh-CN"/>
        </w:rPr>
        <w:t>（供应商名称）郑重承诺：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贵方组织的</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lang w:eastAsia="zh-CN"/>
        </w:rPr>
        <w:t>项目，我单位</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lang w:eastAsia="zh-CN"/>
        </w:rPr>
        <w:t>(在下划线上如实填写：有或没有）履行合同所必需的设备和专业技术能力。</w:t>
      </w:r>
    </w:p>
    <w:p>
      <w:pPr>
        <w:keepNext w:val="0"/>
        <w:keepLines w:val="0"/>
        <w:pageBreakBefore w:val="0"/>
        <w:kinsoku/>
        <w:wordWrap/>
        <w:overflowPunct/>
        <w:topLinePunct w:val="0"/>
        <w:autoSpaceDE/>
        <w:autoSpaceDN/>
        <w:bidi w:val="0"/>
        <w:adjustRightInd/>
        <w:snapToGrid/>
        <w:spacing w:line="560" w:lineRule="exact"/>
        <w:ind w:firstLine="560"/>
        <w:rPr>
          <w:rFonts w:hint="eastAsia" w:ascii="方正仿宋_GBK" w:hAnsi="方正仿宋_GBK" w:eastAsia="方正仿宋_GBK" w:cs="方正仿宋_GBK"/>
          <w:highlight w:val="none"/>
          <w:lang w:eastAsia="zh-CN"/>
        </w:rPr>
      </w:pPr>
    </w:p>
    <w:p>
      <w:pPr>
        <w:keepNext w:val="0"/>
        <w:keepLines w:val="0"/>
        <w:pageBreakBefore w:val="0"/>
        <w:kinsoku/>
        <w:wordWrap/>
        <w:overflowPunct/>
        <w:topLinePunct w:val="0"/>
        <w:autoSpaceDE/>
        <w:autoSpaceDN/>
        <w:bidi w:val="0"/>
        <w:adjustRightInd/>
        <w:snapToGrid/>
        <w:spacing w:line="560" w:lineRule="exact"/>
        <w:ind w:firstLine="560"/>
        <w:rPr>
          <w:rFonts w:hint="eastAsia" w:ascii="方正仿宋_GBK" w:hAnsi="方正仿宋_GBK" w:eastAsia="方正仿宋_GBK" w:cs="方正仿宋_GBK"/>
          <w:sz w:val="28"/>
          <w:szCs w:val="28"/>
          <w:highlight w:val="none"/>
          <w:lang w:eastAsia="zh-CN"/>
        </w:rPr>
      </w:pPr>
    </w:p>
    <w:p>
      <w:pPr>
        <w:keepNext w:val="0"/>
        <w:keepLines w:val="0"/>
        <w:pageBreakBefore w:val="0"/>
        <w:kinsoku/>
        <w:wordWrap/>
        <w:overflowPunct/>
        <w:topLinePunct w:val="0"/>
        <w:autoSpaceDE/>
        <w:autoSpaceDN/>
        <w:bidi w:val="0"/>
        <w:adjustRightInd/>
        <w:snapToGrid/>
        <w:spacing w:line="560" w:lineRule="exact"/>
        <w:ind w:firstLine="560"/>
        <w:rPr>
          <w:rFonts w:hint="eastAsia" w:ascii="方正仿宋_GBK" w:hAnsi="方正仿宋_GBK" w:eastAsia="方正仿宋_GBK" w:cs="方正仿宋_GBK"/>
          <w:sz w:val="28"/>
          <w:szCs w:val="28"/>
          <w:highlight w:val="none"/>
          <w:lang w:eastAsia="zh-CN"/>
        </w:rPr>
      </w:pPr>
    </w:p>
    <w:p>
      <w:pPr>
        <w:keepNext w:val="0"/>
        <w:keepLines w:val="0"/>
        <w:pageBreakBefore w:val="0"/>
        <w:kinsoku/>
        <w:wordWrap/>
        <w:overflowPunct/>
        <w:topLinePunct w:val="0"/>
        <w:autoSpaceDE/>
        <w:autoSpaceDN/>
        <w:bidi w:val="0"/>
        <w:adjustRightInd/>
        <w:snapToGrid/>
        <w:spacing w:line="560" w:lineRule="exact"/>
        <w:ind w:firstLine="560"/>
        <w:rPr>
          <w:rFonts w:hint="eastAsia" w:ascii="仿宋_GB2312" w:hAnsi="仿宋_GB2312" w:eastAsia="仿宋_GB2312" w:cs="仿宋_GB2312"/>
          <w:sz w:val="32"/>
          <w:szCs w:val="32"/>
          <w:highlight w:val="none"/>
          <w:lang w:eastAsia="zh-CN"/>
        </w:rPr>
      </w:pPr>
      <w:r>
        <w:rPr>
          <w:rFonts w:hint="eastAsia" w:ascii="方正仿宋_GBK" w:hAnsi="方正仿宋_GBK" w:eastAsia="方正仿宋_GBK" w:cs="方正仿宋_GBK"/>
          <w:sz w:val="28"/>
          <w:szCs w:val="28"/>
          <w:highlight w:val="none"/>
          <w:lang w:eastAsia="zh-CN"/>
        </w:rPr>
        <w:t xml:space="preserve">            </w:t>
      </w:r>
      <w:r>
        <w:rPr>
          <w:rFonts w:hint="eastAsia" w:ascii="方正仿宋_GBK" w:hAnsi="方正仿宋_GBK" w:eastAsia="方正仿宋_GBK" w:cs="方正仿宋_GBK"/>
          <w:sz w:val="28"/>
          <w:szCs w:val="28"/>
          <w:highlight w:val="none"/>
          <w:lang w:val="en-US" w:eastAsia="zh-CN"/>
        </w:rPr>
        <w:t xml:space="preserve">  </w:t>
      </w:r>
      <w:r>
        <w:rPr>
          <w:rFonts w:hint="eastAsia" w:ascii="仿宋_GB2312" w:hAnsi="仿宋_GB2312" w:eastAsia="仿宋_GB2312" w:cs="仿宋_GB2312"/>
          <w:sz w:val="32"/>
          <w:szCs w:val="32"/>
          <w:highlight w:val="none"/>
          <w:lang w:eastAsia="zh-CN"/>
        </w:rPr>
        <w:t>承诺单位（公章）：</w:t>
      </w:r>
    </w:p>
    <w:p>
      <w:pPr>
        <w:keepNext w:val="0"/>
        <w:keepLines w:val="0"/>
        <w:pageBreakBefore w:val="0"/>
        <w:kinsoku/>
        <w:wordWrap/>
        <w:overflowPunct/>
        <w:topLinePunct w:val="0"/>
        <w:autoSpaceDE/>
        <w:autoSpaceDN/>
        <w:bidi w:val="0"/>
        <w:adjustRightInd/>
        <w:snapToGrid/>
        <w:spacing w:line="560" w:lineRule="exact"/>
        <w:ind w:firstLine="56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            法定代表人（经营者）（签字）：</w:t>
      </w:r>
    </w:p>
    <w:p>
      <w:pPr>
        <w:keepNext w:val="0"/>
        <w:keepLines w:val="0"/>
        <w:pageBreakBefore w:val="0"/>
        <w:kinsoku/>
        <w:wordWrap/>
        <w:overflowPunct/>
        <w:topLinePunct w:val="0"/>
        <w:autoSpaceDE/>
        <w:autoSpaceDN/>
        <w:bidi w:val="0"/>
        <w:adjustRightInd/>
        <w:snapToGrid/>
        <w:spacing w:line="560" w:lineRule="exact"/>
        <w:ind w:firstLine="56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 xml:space="preserve">            承诺时间：      年    月   日</w:t>
      </w:r>
    </w:p>
    <w:p>
      <w:pPr>
        <w:jc w:val="center"/>
        <w:rPr>
          <w:rFonts w:hint="eastAsia" w:ascii="方正仿宋_GBK" w:hAnsi="方正仿宋_GBK" w:eastAsia="方正仿宋_GBK" w:cs="方正仿宋_GBK"/>
          <w:b/>
          <w:bCs/>
          <w:sz w:val="36"/>
          <w:szCs w:val="36"/>
          <w:highlight w:val="none"/>
          <w:lang w:eastAsia="zh-CN"/>
        </w:rPr>
      </w:pPr>
    </w:p>
    <w:p>
      <w:pPr>
        <w:spacing w:line="360" w:lineRule="auto"/>
        <w:jc w:val="center"/>
        <w:rPr>
          <w:rFonts w:hint="eastAsia" w:ascii="方正仿宋_GBK" w:hAnsi="方正仿宋_GBK" w:eastAsia="方正仿宋_GBK" w:cs="方正仿宋_GBK"/>
          <w:b/>
          <w:sz w:val="32"/>
          <w:szCs w:val="32"/>
          <w:highlight w:val="none"/>
          <w:u w:val="single"/>
          <w:lang w:eastAsia="zh-CN"/>
        </w:rPr>
      </w:pPr>
    </w:p>
    <w:p>
      <w:pPr>
        <w:spacing w:line="360" w:lineRule="auto"/>
        <w:jc w:val="center"/>
        <w:rPr>
          <w:rFonts w:hint="eastAsia" w:ascii="方正仿宋_GBK" w:hAnsi="方正仿宋_GBK" w:eastAsia="方正仿宋_GBK" w:cs="方正仿宋_GBK"/>
          <w:b/>
          <w:sz w:val="32"/>
          <w:szCs w:val="32"/>
          <w:highlight w:val="none"/>
          <w:u w:val="single"/>
          <w:lang w:eastAsia="zh-CN"/>
        </w:rPr>
      </w:pPr>
    </w:p>
    <w:p>
      <w:pPr>
        <w:jc w:val="center"/>
        <w:rPr>
          <w:rFonts w:hint="eastAsia" w:ascii="方正小标宋简体" w:hAnsi="方正小标宋简体" w:eastAsia="方正小标宋简体" w:cs="方正小标宋简体"/>
          <w:b/>
          <w:sz w:val="44"/>
          <w:szCs w:val="44"/>
          <w:highlight w:val="none"/>
          <w:lang w:eastAsia="zh-CN"/>
        </w:rPr>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jc w:val="center"/>
        <w:textAlignment w:val="baseline"/>
        <w:rPr>
          <w:rFonts w:hint="eastAsia" w:ascii="方正仿宋_GBK" w:hAnsi="方正仿宋_GBK" w:eastAsia="方正仿宋_GBK" w:cs="方正仿宋_GBK"/>
          <w:b/>
          <w:bCs/>
          <w:sz w:val="44"/>
          <w:szCs w:val="44"/>
          <w:highlight w:val="none"/>
          <w:lang w:eastAsia="zh-CN"/>
        </w:rPr>
      </w:pPr>
      <w:r>
        <w:rPr>
          <w:rFonts w:hint="eastAsia" w:ascii="方正小标宋简体" w:hAnsi="方正小标宋简体" w:eastAsia="方正小标宋简体" w:cs="方正小标宋简体"/>
          <w:b w:val="0"/>
          <w:bCs w:val="0"/>
          <w:i w:val="0"/>
          <w:iCs w:val="0"/>
          <w:sz w:val="44"/>
          <w:szCs w:val="44"/>
          <w:highlight w:val="none"/>
          <w:lang w:val="en-GB" w:eastAsia="zh-CN" w:bidi="ar-SA"/>
        </w:rPr>
        <w:t>无重大违法记录的书面声明</w:t>
      </w: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南通市海聚食品供应链管理有限公司：</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我单位</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lang w:eastAsia="zh-CN"/>
        </w:rPr>
        <w:t>（供应商名称）郑重声明：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参加本项目前3年内在经营活动中</w:t>
      </w:r>
      <w:r>
        <w:rPr>
          <w:rFonts w:hint="eastAsia" w:ascii="仿宋_GB2312" w:hAnsi="仿宋_GB2312" w:eastAsia="仿宋_GB2312" w:cs="仿宋_GB2312"/>
          <w:sz w:val="32"/>
          <w:szCs w:val="32"/>
          <w:highlight w:val="none"/>
          <w:u w:val="single"/>
          <w:lang w:eastAsia="zh-CN"/>
        </w:rPr>
        <w:t xml:space="preserve">        </w:t>
      </w:r>
      <w:r>
        <w:rPr>
          <w:rFonts w:hint="eastAsia" w:ascii="仿宋_GB2312" w:hAnsi="仿宋_GB2312" w:eastAsia="仿宋_GB2312" w:cs="仿宋_GB2312"/>
          <w:sz w:val="32"/>
          <w:szCs w:val="32"/>
          <w:highlight w:val="none"/>
          <w:lang w:eastAsia="zh-CN"/>
        </w:rPr>
        <w:t>(在下划线上如实填写：有或没有）重大违法记录。</w:t>
      </w:r>
    </w:p>
    <w:p>
      <w:pPr>
        <w:keepNext w:val="0"/>
        <w:keepLines w:val="0"/>
        <w:pageBreakBefore w:val="0"/>
        <w:widowControl/>
        <w:kinsoku/>
        <w:wordWrap/>
        <w:overflowPunct/>
        <w:topLinePunct w:val="0"/>
        <w:autoSpaceDE/>
        <w:autoSpaceDN/>
        <w:bidi w:val="0"/>
        <w:adjustRightInd/>
        <w:snapToGrid/>
        <w:spacing w:line="560" w:lineRule="exact"/>
        <w:ind w:firstLine="1134"/>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（说明：重大违法记录是指供应商因违法经营受到刑事处罚或者责令停产停业、吊销许可证或者执照、较大数额罚款等行政处罚。）</w:t>
      </w:r>
    </w:p>
    <w:p>
      <w:pPr>
        <w:keepNext w:val="0"/>
        <w:keepLines w:val="0"/>
        <w:pageBreakBefore w:val="0"/>
        <w:widowControl/>
        <w:kinsoku/>
        <w:wordWrap/>
        <w:overflowPunct/>
        <w:topLinePunct w:val="0"/>
        <w:autoSpaceDE/>
        <w:autoSpaceDN/>
        <w:bidi w:val="0"/>
        <w:adjustRightInd/>
        <w:snapToGrid/>
        <w:spacing w:line="560" w:lineRule="exact"/>
        <w:ind w:firstLine="1134"/>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highlight w:val="none"/>
          <w:lang w:eastAsia="zh-CN"/>
        </w:rPr>
      </w:pPr>
    </w:p>
    <w:p>
      <w:pPr>
        <w:keepNext w:val="0"/>
        <w:keepLines w:val="0"/>
        <w:pageBreakBefore w:val="0"/>
        <w:widowControl/>
        <w:kinsoku/>
        <w:wordWrap/>
        <w:overflowPunct/>
        <w:topLinePunct w:val="0"/>
        <w:autoSpaceDE/>
        <w:autoSpaceDN/>
        <w:bidi w:val="0"/>
        <w:adjustRightInd/>
        <w:snapToGrid/>
        <w:spacing w:line="560" w:lineRule="exact"/>
        <w:ind w:firstLine="3200" w:firstLineChars="10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声明单位（公章）：</w:t>
      </w:r>
    </w:p>
    <w:p>
      <w:pPr>
        <w:keepNext w:val="0"/>
        <w:keepLines w:val="0"/>
        <w:pageBreakBefore w:val="0"/>
        <w:widowControl/>
        <w:kinsoku/>
        <w:wordWrap/>
        <w:overflowPunct/>
        <w:topLinePunct w:val="0"/>
        <w:autoSpaceDE/>
        <w:autoSpaceDN/>
        <w:bidi w:val="0"/>
        <w:adjustRightInd/>
        <w:snapToGrid/>
        <w:spacing w:line="560" w:lineRule="exact"/>
        <w:ind w:firstLine="3200" w:firstLineChars="10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法定代表人或经营者（签字）：</w:t>
      </w:r>
    </w:p>
    <w:p>
      <w:pPr>
        <w:keepLines w:val="0"/>
        <w:pageBreakBefore w:val="0"/>
        <w:widowControl/>
        <w:kinsoku/>
        <w:wordWrap/>
        <w:overflowPunct/>
        <w:topLinePunct w:val="0"/>
        <w:autoSpaceDE/>
        <w:autoSpaceDN/>
        <w:bidi w:val="0"/>
        <w:adjustRightInd/>
        <w:snapToGrid/>
        <w:spacing w:line="560" w:lineRule="exact"/>
        <w:ind w:firstLine="3680" w:firstLineChars="1150"/>
        <w:textAlignment w:val="auto"/>
        <w:rPr>
          <w:highlight w:val="none"/>
        </w:rPr>
      </w:pPr>
      <w:r>
        <w:rPr>
          <w:rFonts w:hint="eastAsia" w:ascii="仿宋_GB2312" w:hAnsi="仿宋_GB2312" w:eastAsia="仿宋_GB2312" w:cs="仿宋_GB2312"/>
          <w:sz w:val="32"/>
          <w:szCs w:val="32"/>
          <w:highlight w:val="none"/>
          <w:lang w:eastAsia="zh-CN"/>
        </w:rPr>
        <w:t xml:space="preserve">      年    月    日</w:t>
      </w:r>
    </w:p>
    <w:p>
      <w:pPr>
        <w:pStyle w:val="4"/>
        <w:spacing w:before="62" w:line="222" w:lineRule="auto"/>
        <w:rPr>
          <w:rFonts w:hint="default"/>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lang w:val="en-US" w:eastAsia="zh-CN"/>
        </w:rPr>
      </w:pPr>
    </w:p>
    <w:sectPr>
      <w:pgSz w:w="11906" w:h="16838"/>
      <w:pgMar w:top="1814" w:right="1531" w:bottom="1984" w:left="1531" w:header="510" w:footer="1474"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08D0C1-ED84-4BDF-853A-06816D5F0D98}"/>
  </w:font>
  <w:font w:name="黑体">
    <w:panose1 w:val="02010609060101010101"/>
    <w:charset w:val="86"/>
    <w:family w:val="auto"/>
    <w:pitch w:val="default"/>
    <w:sig w:usb0="800002BF" w:usb1="38CF7CFA" w:usb2="00000016" w:usb3="00000000" w:csb0="00040001" w:csb1="00000000"/>
    <w:embedRegular r:id="rId2" w:fontKey="{D724E5EA-E542-4B42-BB0A-04DF14D1AC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2AFD394-E466-47B1-9D29-5145EC141E7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FF3D49F-1A55-4AF1-A706-E122B5A3BA9F}"/>
  </w:font>
  <w:font w:name="方正小标宋简体">
    <w:panose1 w:val="03000509000000000000"/>
    <w:charset w:val="86"/>
    <w:family w:val="auto"/>
    <w:pitch w:val="default"/>
    <w:sig w:usb0="00000001" w:usb1="080E0000" w:usb2="00000000" w:usb3="00000000" w:csb0="00040000" w:csb1="00000000"/>
    <w:embedRegular r:id="rId5" w:fontKey="{2A78BCCB-BDFD-4F63-B06D-771F58A8C2A4}"/>
  </w:font>
  <w:font w:name="楷体_GB2312">
    <w:panose1 w:val="02010609030101010101"/>
    <w:charset w:val="86"/>
    <w:family w:val="auto"/>
    <w:pitch w:val="default"/>
    <w:sig w:usb0="00000001" w:usb1="080E0000" w:usb2="00000000" w:usb3="00000000" w:csb0="00040000" w:csb1="00000000"/>
    <w:embedRegular r:id="rId6" w:fontKey="{8E9E9302-A2C0-4DB0-9C46-D2C672599B14}"/>
  </w:font>
  <w:font w:name="方正小标宋_GBK">
    <w:panose1 w:val="03000509000000000000"/>
    <w:charset w:val="86"/>
    <w:family w:val="auto"/>
    <w:pitch w:val="default"/>
    <w:sig w:usb0="00000001" w:usb1="080E0000" w:usb2="00000000" w:usb3="00000000" w:csb0="00040000" w:csb1="00000000"/>
    <w:embedRegular r:id="rId7" w:fontKey="{1F480147-2F6F-4A71-8782-17F3A946B221}"/>
  </w:font>
  <w:font w:name="方正黑体_GBK">
    <w:panose1 w:val="03000509000000000000"/>
    <w:charset w:val="86"/>
    <w:family w:val="auto"/>
    <w:pitch w:val="default"/>
    <w:sig w:usb0="00000001" w:usb1="080E0000" w:usb2="00000000" w:usb3="00000000" w:csb0="00040000" w:csb1="00000000"/>
    <w:embedRegular r:id="rId8" w:fontKey="{4EDD4305-EC19-472A-8547-B4040816F6FD}"/>
  </w:font>
  <w:font w:name="等线">
    <w:panose1 w:val="02010600030101010101"/>
    <w:charset w:val="86"/>
    <w:family w:val="auto"/>
    <w:pitch w:val="default"/>
    <w:sig w:usb0="A00002BF" w:usb1="38CF7CFA" w:usb2="00000016" w:usb3="00000000" w:csb0="0004000F" w:csb1="00000000"/>
    <w:embedRegular r:id="rId9" w:fontKey="{D927E208-DD18-4710-B2E6-071954F228C5}"/>
  </w:font>
  <w:font w:name="仿宋GB2312">
    <w:altName w:val="仿宋"/>
    <w:panose1 w:val="00000000000000000000"/>
    <w:charset w:val="00"/>
    <w:family w:val="auto"/>
    <w:pitch w:val="default"/>
    <w:sig w:usb0="00000000" w:usb1="00000000" w:usb2="00000000" w:usb3="00000000" w:csb0="00040001" w:csb1="00000000"/>
    <w:embedRegular r:id="rId10" w:fontKey="{67D0EA5C-A26B-4CBB-95B7-C37F4639ED86}"/>
  </w:font>
  <w:font w:name="方正仿宋_GBK">
    <w:panose1 w:val="03000509000000000000"/>
    <w:charset w:val="86"/>
    <w:family w:val="script"/>
    <w:pitch w:val="default"/>
    <w:sig w:usb0="00000001" w:usb1="080E0000" w:usb2="00000000" w:usb3="00000000" w:csb0="00040000" w:csb1="00000000"/>
    <w:embedRegular r:id="rId11" w:fontKey="{EB7B7B5A-DAA5-48BE-BEB0-AD88E327FDE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 </w:t>
                          </w:r>
                          <w:r>
                            <w:fldChar w:fldCharType="begin"/>
                          </w:r>
                          <w:r>
                            <w:instrText xml:space="preserve"> PAGE  \* MERGEFORMAT </w:instrText>
                          </w:r>
                          <w:r>
                            <w:fldChar w:fldCharType="separate"/>
                          </w:r>
                          <w:r>
                            <w:t>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fldChar w:fldCharType="begin"/>
    </w:r>
    <w:r>
      <w:rPr>
        <w:rStyle w:val="12"/>
      </w:rPr>
      <w:instrText xml:space="preserve">PAGE  </w:instrText>
    </w:r>
    <w: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307F6C"/>
    <w:multiLevelType w:val="singleLevel"/>
    <w:tmpl w:val="B0307F6C"/>
    <w:lvl w:ilvl="0" w:tentative="0">
      <w:start w:val="1"/>
      <w:numFmt w:val="decimal"/>
      <w:suff w:val="nothing"/>
      <w:lvlText w:val="%1."/>
      <w:lvlJc w:val="left"/>
      <w:rPr>
        <w:rFonts w:hint="default" w:ascii="仿宋_GB2312" w:hAnsi="仿宋_GB2312" w:eastAsia="仿宋_GB2312" w:cs="仿宋_GB2312"/>
      </w:rPr>
    </w:lvl>
  </w:abstractNum>
  <w:abstractNum w:abstractNumId="1">
    <w:nsid w:val="D49C0027"/>
    <w:multiLevelType w:val="singleLevel"/>
    <w:tmpl w:val="D49C0027"/>
    <w:lvl w:ilvl="0" w:tentative="0">
      <w:start w:val="1"/>
      <w:numFmt w:val="decimal"/>
      <w:suff w:val="nothing"/>
      <w:lvlText w:val="%1."/>
      <w:lvlJc w:val="left"/>
    </w:lvl>
  </w:abstractNum>
  <w:abstractNum w:abstractNumId="2">
    <w:nsid w:val="0A864EAF"/>
    <w:multiLevelType w:val="singleLevel"/>
    <w:tmpl w:val="0A864EAF"/>
    <w:lvl w:ilvl="0" w:tentative="0">
      <w:start w:val="1"/>
      <w:numFmt w:val="decimal"/>
      <w:suff w:val="nothing"/>
      <w:lvlText w:val="%1."/>
      <w:lvlJc w:val="left"/>
      <w:rPr>
        <w:rFonts w:hint="default" w:ascii="仿宋_GB2312" w:hAnsi="仿宋_GB2312" w:eastAsia="仿宋_GB2312" w:cs="仿宋_GB2312"/>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1MWZhNjg2YjJmY2I4YTEwZDYzNTY5NTdlZDRkZDEifQ=="/>
    <w:docVar w:name="KSO_WPS_MARK_KEY" w:val="50c97a42-2783-4116-bee9-5d4a36a3e2ee"/>
  </w:docVars>
  <w:rsids>
    <w:rsidRoot w:val="3C63148B"/>
    <w:rsid w:val="000A0941"/>
    <w:rsid w:val="00133A48"/>
    <w:rsid w:val="001C69D5"/>
    <w:rsid w:val="001D0115"/>
    <w:rsid w:val="00263DC2"/>
    <w:rsid w:val="00273B09"/>
    <w:rsid w:val="002E395D"/>
    <w:rsid w:val="0034762A"/>
    <w:rsid w:val="00354756"/>
    <w:rsid w:val="003D6656"/>
    <w:rsid w:val="00575096"/>
    <w:rsid w:val="00683E1A"/>
    <w:rsid w:val="006A4465"/>
    <w:rsid w:val="006F7633"/>
    <w:rsid w:val="007007DA"/>
    <w:rsid w:val="0076735F"/>
    <w:rsid w:val="007C1662"/>
    <w:rsid w:val="007E05C9"/>
    <w:rsid w:val="00863D06"/>
    <w:rsid w:val="00886558"/>
    <w:rsid w:val="008E0C60"/>
    <w:rsid w:val="009402C2"/>
    <w:rsid w:val="009C2F59"/>
    <w:rsid w:val="00A343A1"/>
    <w:rsid w:val="00A46069"/>
    <w:rsid w:val="00A71613"/>
    <w:rsid w:val="00A971E9"/>
    <w:rsid w:val="00AD05BB"/>
    <w:rsid w:val="00AD3AFB"/>
    <w:rsid w:val="00B315C0"/>
    <w:rsid w:val="00B52C6F"/>
    <w:rsid w:val="00C71C24"/>
    <w:rsid w:val="00CA4AFC"/>
    <w:rsid w:val="00CA5619"/>
    <w:rsid w:val="00CF5521"/>
    <w:rsid w:val="00D1582F"/>
    <w:rsid w:val="00D1616F"/>
    <w:rsid w:val="00DD5301"/>
    <w:rsid w:val="00DD787E"/>
    <w:rsid w:val="00E518A4"/>
    <w:rsid w:val="00E83F10"/>
    <w:rsid w:val="00ED4F3B"/>
    <w:rsid w:val="00F448FB"/>
    <w:rsid w:val="00FF7701"/>
    <w:rsid w:val="01635C49"/>
    <w:rsid w:val="01D34B7C"/>
    <w:rsid w:val="022A49B8"/>
    <w:rsid w:val="022E44A8"/>
    <w:rsid w:val="02404E4B"/>
    <w:rsid w:val="02721111"/>
    <w:rsid w:val="029C58B6"/>
    <w:rsid w:val="02BD75DA"/>
    <w:rsid w:val="02DB65A7"/>
    <w:rsid w:val="02F91D73"/>
    <w:rsid w:val="03084CFA"/>
    <w:rsid w:val="030F69A5"/>
    <w:rsid w:val="03597303"/>
    <w:rsid w:val="03771E7F"/>
    <w:rsid w:val="03791753"/>
    <w:rsid w:val="039D55F6"/>
    <w:rsid w:val="03E70DB3"/>
    <w:rsid w:val="04212517"/>
    <w:rsid w:val="045126D0"/>
    <w:rsid w:val="04A66578"/>
    <w:rsid w:val="04DA0918"/>
    <w:rsid w:val="04F419D9"/>
    <w:rsid w:val="051A51B8"/>
    <w:rsid w:val="056D52E8"/>
    <w:rsid w:val="05856AD5"/>
    <w:rsid w:val="05962A91"/>
    <w:rsid w:val="05C26DA0"/>
    <w:rsid w:val="05D3666F"/>
    <w:rsid w:val="06103112"/>
    <w:rsid w:val="061D286A"/>
    <w:rsid w:val="063D4CBA"/>
    <w:rsid w:val="065668D5"/>
    <w:rsid w:val="06930D7E"/>
    <w:rsid w:val="06A82D00"/>
    <w:rsid w:val="06D80E87"/>
    <w:rsid w:val="06EC66E0"/>
    <w:rsid w:val="070D6D82"/>
    <w:rsid w:val="077741FC"/>
    <w:rsid w:val="07B0770E"/>
    <w:rsid w:val="07B74F40"/>
    <w:rsid w:val="07BD3871"/>
    <w:rsid w:val="08200168"/>
    <w:rsid w:val="08B1373D"/>
    <w:rsid w:val="08D31953"/>
    <w:rsid w:val="08D84504"/>
    <w:rsid w:val="09305F2E"/>
    <w:rsid w:val="09352129"/>
    <w:rsid w:val="0978425B"/>
    <w:rsid w:val="09815806"/>
    <w:rsid w:val="098A290C"/>
    <w:rsid w:val="09F41B3F"/>
    <w:rsid w:val="0A146C63"/>
    <w:rsid w:val="0A396DF2"/>
    <w:rsid w:val="0A5151D8"/>
    <w:rsid w:val="0A7D7D7B"/>
    <w:rsid w:val="0A8821B2"/>
    <w:rsid w:val="0AA615F2"/>
    <w:rsid w:val="0AAD3C69"/>
    <w:rsid w:val="0AE44DD0"/>
    <w:rsid w:val="0AFA2CF6"/>
    <w:rsid w:val="0B0A5387"/>
    <w:rsid w:val="0B1306DF"/>
    <w:rsid w:val="0B2B5A29"/>
    <w:rsid w:val="0BED2CDE"/>
    <w:rsid w:val="0BF57DE5"/>
    <w:rsid w:val="0C175FAD"/>
    <w:rsid w:val="0C236700"/>
    <w:rsid w:val="0C3322AB"/>
    <w:rsid w:val="0CBB102F"/>
    <w:rsid w:val="0CDB69E6"/>
    <w:rsid w:val="0CDD0FA5"/>
    <w:rsid w:val="0CF02344"/>
    <w:rsid w:val="0D5154EF"/>
    <w:rsid w:val="0D6276FC"/>
    <w:rsid w:val="0D817B82"/>
    <w:rsid w:val="0DC21F49"/>
    <w:rsid w:val="0E122ED0"/>
    <w:rsid w:val="0E146C48"/>
    <w:rsid w:val="0E2350DD"/>
    <w:rsid w:val="0E325320"/>
    <w:rsid w:val="0E55371B"/>
    <w:rsid w:val="0E7B0A75"/>
    <w:rsid w:val="0E906868"/>
    <w:rsid w:val="0EB83A78"/>
    <w:rsid w:val="0ED32660"/>
    <w:rsid w:val="0EEA1757"/>
    <w:rsid w:val="0EFE5203"/>
    <w:rsid w:val="0F152C78"/>
    <w:rsid w:val="0F16254C"/>
    <w:rsid w:val="0F184516"/>
    <w:rsid w:val="0F1E7653"/>
    <w:rsid w:val="0F451083"/>
    <w:rsid w:val="0F5903DB"/>
    <w:rsid w:val="0F5F3E9F"/>
    <w:rsid w:val="0F661726"/>
    <w:rsid w:val="0F7C23EC"/>
    <w:rsid w:val="0FA7589A"/>
    <w:rsid w:val="0FBD50BE"/>
    <w:rsid w:val="0FD04DF1"/>
    <w:rsid w:val="100B407B"/>
    <w:rsid w:val="10480E2B"/>
    <w:rsid w:val="10507CE0"/>
    <w:rsid w:val="106766A1"/>
    <w:rsid w:val="10AE35A2"/>
    <w:rsid w:val="10CC55B8"/>
    <w:rsid w:val="111156C1"/>
    <w:rsid w:val="114A3477"/>
    <w:rsid w:val="117874EE"/>
    <w:rsid w:val="1198779A"/>
    <w:rsid w:val="11A16A45"/>
    <w:rsid w:val="11A417D2"/>
    <w:rsid w:val="11D30BC8"/>
    <w:rsid w:val="11E238F5"/>
    <w:rsid w:val="11EA4F9D"/>
    <w:rsid w:val="12753A2E"/>
    <w:rsid w:val="12822609"/>
    <w:rsid w:val="12AA1929"/>
    <w:rsid w:val="12EA441C"/>
    <w:rsid w:val="12FB3F33"/>
    <w:rsid w:val="132536A6"/>
    <w:rsid w:val="13482EF0"/>
    <w:rsid w:val="13BD568C"/>
    <w:rsid w:val="14131209"/>
    <w:rsid w:val="142A5125"/>
    <w:rsid w:val="143212D7"/>
    <w:rsid w:val="14691370"/>
    <w:rsid w:val="147A357D"/>
    <w:rsid w:val="14AE3227"/>
    <w:rsid w:val="14C33176"/>
    <w:rsid w:val="14DA095B"/>
    <w:rsid w:val="150A49B0"/>
    <w:rsid w:val="153951E6"/>
    <w:rsid w:val="1543751C"/>
    <w:rsid w:val="154D2A40"/>
    <w:rsid w:val="1585667E"/>
    <w:rsid w:val="15863900"/>
    <w:rsid w:val="15C2342E"/>
    <w:rsid w:val="15C54CCC"/>
    <w:rsid w:val="15D45246"/>
    <w:rsid w:val="15E05662"/>
    <w:rsid w:val="15EF58A5"/>
    <w:rsid w:val="162E2871"/>
    <w:rsid w:val="165A18B8"/>
    <w:rsid w:val="166D59E0"/>
    <w:rsid w:val="16783AEC"/>
    <w:rsid w:val="16832492"/>
    <w:rsid w:val="16A36DBB"/>
    <w:rsid w:val="16B94831"/>
    <w:rsid w:val="16E3540A"/>
    <w:rsid w:val="16F76FA7"/>
    <w:rsid w:val="1706734A"/>
    <w:rsid w:val="17400AAE"/>
    <w:rsid w:val="174C1201"/>
    <w:rsid w:val="17BB0135"/>
    <w:rsid w:val="17C3523B"/>
    <w:rsid w:val="17CD1C16"/>
    <w:rsid w:val="17E4768B"/>
    <w:rsid w:val="181F06C4"/>
    <w:rsid w:val="18335F1D"/>
    <w:rsid w:val="1853036D"/>
    <w:rsid w:val="186662F2"/>
    <w:rsid w:val="18E13BCB"/>
    <w:rsid w:val="18ED2570"/>
    <w:rsid w:val="191A0E8B"/>
    <w:rsid w:val="1934019F"/>
    <w:rsid w:val="196F25C5"/>
    <w:rsid w:val="19773670"/>
    <w:rsid w:val="19836A30"/>
    <w:rsid w:val="19AF3CC9"/>
    <w:rsid w:val="19E51499"/>
    <w:rsid w:val="19EE2A43"/>
    <w:rsid w:val="1A2975D8"/>
    <w:rsid w:val="1A5F2FF9"/>
    <w:rsid w:val="1A69031C"/>
    <w:rsid w:val="1AAA261B"/>
    <w:rsid w:val="1AC35E60"/>
    <w:rsid w:val="1AD25EC1"/>
    <w:rsid w:val="1B3501FE"/>
    <w:rsid w:val="1B6B20E9"/>
    <w:rsid w:val="1C200EAE"/>
    <w:rsid w:val="1C4701E9"/>
    <w:rsid w:val="1C4E77C9"/>
    <w:rsid w:val="1C7B4336"/>
    <w:rsid w:val="1C7F3E27"/>
    <w:rsid w:val="1C981374"/>
    <w:rsid w:val="1C9A47BD"/>
    <w:rsid w:val="1D167BBB"/>
    <w:rsid w:val="1D644DCB"/>
    <w:rsid w:val="1D97029A"/>
    <w:rsid w:val="1DA4399A"/>
    <w:rsid w:val="1DE37094"/>
    <w:rsid w:val="1E1660C5"/>
    <w:rsid w:val="1E390005"/>
    <w:rsid w:val="1E733517"/>
    <w:rsid w:val="1E7352C5"/>
    <w:rsid w:val="1E756287"/>
    <w:rsid w:val="1EA5569B"/>
    <w:rsid w:val="1EAB5D97"/>
    <w:rsid w:val="1EAC5077"/>
    <w:rsid w:val="1EBF050A"/>
    <w:rsid w:val="1EC024D4"/>
    <w:rsid w:val="1ECC2C27"/>
    <w:rsid w:val="1EDC730E"/>
    <w:rsid w:val="1EDD3086"/>
    <w:rsid w:val="1EE937D9"/>
    <w:rsid w:val="1F100D66"/>
    <w:rsid w:val="1F3233D2"/>
    <w:rsid w:val="1F436F19"/>
    <w:rsid w:val="1FBF2D80"/>
    <w:rsid w:val="1FED72F9"/>
    <w:rsid w:val="200230F1"/>
    <w:rsid w:val="200E0C18"/>
    <w:rsid w:val="202A5E57"/>
    <w:rsid w:val="203E5DA7"/>
    <w:rsid w:val="205C3933"/>
    <w:rsid w:val="205D59B9"/>
    <w:rsid w:val="20663D00"/>
    <w:rsid w:val="208F6602"/>
    <w:rsid w:val="20947775"/>
    <w:rsid w:val="20A57BD4"/>
    <w:rsid w:val="20B80137"/>
    <w:rsid w:val="20DB53A4"/>
    <w:rsid w:val="20EC135F"/>
    <w:rsid w:val="20EF2BFD"/>
    <w:rsid w:val="20F8458A"/>
    <w:rsid w:val="213F5933"/>
    <w:rsid w:val="216D1B64"/>
    <w:rsid w:val="21983295"/>
    <w:rsid w:val="21C916A0"/>
    <w:rsid w:val="21F029E2"/>
    <w:rsid w:val="220A2825"/>
    <w:rsid w:val="22D622C7"/>
    <w:rsid w:val="22F12418"/>
    <w:rsid w:val="2301533E"/>
    <w:rsid w:val="23201794"/>
    <w:rsid w:val="23203542"/>
    <w:rsid w:val="232B5A8E"/>
    <w:rsid w:val="235A2EF8"/>
    <w:rsid w:val="23867849"/>
    <w:rsid w:val="23975438"/>
    <w:rsid w:val="23C07454"/>
    <w:rsid w:val="23EE3640"/>
    <w:rsid w:val="2403533D"/>
    <w:rsid w:val="24194B61"/>
    <w:rsid w:val="241C01AD"/>
    <w:rsid w:val="24773635"/>
    <w:rsid w:val="24793672"/>
    <w:rsid w:val="247C0C4C"/>
    <w:rsid w:val="247D585E"/>
    <w:rsid w:val="24D46493"/>
    <w:rsid w:val="24D82326"/>
    <w:rsid w:val="24F84776"/>
    <w:rsid w:val="25317D2B"/>
    <w:rsid w:val="25587DE6"/>
    <w:rsid w:val="257A63EA"/>
    <w:rsid w:val="25DC4098"/>
    <w:rsid w:val="261A4BC0"/>
    <w:rsid w:val="26695200"/>
    <w:rsid w:val="266D4CF0"/>
    <w:rsid w:val="267F0C45"/>
    <w:rsid w:val="26830DC3"/>
    <w:rsid w:val="26A61FB0"/>
    <w:rsid w:val="26C2328E"/>
    <w:rsid w:val="26ED5E31"/>
    <w:rsid w:val="270D48EF"/>
    <w:rsid w:val="272A101D"/>
    <w:rsid w:val="27533EE6"/>
    <w:rsid w:val="275F0ADD"/>
    <w:rsid w:val="27B32BD6"/>
    <w:rsid w:val="27BF157B"/>
    <w:rsid w:val="27C43035"/>
    <w:rsid w:val="27DA63B5"/>
    <w:rsid w:val="283C7F62"/>
    <w:rsid w:val="28771E56"/>
    <w:rsid w:val="28B46C06"/>
    <w:rsid w:val="28CE5855"/>
    <w:rsid w:val="28D0421C"/>
    <w:rsid w:val="28EF5E90"/>
    <w:rsid w:val="28F96D0F"/>
    <w:rsid w:val="2927387C"/>
    <w:rsid w:val="292C2C40"/>
    <w:rsid w:val="29341AF5"/>
    <w:rsid w:val="295E5F46"/>
    <w:rsid w:val="29671ECA"/>
    <w:rsid w:val="29852F00"/>
    <w:rsid w:val="29DA08EE"/>
    <w:rsid w:val="2A756869"/>
    <w:rsid w:val="2AB729DE"/>
    <w:rsid w:val="2ACD3FAF"/>
    <w:rsid w:val="2ADB4EAF"/>
    <w:rsid w:val="2B0100FD"/>
    <w:rsid w:val="2B05106A"/>
    <w:rsid w:val="2B3E6793"/>
    <w:rsid w:val="2BC01D66"/>
    <w:rsid w:val="2BDD46C6"/>
    <w:rsid w:val="2C0B1233"/>
    <w:rsid w:val="2C0E75DC"/>
    <w:rsid w:val="2C3F2C8B"/>
    <w:rsid w:val="2C5D5807"/>
    <w:rsid w:val="2CBE44F7"/>
    <w:rsid w:val="2CC338BC"/>
    <w:rsid w:val="2CF03F85"/>
    <w:rsid w:val="2D12214D"/>
    <w:rsid w:val="2D256324"/>
    <w:rsid w:val="2D4C1B03"/>
    <w:rsid w:val="2D522E91"/>
    <w:rsid w:val="2D5E5392"/>
    <w:rsid w:val="2D6730B5"/>
    <w:rsid w:val="2DA37249"/>
    <w:rsid w:val="2DDB69E3"/>
    <w:rsid w:val="2E3D58F0"/>
    <w:rsid w:val="2EBE2575"/>
    <w:rsid w:val="2F087CAC"/>
    <w:rsid w:val="2F511653"/>
    <w:rsid w:val="2F514CDD"/>
    <w:rsid w:val="2F792957"/>
    <w:rsid w:val="2F9257C7"/>
    <w:rsid w:val="2FAA2B11"/>
    <w:rsid w:val="2FD7142C"/>
    <w:rsid w:val="30030473"/>
    <w:rsid w:val="307B3A04"/>
    <w:rsid w:val="308817FA"/>
    <w:rsid w:val="30D06854"/>
    <w:rsid w:val="310F3573"/>
    <w:rsid w:val="31293F09"/>
    <w:rsid w:val="31BB4D3B"/>
    <w:rsid w:val="31C143D8"/>
    <w:rsid w:val="31C205E6"/>
    <w:rsid w:val="31E74F8D"/>
    <w:rsid w:val="31E85B72"/>
    <w:rsid w:val="31F253EB"/>
    <w:rsid w:val="32002EBC"/>
    <w:rsid w:val="321F2FC9"/>
    <w:rsid w:val="3240775C"/>
    <w:rsid w:val="329F4483"/>
    <w:rsid w:val="32AE0B6A"/>
    <w:rsid w:val="32EE0F67"/>
    <w:rsid w:val="333429AC"/>
    <w:rsid w:val="33492641"/>
    <w:rsid w:val="334D0383"/>
    <w:rsid w:val="33A65CE5"/>
    <w:rsid w:val="33F86541"/>
    <w:rsid w:val="33FB1B8D"/>
    <w:rsid w:val="34256C0A"/>
    <w:rsid w:val="34B34216"/>
    <w:rsid w:val="34FF423F"/>
    <w:rsid w:val="3589141A"/>
    <w:rsid w:val="35A87AF3"/>
    <w:rsid w:val="35AF0E81"/>
    <w:rsid w:val="35BE2E72"/>
    <w:rsid w:val="35FD055A"/>
    <w:rsid w:val="35FE7713"/>
    <w:rsid w:val="366F0610"/>
    <w:rsid w:val="3676199F"/>
    <w:rsid w:val="36783969"/>
    <w:rsid w:val="370A450C"/>
    <w:rsid w:val="37411FAD"/>
    <w:rsid w:val="374B4E10"/>
    <w:rsid w:val="378105FB"/>
    <w:rsid w:val="378249FE"/>
    <w:rsid w:val="37826121"/>
    <w:rsid w:val="37C242B9"/>
    <w:rsid w:val="37F92887"/>
    <w:rsid w:val="3862667F"/>
    <w:rsid w:val="386A108F"/>
    <w:rsid w:val="38852F22"/>
    <w:rsid w:val="389C4783"/>
    <w:rsid w:val="38D17360"/>
    <w:rsid w:val="39102474"/>
    <w:rsid w:val="39237490"/>
    <w:rsid w:val="3971644D"/>
    <w:rsid w:val="39E11825"/>
    <w:rsid w:val="39F96B6F"/>
    <w:rsid w:val="3A156AFE"/>
    <w:rsid w:val="3A485400"/>
    <w:rsid w:val="3A551B4D"/>
    <w:rsid w:val="3A897546"/>
    <w:rsid w:val="3A944AE9"/>
    <w:rsid w:val="3AE07D2F"/>
    <w:rsid w:val="3B00734E"/>
    <w:rsid w:val="3B581673"/>
    <w:rsid w:val="3B626996"/>
    <w:rsid w:val="3B6B3A9C"/>
    <w:rsid w:val="3B7010B2"/>
    <w:rsid w:val="3B8763FC"/>
    <w:rsid w:val="3B912340"/>
    <w:rsid w:val="3BB014AF"/>
    <w:rsid w:val="3BC01FB5"/>
    <w:rsid w:val="3BC74A4B"/>
    <w:rsid w:val="3BD11425"/>
    <w:rsid w:val="3C065573"/>
    <w:rsid w:val="3C2E51A3"/>
    <w:rsid w:val="3C63148B"/>
    <w:rsid w:val="3C853690"/>
    <w:rsid w:val="3CBE5E4E"/>
    <w:rsid w:val="3CDB07AE"/>
    <w:rsid w:val="3CDB255C"/>
    <w:rsid w:val="3D0715A3"/>
    <w:rsid w:val="3DBB413B"/>
    <w:rsid w:val="3DD27E02"/>
    <w:rsid w:val="3DF22091"/>
    <w:rsid w:val="3DF8538F"/>
    <w:rsid w:val="3E2E0DB1"/>
    <w:rsid w:val="3E4405D4"/>
    <w:rsid w:val="3E680921"/>
    <w:rsid w:val="3E887CB8"/>
    <w:rsid w:val="3E9926CE"/>
    <w:rsid w:val="3EBC67D0"/>
    <w:rsid w:val="3ED41958"/>
    <w:rsid w:val="3EFB0C93"/>
    <w:rsid w:val="3F051B12"/>
    <w:rsid w:val="3F8D4B70"/>
    <w:rsid w:val="3F9335C1"/>
    <w:rsid w:val="3FC464CB"/>
    <w:rsid w:val="402E6E46"/>
    <w:rsid w:val="403C6616"/>
    <w:rsid w:val="405D597D"/>
    <w:rsid w:val="406805AA"/>
    <w:rsid w:val="407B60D1"/>
    <w:rsid w:val="40D852D6"/>
    <w:rsid w:val="41110C42"/>
    <w:rsid w:val="4117217C"/>
    <w:rsid w:val="414A7CB0"/>
    <w:rsid w:val="416845DA"/>
    <w:rsid w:val="416D1BF0"/>
    <w:rsid w:val="41775363"/>
    <w:rsid w:val="418A3A6F"/>
    <w:rsid w:val="419158DF"/>
    <w:rsid w:val="41BC57E8"/>
    <w:rsid w:val="41C23CEA"/>
    <w:rsid w:val="42004812"/>
    <w:rsid w:val="420F2CA7"/>
    <w:rsid w:val="423050F8"/>
    <w:rsid w:val="423746D8"/>
    <w:rsid w:val="423D7815"/>
    <w:rsid w:val="427C658F"/>
    <w:rsid w:val="427D6BF1"/>
    <w:rsid w:val="42931F04"/>
    <w:rsid w:val="42B63434"/>
    <w:rsid w:val="42C61B54"/>
    <w:rsid w:val="42D57A4D"/>
    <w:rsid w:val="431A1904"/>
    <w:rsid w:val="431C6BAF"/>
    <w:rsid w:val="431F6F1A"/>
    <w:rsid w:val="43217136"/>
    <w:rsid w:val="432509D4"/>
    <w:rsid w:val="435D6CE3"/>
    <w:rsid w:val="43A35D9D"/>
    <w:rsid w:val="43EE7018"/>
    <w:rsid w:val="43FE2FD4"/>
    <w:rsid w:val="445350CD"/>
    <w:rsid w:val="445E272C"/>
    <w:rsid w:val="44752014"/>
    <w:rsid w:val="448E723D"/>
    <w:rsid w:val="4517259F"/>
    <w:rsid w:val="452B429C"/>
    <w:rsid w:val="45684BA8"/>
    <w:rsid w:val="45ED1125"/>
    <w:rsid w:val="46670B8F"/>
    <w:rsid w:val="468B4FF2"/>
    <w:rsid w:val="46CB3641"/>
    <w:rsid w:val="46DA3884"/>
    <w:rsid w:val="46F96400"/>
    <w:rsid w:val="47013507"/>
    <w:rsid w:val="473C62ED"/>
    <w:rsid w:val="473E2065"/>
    <w:rsid w:val="475305F1"/>
    <w:rsid w:val="476D294A"/>
    <w:rsid w:val="4780267D"/>
    <w:rsid w:val="47911556"/>
    <w:rsid w:val="47E10C42"/>
    <w:rsid w:val="484713ED"/>
    <w:rsid w:val="484D0086"/>
    <w:rsid w:val="485E2293"/>
    <w:rsid w:val="48783354"/>
    <w:rsid w:val="487D096B"/>
    <w:rsid w:val="48B56357"/>
    <w:rsid w:val="48E924A4"/>
    <w:rsid w:val="49066BB2"/>
    <w:rsid w:val="49B4660E"/>
    <w:rsid w:val="49B54134"/>
    <w:rsid w:val="49D12759"/>
    <w:rsid w:val="49DC5B65"/>
    <w:rsid w:val="49E65525"/>
    <w:rsid w:val="4A8F0E29"/>
    <w:rsid w:val="4ADB5E1D"/>
    <w:rsid w:val="4AE56B2F"/>
    <w:rsid w:val="4AEE3DA2"/>
    <w:rsid w:val="4B4A03F0"/>
    <w:rsid w:val="4B7F62CD"/>
    <w:rsid w:val="4BA40904"/>
    <w:rsid w:val="4C0B44E0"/>
    <w:rsid w:val="4C235CCD"/>
    <w:rsid w:val="4C324162"/>
    <w:rsid w:val="4C8229F4"/>
    <w:rsid w:val="4C9E5354"/>
    <w:rsid w:val="4CF80F08"/>
    <w:rsid w:val="4CFF2296"/>
    <w:rsid w:val="4D3D4B6D"/>
    <w:rsid w:val="4D622825"/>
    <w:rsid w:val="4DA8648A"/>
    <w:rsid w:val="4DB82445"/>
    <w:rsid w:val="4DE4148C"/>
    <w:rsid w:val="4DEB45C9"/>
    <w:rsid w:val="4DF0398D"/>
    <w:rsid w:val="4DFF1E22"/>
    <w:rsid w:val="4E3715BC"/>
    <w:rsid w:val="4E3E066C"/>
    <w:rsid w:val="4E766588"/>
    <w:rsid w:val="4E9913FA"/>
    <w:rsid w:val="4EE31744"/>
    <w:rsid w:val="4EEC23A6"/>
    <w:rsid w:val="4F343D4D"/>
    <w:rsid w:val="4F5440CA"/>
    <w:rsid w:val="4FBD3D43"/>
    <w:rsid w:val="4FDF63AF"/>
    <w:rsid w:val="502344EE"/>
    <w:rsid w:val="505C7A00"/>
    <w:rsid w:val="50830AE8"/>
    <w:rsid w:val="5093712D"/>
    <w:rsid w:val="50937D24"/>
    <w:rsid w:val="50964CC0"/>
    <w:rsid w:val="50BE7D72"/>
    <w:rsid w:val="50F11EF6"/>
    <w:rsid w:val="50F3175D"/>
    <w:rsid w:val="51414027"/>
    <w:rsid w:val="5174353A"/>
    <w:rsid w:val="51932FAD"/>
    <w:rsid w:val="51FD7691"/>
    <w:rsid w:val="52025AE9"/>
    <w:rsid w:val="52117837"/>
    <w:rsid w:val="52214528"/>
    <w:rsid w:val="52287B99"/>
    <w:rsid w:val="522B7D04"/>
    <w:rsid w:val="52592449"/>
    <w:rsid w:val="527F3531"/>
    <w:rsid w:val="52A80CDA"/>
    <w:rsid w:val="52E77A54"/>
    <w:rsid w:val="534F73A8"/>
    <w:rsid w:val="536C1D08"/>
    <w:rsid w:val="53733096"/>
    <w:rsid w:val="53794425"/>
    <w:rsid w:val="538D7C23"/>
    <w:rsid w:val="53A15172"/>
    <w:rsid w:val="53A21BCD"/>
    <w:rsid w:val="53B11E10"/>
    <w:rsid w:val="53DD49B3"/>
    <w:rsid w:val="53DE648D"/>
    <w:rsid w:val="53FD6E04"/>
    <w:rsid w:val="546D21DB"/>
    <w:rsid w:val="5488491F"/>
    <w:rsid w:val="548B440F"/>
    <w:rsid w:val="549C7626"/>
    <w:rsid w:val="54B971CF"/>
    <w:rsid w:val="551C55B1"/>
    <w:rsid w:val="554F368F"/>
    <w:rsid w:val="55603AEE"/>
    <w:rsid w:val="557D01FC"/>
    <w:rsid w:val="55913CA7"/>
    <w:rsid w:val="55B61759"/>
    <w:rsid w:val="55C37BD9"/>
    <w:rsid w:val="55CD5551"/>
    <w:rsid w:val="55DF2C65"/>
    <w:rsid w:val="56334D98"/>
    <w:rsid w:val="564E7DEA"/>
    <w:rsid w:val="56665134"/>
    <w:rsid w:val="56834EB8"/>
    <w:rsid w:val="56A30136"/>
    <w:rsid w:val="56A417B8"/>
    <w:rsid w:val="56C43C09"/>
    <w:rsid w:val="56D007FF"/>
    <w:rsid w:val="570F757A"/>
    <w:rsid w:val="573C530B"/>
    <w:rsid w:val="577479A3"/>
    <w:rsid w:val="579140D1"/>
    <w:rsid w:val="57AA72A2"/>
    <w:rsid w:val="57CE11E3"/>
    <w:rsid w:val="58256929"/>
    <w:rsid w:val="5835523D"/>
    <w:rsid w:val="585B059D"/>
    <w:rsid w:val="58627B7D"/>
    <w:rsid w:val="58931AE5"/>
    <w:rsid w:val="589C308F"/>
    <w:rsid w:val="589D2963"/>
    <w:rsid w:val="58DF11CE"/>
    <w:rsid w:val="58FB73D6"/>
    <w:rsid w:val="591E5852"/>
    <w:rsid w:val="5939268C"/>
    <w:rsid w:val="59592D2E"/>
    <w:rsid w:val="59945B14"/>
    <w:rsid w:val="59AD307A"/>
    <w:rsid w:val="59CD1026"/>
    <w:rsid w:val="59F36487"/>
    <w:rsid w:val="5A7122F9"/>
    <w:rsid w:val="5A7F67C4"/>
    <w:rsid w:val="5B1038C0"/>
    <w:rsid w:val="5B4D241F"/>
    <w:rsid w:val="5B5C6B06"/>
    <w:rsid w:val="5B9718EC"/>
    <w:rsid w:val="5BEC1C38"/>
    <w:rsid w:val="5C2A2760"/>
    <w:rsid w:val="5C4E644E"/>
    <w:rsid w:val="5C657C3C"/>
    <w:rsid w:val="5C73480F"/>
    <w:rsid w:val="5C974299"/>
    <w:rsid w:val="5C981DBF"/>
    <w:rsid w:val="5CA50038"/>
    <w:rsid w:val="5CB564CD"/>
    <w:rsid w:val="5CCB0BCB"/>
    <w:rsid w:val="5DCF7A63"/>
    <w:rsid w:val="5DE54B90"/>
    <w:rsid w:val="5E6F6B50"/>
    <w:rsid w:val="5E705A5F"/>
    <w:rsid w:val="5E736640"/>
    <w:rsid w:val="5E8A5738"/>
    <w:rsid w:val="5E9071F2"/>
    <w:rsid w:val="5E914D18"/>
    <w:rsid w:val="5EAB402C"/>
    <w:rsid w:val="5EC73A2C"/>
    <w:rsid w:val="5F015EC1"/>
    <w:rsid w:val="5F1C6CD8"/>
    <w:rsid w:val="5F2E07B9"/>
    <w:rsid w:val="5F3F29C6"/>
    <w:rsid w:val="5F773F0E"/>
    <w:rsid w:val="5F851ACB"/>
    <w:rsid w:val="5FA12D39"/>
    <w:rsid w:val="5FB962D5"/>
    <w:rsid w:val="60082011"/>
    <w:rsid w:val="60235E44"/>
    <w:rsid w:val="60261490"/>
    <w:rsid w:val="604F09E7"/>
    <w:rsid w:val="609D1752"/>
    <w:rsid w:val="609D7126"/>
    <w:rsid w:val="60D27C60"/>
    <w:rsid w:val="60EC6236"/>
    <w:rsid w:val="60FB0B6F"/>
    <w:rsid w:val="610E2650"/>
    <w:rsid w:val="613C540F"/>
    <w:rsid w:val="613F0A5C"/>
    <w:rsid w:val="61504A17"/>
    <w:rsid w:val="61524971"/>
    <w:rsid w:val="61C53F19"/>
    <w:rsid w:val="61D72606"/>
    <w:rsid w:val="62143C96"/>
    <w:rsid w:val="626F5370"/>
    <w:rsid w:val="62C31218"/>
    <w:rsid w:val="631A1780"/>
    <w:rsid w:val="633A0AC0"/>
    <w:rsid w:val="63870498"/>
    <w:rsid w:val="63950E07"/>
    <w:rsid w:val="63A6062F"/>
    <w:rsid w:val="63AB062A"/>
    <w:rsid w:val="63AE4AA1"/>
    <w:rsid w:val="63D47B81"/>
    <w:rsid w:val="63DE7FD6"/>
    <w:rsid w:val="63E43B3C"/>
    <w:rsid w:val="63F024E1"/>
    <w:rsid w:val="63F55D49"/>
    <w:rsid w:val="642D7291"/>
    <w:rsid w:val="643028DD"/>
    <w:rsid w:val="646031C3"/>
    <w:rsid w:val="64636121"/>
    <w:rsid w:val="648A6492"/>
    <w:rsid w:val="6497295D"/>
    <w:rsid w:val="64CE7CB1"/>
    <w:rsid w:val="65377FC5"/>
    <w:rsid w:val="653E102A"/>
    <w:rsid w:val="65401246"/>
    <w:rsid w:val="65640A91"/>
    <w:rsid w:val="656C4A7E"/>
    <w:rsid w:val="656D37B1"/>
    <w:rsid w:val="65942C36"/>
    <w:rsid w:val="661C75BD"/>
    <w:rsid w:val="661E3335"/>
    <w:rsid w:val="661F70AE"/>
    <w:rsid w:val="663743F7"/>
    <w:rsid w:val="66DF76D4"/>
    <w:rsid w:val="67136C12"/>
    <w:rsid w:val="67391E53"/>
    <w:rsid w:val="673D3E9E"/>
    <w:rsid w:val="67423054"/>
    <w:rsid w:val="678418BE"/>
    <w:rsid w:val="67B850C4"/>
    <w:rsid w:val="67DF6AF4"/>
    <w:rsid w:val="680227E3"/>
    <w:rsid w:val="68294213"/>
    <w:rsid w:val="683706DE"/>
    <w:rsid w:val="68682EB7"/>
    <w:rsid w:val="687436E1"/>
    <w:rsid w:val="68B27D65"/>
    <w:rsid w:val="69032982"/>
    <w:rsid w:val="69036813"/>
    <w:rsid w:val="69470DF5"/>
    <w:rsid w:val="69474951"/>
    <w:rsid w:val="694C1F68"/>
    <w:rsid w:val="69551098"/>
    <w:rsid w:val="698F62F8"/>
    <w:rsid w:val="69A51678"/>
    <w:rsid w:val="69CC30A8"/>
    <w:rsid w:val="69F61ED3"/>
    <w:rsid w:val="6A093665"/>
    <w:rsid w:val="6A5567D1"/>
    <w:rsid w:val="6A6B466F"/>
    <w:rsid w:val="6A707ED8"/>
    <w:rsid w:val="6AF92B4D"/>
    <w:rsid w:val="6B0C5E52"/>
    <w:rsid w:val="6B0D5727"/>
    <w:rsid w:val="6B182A49"/>
    <w:rsid w:val="6B1A47A6"/>
    <w:rsid w:val="6B7C465A"/>
    <w:rsid w:val="6B923E7E"/>
    <w:rsid w:val="6BFD7017"/>
    <w:rsid w:val="6C53185F"/>
    <w:rsid w:val="6D4D2B68"/>
    <w:rsid w:val="6D997745"/>
    <w:rsid w:val="6DD662A4"/>
    <w:rsid w:val="6DD93FE6"/>
    <w:rsid w:val="6E272FA3"/>
    <w:rsid w:val="6E647D14"/>
    <w:rsid w:val="6E8201DA"/>
    <w:rsid w:val="6EAD34A8"/>
    <w:rsid w:val="6ED0612B"/>
    <w:rsid w:val="6EDF562C"/>
    <w:rsid w:val="6EF74724"/>
    <w:rsid w:val="6F190B3E"/>
    <w:rsid w:val="6F265009"/>
    <w:rsid w:val="6F543924"/>
    <w:rsid w:val="70131A31"/>
    <w:rsid w:val="709F453F"/>
    <w:rsid w:val="709F6AD5"/>
    <w:rsid w:val="70A64653"/>
    <w:rsid w:val="71096990"/>
    <w:rsid w:val="710E21F8"/>
    <w:rsid w:val="71381023"/>
    <w:rsid w:val="715440AF"/>
    <w:rsid w:val="71CF3DD8"/>
    <w:rsid w:val="7265409A"/>
    <w:rsid w:val="726C71D7"/>
    <w:rsid w:val="726D142B"/>
    <w:rsid w:val="72A05985"/>
    <w:rsid w:val="72D33542"/>
    <w:rsid w:val="72D37256"/>
    <w:rsid w:val="72F113E2"/>
    <w:rsid w:val="73492604"/>
    <w:rsid w:val="73532145"/>
    <w:rsid w:val="736A30F8"/>
    <w:rsid w:val="7416389E"/>
    <w:rsid w:val="742448B0"/>
    <w:rsid w:val="748922C2"/>
    <w:rsid w:val="74AF784E"/>
    <w:rsid w:val="74B912E9"/>
    <w:rsid w:val="74FA31C0"/>
    <w:rsid w:val="75271A80"/>
    <w:rsid w:val="75383CE8"/>
    <w:rsid w:val="753C1E3A"/>
    <w:rsid w:val="755657B8"/>
    <w:rsid w:val="75680989"/>
    <w:rsid w:val="75834F63"/>
    <w:rsid w:val="75A4312B"/>
    <w:rsid w:val="75AD0232"/>
    <w:rsid w:val="75BA5E27"/>
    <w:rsid w:val="75BE41ED"/>
    <w:rsid w:val="75D82E83"/>
    <w:rsid w:val="761D3FBA"/>
    <w:rsid w:val="76950F22"/>
    <w:rsid w:val="76B33626"/>
    <w:rsid w:val="76B86E8E"/>
    <w:rsid w:val="76DF37AF"/>
    <w:rsid w:val="76EB7264"/>
    <w:rsid w:val="77183DD1"/>
    <w:rsid w:val="77A91219"/>
    <w:rsid w:val="7803238B"/>
    <w:rsid w:val="782347DB"/>
    <w:rsid w:val="786279D0"/>
    <w:rsid w:val="79030169"/>
    <w:rsid w:val="79030B7F"/>
    <w:rsid w:val="790F6B0E"/>
    <w:rsid w:val="795A5511"/>
    <w:rsid w:val="79733540"/>
    <w:rsid w:val="79773031"/>
    <w:rsid w:val="7A195E96"/>
    <w:rsid w:val="7A551D86"/>
    <w:rsid w:val="7A951295"/>
    <w:rsid w:val="7A965738"/>
    <w:rsid w:val="7AD95CFB"/>
    <w:rsid w:val="7B034450"/>
    <w:rsid w:val="7B1A0118"/>
    <w:rsid w:val="7B230514"/>
    <w:rsid w:val="7B5F5B2A"/>
    <w:rsid w:val="7BC2255D"/>
    <w:rsid w:val="7BFA5EE7"/>
    <w:rsid w:val="7C044924"/>
    <w:rsid w:val="7C2154D6"/>
    <w:rsid w:val="7C484810"/>
    <w:rsid w:val="7C794503"/>
    <w:rsid w:val="7C8F4BFB"/>
    <w:rsid w:val="7CCC3693"/>
    <w:rsid w:val="7D8E26F7"/>
    <w:rsid w:val="7DCC321F"/>
    <w:rsid w:val="7DCD5BEB"/>
    <w:rsid w:val="7E6A36E6"/>
    <w:rsid w:val="7E8B46EC"/>
    <w:rsid w:val="7EA53A8B"/>
    <w:rsid w:val="7F0D3AEF"/>
    <w:rsid w:val="7F5D6825"/>
    <w:rsid w:val="7F9A06C8"/>
    <w:rsid w:val="7FA97CBC"/>
    <w:rsid w:val="7FC955A1"/>
    <w:rsid w:val="7FE72592"/>
    <w:rsid w:val="7FF802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lang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rPr>
      <w:rFonts w:ascii="Times New Roman" w:hAnsi="Times New Roman"/>
      <w:szCs w:val="20"/>
    </w:rPr>
  </w:style>
  <w:style w:type="paragraph" w:styleId="4">
    <w:name w:val="Body Text"/>
    <w:basedOn w:val="1"/>
    <w:next w:val="1"/>
    <w:link w:val="16"/>
    <w:autoRedefine/>
    <w:unhideWhenUsed/>
    <w:qFormat/>
    <w:uiPriority w:val="0"/>
    <w:pPr>
      <w:spacing w:after="120"/>
    </w:pPr>
  </w:style>
  <w:style w:type="paragraph" w:styleId="5">
    <w:name w:val="Balloon Text"/>
    <w:basedOn w:val="1"/>
    <w:link w:val="15"/>
    <w:autoRedefine/>
    <w:qFormat/>
    <w:uiPriority w:val="0"/>
    <w:rPr>
      <w:sz w:val="18"/>
      <w:szCs w:val="18"/>
    </w:rPr>
  </w:style>
  <w:style w:type="paragraph" w:styleId="6">
    <w:name w:val="footer"/>
    <w:basedOn w:val="1"/>
    <w:link w:val="14"/>
    <w:autoRedefine/>
    <w:qFormat/>
    <w:uiPriority w:val="0"/>
    <w:pPr>
      <w:tabs>
        <w:tab w:val="center" w:pos="4153"/>
        <w:tab w:val="right" w:pos="8306"/>
      </w:tabs>
      <w:snapToGrid w:val="0"/>
      <w:jc w:val="left"/>
    </w:pPr>
    <w:rPr>
      <w:sz w:val="18"/>
      <w:szCs w:val="18"/>
    </w:rPr>
  </w:style>
  <w:style w:type="paragraph" w:styleId="7">
    <w:name w:val="header"/>
    <w:basedOn w:val="1"/>
    <w:link w:val="13"/>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w:basedOn w:val="4"/>
    <w:link w:val="17"/>
    <w:autoRedefine/>
    <w:unhideWhenUsed/>
    <w:qFormat/>
    <w:uiPriority w:val="99"/>
    <w:pPr>
      <w:ind w:firstLine="420" w:firstLineChars="100"/>
    </w:pPr>
  </w:style>
  <w:style w:type="table" w:styleId="10">
    <w:name w:val="Table Grid"/>
    <w:basedOn w:val="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autoRedefine/>
    <w:qFormat/>
    <w:uiPriority w:val="0"/>
  </w:style>
  <w:style w:type="character" w:customStyle="1" w:styleId="13">
    <w:name w:val="页眉 Char"/>
    <w:basedOn w:val="11"/>
    <w:link w:val="7"/>
    <w:autoRedefine/>
    <w:qFormat/>
    <w:uiPriority w:val="0"/>
    <w:rPr>
      <w:rFonts w:ascii="Calibri" w:hAnsi="Calibri" w:eastAsia="宋体" w:cs="Times New Roman"/>
      <w:kern w:val="2"/>
      <w:sz w:val="18"/>
      <w:szCs w:val="18"/>
    </w:rPr>
  </w:style>
  <w:style w:type="character" w:customStyle="1" w:styleId="14">
    <w:name w:val="页脚 Char"/>
    <w:basedOn w:val="11"/>
    <w:link w:val="6"/>
    <w:autoRedefine/>
    <w:qFormat/>
    <w:uiPriority w:val="0"/>
    <w:rPr>
      <w:rFonts w:ascii="Calibri" w:hAnsi="Calibri" w:eastAsia="宋体" w:cs="Times New Roman"/>
      <w:kern w:val="2"/>
      <w:sz w:val="18"/>
      <w:szCs w:val="18"/>
    </w:rPr>
  </w:style>
  <w:style w:type="character" w:customStyle="1" w:styleId="15">
    <w:name w:val="批注框文本 Char"/>
    <w:basedOn w:val="11"/>
    <w:link w:val="5"/>
    <w:autoRedefine/>
    <w:qFormat/>
    <w:uiPriority w:val="0"/>
    <w:rPr>
      <w:rFonts w:ascii="Calibri" w:hAnsi="Calibri" w:eastAsia="宋体" w:cs="Times New Roman"/>
      <w:kern w:val="2"/>
      <w:sz w:val="18"/>
      <w:szCs w:val="18"/>
    </w:rPr>
  </w:style>
  <w:style w:type="character" w:customStyle="1" w:styleId="16">
    <w:name w:val="正文文本 Char"/>
    <w:basedOn w:val="11"/>
    <w:link w:val="4"/>
    <w:autoRedefine/>
    <w:qFormat/>
    <w:uiPriority w:val="0"/>
    <w:rPr>
      <w:rFonts w:ascii="Calibri" w:hAnsi="Calibri" w:eastAsia="宋体" w:cs="Times New Roman"/>
      <w:kern w:val="2"/>
      <w:sz w:val="21"/>
      <w:szCs w:val="22"/>
    </w:rPr>
  </w:style>
  <w:style w:type="character" w:customStyle="1" w:styleId="17">
    <w:name w:val="正文首行缩进 Char"/>
    <w:basedOn w:val="16"/>
    <w:link w:val="8"/>
    <w:autoRedefine/>
    <w:qFormat/>
    <w:uiPriority w:val="99"/>
  </w:style>
  <w:style w:type="paragraph" w:customStyle="1" w:styleId="18">
    <w:name w:val="Table Text"/>
    <w:basedOn w:val="1"/>
    <w:autoRedefine/>
    <w:semiHidden/>
    <w:qFormat/>
    <w:uiPriority w:val="0"/>
    <w:rPr>
      <w:rFonts w:ascii="宋体" w:hAnsi="宋体" w:eastAsia="宋体" w:cs="宋体"/>
      <w:sz w:val="19"/>
      <w:szCs w:val="19"/>
      <w:lang w:val="en-US" w:eastAsia="en-US" w:bidi="ar-SA"/>
    </w:rPr>
  </w:style>
  <w:style w:type="table" w:customStyle="1" w:styleId="19">
    <w:name w:val="Table Normal"/>
    <w:autoRedefine/>
    <w:semiHidden/>
    <w:unhideWhenUsed/>
    <w:qFormat/>
    <w:uiPriority w:val="0"/>
    <w:tblPr>
      <w:tblCellMar>
        <w:top w:w="0" w:type="dxa"/>
        <w:left w:w="0" w:type="dxa"/>
        <w:bottom w:w="0" w:type="dxa"/>
        <w:right w:w="0" w:type="dxa"/>
      </w:tblCellMar>
    </w:tblPr>
  </w:style>
  <w:style w:type="paragraph" w:customStyle="1" w:styleId="20">
    <w:name w:val="列出段落1"/>
    <w:basedOn w:val="1"/>
    <w:autoRedefine/>
    <w:qFormat/>
    <w:uiPriority w:val="1"/>
    <w:pPr>
      <w:autoSpaceDE w:val="0"/>
      <w:autoSpaceDN w:val="0"/>
      <w:spacing w:line="240" w:lineRule="auto"/>
      <w:ind w:left="907"/>
    </w:pPr>
    <w:rPr>
      <w:rFonts w:ascii="宋体" w:hAnsi="宋体" w:eastAsia="宋体" w:cs="宋体"/>
      <w:kern w:val="0"/>
      <w:sz w:val="22"/>
      <w:lang w:val="zh-CN" w:bidi="zh-CN"/>
    </w:rPr>
  </w:style>
  <w:style w:type="character" w:customStyle="1" w:styleId="21">
    <w:name w:val="font11"/>
    <w:basedOn w:val="11"/>
    <w:autoRedefine/>
    <w:qFormat/>
    <w:uiPriority w:val="0"/>
    <w:rPr>
      <w:rFonts w:hint="eastAsia" w:ascii="仿宋_GB2312" w:eastAsia="仿宋_GB2312" w:cs="仿宋_GB2312"/>
      <w:b/>
      <w:bCs/>
      <w:color w:val="000000"/>
      <w:sz w:val="21"/>
      <w:szCs w:val="21"/>
      <w:u w:val="none"/>
    </w:rPr>
  </w:style>
  <w:style w:type="paragraph" w:styleId="22">
    <w:name w:val="List Paragraph"/>
    <w:basedOn w:val="1"/>
    <w:autoRedefine/>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39694</Words>
  <Characters>41235</Characters>
  <Lines>6</Lines>
  <Paragraphs>1</Paragraphs>
  <TotalTime>78</TotalTime>
  <ScaleCrop>false</ScaleCrop>
  <LinksUpToDate>false</LinksUpToDate>
  <CharactersWithSpaces>45102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2022-10-15T00:20:00Z</dcterms:created>
  <dc:creator>Emily</dc:creator>
  <cp:lastModifiedBy>WPS_1490849077</cp:lastModifiedBy>
  <cp:lastPrinted>2024-02-22T06:39:00Z</cp:lastPrinted>
  <dcterms:modified xsi:type="dcterms:W3CDTF">2024-02-27T01:45:58Z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9FFD52C44B13457C83A8E90496013377_13</vt:lpwstr>
  </property>
</Properties>
</file>