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20" w:afterLines="50" w:line="360" w:lineRule="auto"/>
        <w:jc w:val="center"/>
        <w:rPr>
          <w:rFonts w:hint="default" w:ascii="宋体" w:hAnsi="宋体"/>
          <w:b/>
          <w:sz w:val="44"/>
          <w:szCs w:val="44"/>
          <w:lang w:val="en-US" w:eastAsia="zh-CN"/>
        </w:rPr>
      </w:pPr>
      <w:r>
        <w:rPr>
          <w:rFonts w:hint="eastAsia" w:ascii="宋体" w:hAnsi="宋体"/>
          <w:b/>
          <w:sz w:val="44"/>
          <w:szCs w:val="44"/>
        </w:rPr>
        <w:t>南通市海门区CR21001地块</w:t>
      </w:r>
      <w:r>
        <w:rPr>
          <w:rFonts w:hint="eastAsia" w:ascii="宋体" w:hAnsi="宋体"/>
          <w:b/>
          <w:sz w:val="44"/>
          <w:szCs w:val="44"/>
          <w:lang w:val="en-US" w:eastAsia="zh-CN"/>
        </w:rPr>
        <w:t>室内消防工程</w:t>
      </w:r>
    </w:p>
    <w:p>
      <w:pPr>
        <w:widowControl/>
        <w:spacing w:after="120" w:afterLines="50" w:line="360" w:lineRule="auto"/>
        <w:jc w:val="center"/>
        <w:rPr>
          <w:rFonts w:hint="eastAsia" w:ascii="宋体" w:hAnsi="宋体" w:cs="宋体"/>
          <w:b/>
          <w:bCs/>
          <w:color w:val="000000"/>
          <w:kern w:val="0"/>
          <w:sz w:val="44"/>
          <w:szCs w:val="44"/>
        </w:rPr>
      </w:pPr>
      <w:r>
        <w:rPr>
          <w:rFonts w:hint="eastAsia" w:ascii="宋体" w:hAnsi="宋体"/>
          <w:b/>
          <w:sz w:val="44"/>
          <w:szCs w:val="44"/>
        </w:rPr>
        <w:t>（资格后审）</w:t>
      </w:r>
    </w:p>
    <w:p>
      <w:pPr>
        <w:spacing w:line="360" w:lineRule="auto"/>
        <w:jc w:val="center"/>
        <w:rPr>
          <w:rFonts w:hint="eastAsia" w:ascii="宋体" w:hAnsi="宋体"/>
          <w:b/>
          <w:bCs/>
          <w:sz w:val="48"/>
        </w:rPr>
      </w:pPr>
    </w:p>
    <w:p>
      <w:pPr>
        <w:spacing w:line="360" w:lineRule="auto"/>
        <w:ind w:firstLine="2610" w:firstLineChars="500"/>
        <w:rPr>
          <w:rFonts w:hint="eastAsia" w:ascii="宋体" w:hAnsi="宋体"/>
          <w:b/>
          <w:bCs/>
          <w:sz w:val="52"/>
          <w:szCs w:val="52"/>
        </w:rPr>
      </w:pPr>
      <w:r>
        <w:rPr>
          <w:rFonts w:hint="eastAsia" w:ascii="宋体" w:hAnsi="宋体"/>
          <w:b/>
          <w:bCs/>
          <w:sz w:val="52"/>
          <w:szCs w:val="52"/>
        </w:rPr>
        <w:t>招</w:t>
      </w:r>
      <w:r>
        <w:rPr>
          <w:rFonts w:ascii="宋体" w:hAnsi="宋体"/>
          <w:b/>
          <w:bCs/>
          <w:sz w:val="52"/>
          <w:szCs w:val="52"/>
        </w:rPr>
        <w:t xml:space="preserve"> </w:t>
      </w:r>
      <w:r>
        <w:rPr>
          <w:rFonts w:hint="eastAsia" w:ascii="宋体" w:hAnsi="宋体"/>
          <w:b/>
          <w:bCs/>
          <w:sz w:val="52"/>
          <w:szCs w:val="52"/>
        </w:rPr>
        <w:t xml:space="preserve">  标  </w:t>
      </w:r>
      <w:r>
        <w:rPr>
          <w:rFonts w:ascii="宋体" w:hAnsi="宋体"/>
          <w:b/>
          <w:bCs/>
          <w:sz w:val="52"/>
          <w:szCs w:val="52"/>
        </w:rPr>
        <w:t xml:space="preserve"> </w:t>
      </w:r>
      <w:r>
        <w:rPr>
          <w:rFonts w:hint="eastAsia" w:ascii="宋体" w:hAnsi="宋体"/>
          <w:b/>
          <w:bCs/>
          <w:sz w:val="52"/>
          <w:szCs w:val="52"/>
        </w:rPr>
        <w:t>文</w:t>
      </w:r>
      <w:r>
        <w:rPr>
          <w:rFonts w:ascii="宋体" w:hAnsi="宋体"/>
          <w:b/>
          <w:bCs/>
          <w:sz w:val="52"/>
          <w:szCs w:val="52"/>
        </w:rPr>
        <w:t xml:space="preserve"> </w:t>
      </w:r>
      <w:r>
        <w:rPr>
          <w:rFonts w:hint="eastAsia" w:ascii="宋体" w:hAnsi="宋体"/>
          <w:b/>
          <w:bCs/>
          <w:sz w:val="52"/>
          <w:szCs w:val="52"/>
        </w:rPr>
        <w:t xml:space="preserve">  件</w:t>
      </w:r>
    </w:p>
    <w:p>
      <w:pPr>
        <w:spacing w:line="360" w:lineRule="auto"/>
        <w:jc w:val="center"/>
        <w:rPr>
          <w:rFonts w:hint="eastAsia" w:ascii="宋体" w:hAnsi="宋体"/>
          <w:b/>
          <w:bCs/>
          <w:sz w:val="30"/>
          <w:szCs w:val="30"/>
        </w:rPr>
      </w:pPr>
    </w:p>
    <w:p>
      <w:pPr>
        <w:spacing w:line="360" w:lineRule="auto"/>
        <w:ind w:firstLine="1440" w:firstLineChars="800"/>
        <w:rPr>
          <w:rFonts w:ascii="宋体" w:hAnsi="宋体"/>
          <w:color w:val="000000"/>
          <w:sz w:val="18"/>
          <w:szCs w:val="18"/>
        </w:rPr>
      </w:pPr>
      <w:r>
        <w:rPr>
          <w:rFonts w:ascii="宋体" w:hAnsi="宋体"/>
          <w:color w:val="000000"/>
          <w:sz w:val="18"/>
          <w:szCs w:val="18"/>
        </w:rPr>
        <w:br w:type="textWrapping"/>
      </w:r>
      <w:r>
        <w:rPr>
          <w:rFonts w:ascii="宋体" w:hAnsi="宋体"/>
          <w:color w:val="000000"/>
          <w:sz w:val="18"/>
          <w:szCs w:val="18"/>
        </w:rPr>
        <w:br w:type="textWrapping"/>
      </w:r>
      <w:r>
        <w:rPr>
          <w:rFonts w:ascii="宋体" w:hAnsi="宋体"/>
          <w:color w:val="000000"/>
          <w:sz w:val="18"/>
          <w:szCs w:val="18"/>
        </w:rPr>
        <w:br w:type="textWrapping"/>
      </w:r>
      <w:r>
        <w:rPr>
          <w:rFonts w:ascii="宋体" w:hAnsi="宋体"/>
          <w:color w:val="000000"/>
          <w:sz w:val="18"/>
          <w:szCs w:val="18"/>
        </w:rPr>
        <w:br w:type="textWrapping"/>
      </w:r>
    </w:p>
    <w:p>
      <w:pPr>
        <w:spacing w:line="360" w:lineRule="auto"/>
        <w:ind w:firstLine="1440" w:firstLineChars="800"/>
        <w:rPr>
          <w:rFonts w:ascii="宋体" w:hAnsi="宋体"/>
          <w:color w:val="000000"/>
          <w:sz w:val="18"/>
          <w:szCs w:val="18"/>
        </w:rPr>
      </w:pPr>
    </w:p>
    <w:p>
      <w:pPr>
        <w:spacing w:line="360" w:lineRule="auto"/>
        <w:ind w:firstLine="2409" w:firstLineChars="800"/>
        <w:rPr>
          <w:rFonts w:ascii="宋体" w:hAnsi="宋体"/>
          <w:color w:val="000000"/>
          <w:sz w:val="18"/>
          <w:szCs w:val="18"/>
        </w:rPr>
      </w:pPr>
      <w:r>
        <w:rPr>
          <w:rFonts w:hint="eastAsia" w:ascii="宋体" w:hAnsi="宋体"/>
          <w:b/>
          <w:color w:val="000000"/>
          <w:sz w:val="30"/>
          <w:szCs w:val="30"/>
        </w:rPr>
        <w:br w:type="textWrapping"/>
      </w:r>
      <w:r>
        <w:rPr>
          <w:rFonts w:ascii="宋体" w:hAnsi="宋体"/>
          <w:color w:val="000000"/>
          <w:sz w:val="18"/>
          <w:szCs w:val="18"/>
        </w:rPr>
        <w:br w:type="textWrapping"/>
      </w:r>
    </w:p>
    <w:p>
      <w:pPr>
        <w:spacing w:line="360" w:lineRule="auto"/>
        <w:ind w:firstLine="1440" w:firstLineChars="800"/>
        <w:rPr>
          <w:rFonts w:hint="eastAsia" w:ascii="宋体" w:hAnsi="宋体"/>
          <w:color w:val="000000"/>
          <w:sz w:val="18"/>
          <w:szCs w:val="18"/>
        </w:rPr>
      </w:pPr>
    </w:p>
    <w:p>
      <w:pPr>
        <w:spacing w:line="360" w:lineRule="auto"/>
        <w:ind w:firstLine="1440" w:firstLineChars="800"/>
        <w:rPr>
          <w:rFonts w:ascii="宋体" w:hAnsi="宋体"/>
          <w:color w:val="000000"/>
          <w:sz w:val="18"/>
          <w:szCs w:val="18"/>
        </w:rPr>
      </w:pPr>
    </w:p>
    <w:p>
      <w:pPr>
        <w:spacing w:line="360" w:lineRule="auto"/>
        <w:rPr>
          <w:rFonts w:hint="eastAsia" w:ascii="宋体" w:hAnsi="宋体"/>
          <w:sz w:val="25"/>
        </w:rPr>
      </w:pPr>
    </w:p>
    <w:p>
      <w:pPr>
        <w:spacing w:before="240" w:beforeLines="100" w:line="360" w:lineRule="auto"/>
        <w:ind w:firstLine="1650" w:firstLineChars="550"/>
        <w:rPr>
          <w:rFonts w:ascii="宋体" w:hAnsi="宋体"/>
          <w:color w:val="000000"/>
          <w:sz w:val="30"/>
          <w:szCs w:val="30"/>
        </w:rPr>
      </w:pPr>
      <w:r>
        <w:rPr>
          <w:rFonts w:hint="eastAsia" w:ascii="宋体" w:hAnsi="宋体"/>
          <w:color w:val="000000"/>
          <w:sz w:val="30"/>
          <w:szCs w:val="30"/>
        </w:rPr>
        <w:t>招 标 人：</w:t>
      </w:r>
      <w:r>
        <w:rPr>
          <w:rFonts w:hint="eastAsia" w:ascii="宋体" w:hAnsi="宋体"/>
          <w:color w:val="000000"/>
          <w:sz w:val="30"/>
          <w:szCs w:val="30"/>
          <w:u w:val="single"/>
        </w:rPr>
        <w:t xml:space="preserve"> 南通市润泰建筑安装工程有限公司 </w:t>
      </w:r>
    </w:p>
    <w:p>
      <w:pPr>
        <w:spacing w:before="240" w:beforeLines="100" w:line="360" w:lineRule="auto"/>
        <w:ind w:firstLine="1650" w:firstLineChars="550"/>
        <w:rPr>
          <w:rFonts w:hint="default" w:ascii="宋体" w:hAnsi="宋体" w:eastAsia="宋体"/>
          <w:color w:val="000000"/>
          <w:sz w:val="30"/>
          <w:szCs w:val="30"/>
          <w:lang w:val="en-US" w:eastAsia="zh-CN"/>
        </w:rPr>
      </w:pPr>
      <w:r>
        <w:rPr>
          <w:rFonts w:hint="eastAsia" w:ascii="宋体" w:hAnsi="宋体"/>
          <w:color w:val="000000"/>
          <w:sz w:val="30"/>
          <w:szCs w:val="30"/>
        </w:rPr>
        <w:t>代理机构：</w:t>
      </w:r>
      <w:r>
        <w:rPr>
          <w:rFonts w:hint="eastAsia" w:ascii="宋体" w:hAnsi="宋体"/>
          <w:color w:val="000000"/>
          <w:sz w:val="30"/>
          <w:szCs w:val="30"/>
          <w:u w:val="single"/>
        </w:rPr>
        <w:t xml:space="preserve"> 江苏建达全过程工程咨询有限公司</w:t>
      </w:r>
      <w:r>
        <w:rPr>
          <w:rFonts w:hint="eastAsia" w:ascii="宋体" w:hAnsi="宋体"/>
          <w:color w:val="000000"/>
          <w:sz w:val="30"/>
          <w:szCs w:val="30"/>
          <w:u w:val="single"/>
          <w:lang w:val="en-US" w:eastAsia="zh-CN"/>
        </w:rPr>
        <w:t xml:space="preserve"> </w:t>
      </w:r>
    </w:p>
    <w:p>
      <w:pPr>
        <w:spacing w:before="240" w:beforeLines="100" w:line="360" w:lineRule="auto"/>
        <w:ind w:firstLine="1650" w:firstLineChars="550"/>
        <w:rPr>
          <w:rFonts w:hint="eastAsia" w:ascii="宋体" w:hAnsi="宋体"/>
          <w:sz w:val="30"/>
          <w:szCs w:val="30"/>
        </w:rPr>
      </w:pPr>
      <w:r>
        <w:rPr>
          <w:rFonts w:hint="eastAsia" w:ascii="宋体" w:hAnsi="宋体"/>
          <w:sz w:val="30"/>
          <w:szCs w:val="30"/>
        </w:rPr>
        <w:t>日    期：</w:t>
      </w:r>
      <w:r>
        <w:rPr>
          <w:rFonts w:hint="eastAsia" w:ascii="宋体" w:hAnsi="宋体"/>
          <w:sz w:val="30"/>
          <w:szCs w:val="30"/>
          <w:u w:val="single"/>
        </w:rPr>
        <w:t xml:space="preserve">   202</w:t>
      </w:r>
      <w:r>
        <w:rPr>
          <w:rFonts w:hint="eastAsia" w:ascii="宋体" w:hAnsi="宋体"/>
          <w:sz w:val="30"/>
          <w:szCs w:val="30"/>
          <w:u w:val="single"/>
          <w:lang w:val="en-US" w:eastAsia="zh-CN"/>
        </w:rPr>
        <w:t xml:space="preserve">3 </w:t>
      </w:r>
      <w:r>
        <w:rPr>
          <w:rFonts w:hint="eastAsia" w:ascii="宋体" w:hAnsi="宋体"/>
          <w:sz w:val="30"/>
          <w:szCs w:val="30"/>
          <w:u w:val="single"/>
        </w:rPr>
        <w:t xml:space="preserve">  </w:t>
      </w:r>
      <w:r>
        <w:rPr>
          <w:rFonts w:hint="eastAsia" w:ascii="宋体" w:hAnsi="宋体"/>
          <w:sz w:val="30"/>
          <w:szCs w:val="30"/>
        </w:rPr>
        <w:t>年</w:t>
      </w:r>
      <w:r>
        <w:rPr>
          <w:rFonts w:hint="eastAsia" w:ascii="宋体" w:hAnsi="宋体"/>
          <w:sz w:val="30"/>
          <w:szCs w:val="30"/>
          <w:u w:val="single"/>
        </w:rPr>
        <w:t xml:space="preserve">   </w:t>
      </w:r>
      <w:r>
        <w:rPr>
          <w:rFonts w:hint="eastAsia" w:ascii="宋体" w:hAnsi="宋体"/>
          <w:sz w:val="30"/>
          <w:szCs w:val="30"/>
          <w:u w:val="single"/>
          <w:lang w:val="en-US" w:eastAsia="zh-CN"/>
        </w:rPr>
        <w:t xml:space="preserve">3 </w:t>
      </w:r>
      <w:r>
        <w:rPr>
          <w:rFonts w:hint="eastAsia" w:ascii="宋体" w:hAnsi="宋体"/>
          <w:sz w:val="30"/>
          <w:szCs w:val="30"/>
          <w:u w:val="single"/>
        </w:rPr>
        <w:t xml:space="preserve">  </w:t>
      </w:r>
      <w:r>
        <w:rPr>
          <w:rFonts w:hint="eastAsia" w:ascii="宋体" w:hAnsi="宋体"/>
          <w:sz w:val="30"/>
          <w:szCs w:val="30"/>
        </w:rPr>
        <w:t>月</w:t>
      </w:r>
      <w:r>
        <w:rPr>
          <w:rFonts w:hint="eastAsia" w:ascii="宋体" w:hAnsi="宋体"/>
          <w:sz w:val="30"/>
          <w:szCs w:val="30"/>
          <w:u w:val="single"/>
        </w:rPr>
        <w:t xml:space="preserve">  </w:t>
      </w:r>
      <w:r>
        <w:rPr>
          <w:rFonts w:hint="eastAsia" w:ascii="宋体" w:hAnsi="宋体"/>
          <w:sz w:val="30"/>
          <w:szCs w:val="30"/>
          <w:u w:val="single"/>
          <w:lang w:val="en-US" w:eastAsia="zh-CN"/>
        </w:rPr>
        <w:t xml:space="preserve">  22 </w:t>
      </w:r>
      <w:r>
        <w:rPr>
          <w:rFonts w:hint="eastAsia" w:ascii="宋体" w:hAnsi="宋体"/>
          <w:sz w:val="30"/>
          <w:szCs w:val="30"/>
          <w:u w:val="single"/>
        </w:rPr>
        <w:t xml:space="preserve"> </w:t>
      </w:r>
      <w:r>
        <w:rPr>
          <w:rFonts w:hint="eastAsia" w:ascii="宋体" w:hAnsi="宋体"/>
          <w:sz w:val="30"/>
          <w:szCs w:val="30"/>
          <w:u w:val="single"/>
          <w:lang w:val="en-US" w:eastAsia="zh-CN"/>
        </w:rPr>
        <w:t xml:space="preserve">  </w:t>
      </w:r>
      <w:r>
        <w:rPr>
          <w:rFonts w:hint="eastAsia" w:ascii="宋体" w:hAnsi="宋体"/>
          <w:sz w:val="30"/>
          <w:szCs w:val="30"/>
        </w:rPr>
        <w:t>日</w:t>
      </w:r>
    </w:p>
    <w:p>
      <w:pPr>
        <w:pStyle w:val="2"/>
        <w:rPr>
          <w:rFonts w:hint="eastAsia"/>
          <w:szCs w:val="20"/>
        </w:rPr>
      </w:pPr>
    </w:p>
    <w:p>
      <w:pPr>
        <w:pStyle w:val="2"/>
        <w:rPr>
          <w:rFonts w:hint="eastAsia"/>
          <w:szCs w:val="20"/>
        </w:rPr>
      </w:pPr>
    </w:p>
    <w:p>
      <w:pPr>
        <w:pStyle w:val="10"/>
        <w:tabs>
          <w:tab w:val="right" w:leader="dot" w:pos="9559"/>
        </w:tabs>
      </w:pPr>
    </w:p>
    <w:p>
      <w:pPr>
        <w:spacing w:line="360" w:lineRule="auto"/>
        <w:jc w:val="center"/>
        <w:rPr>
          <w:rFonts w:hint="eastAsia" w:ascii="宋体" w:hAnsi="宋体"/>
          <w:b/>
          <w:sz w:val="32"/>
          <w:szCs w:val="32"/>
        </w:rPr>
        <w:sectPr>
          <w:footerReference r:id="rId3" w:type="default"/>
          <w:pgSz w:w="11907" w:h="16840"/>
          <w:pgMar w:top="1440" w:right="987" w:bottom="1440" w:left="1361" w:header="720" w:footer="720" w:gutter="0"/>
          <w:pgNumType w:start="1"/>
          <w:cols w:space="720" w:num="1"/>
          <w:docGrid w:linePitch="286" w:charSpace="0"/>
        </w:sectPr>
      </w:pPr>
      <w:bookmarkStart w:id="0" w:name="_Toc13423_WPSOffice_Level1"/>
      <w:bookmarkStart w:id="1" w:name="_Toc24264_WPSOffice_Level1"/>
      <w:bookmarkStart w:id="2" w:name="_Toc19856_WPSOffice_Level1"/>
      <w:bookmarkStart w:id="3" w:name="_Toc21066_WPSOffice_Level1"/>
    </w:p>
    <w:p>
      <w:pPr>
        <w:spacing w:line="360" w:lineRule="auto"/>
        <w:jc w:val="center"/>
        <w:rPr>
          <w:rFonts w:hint="eastAsia" w:ascii="宋体" w:hAnsi="宋体"/>
          <w:b/>
          <w:sz w:val="32"/>
          <w:szCs w:val="32"/>
        </w:rPr>
      </w:pPr>
      <w:bookmarkStart w:id="4" w:name="_Toc10816_WPSOffice_Level1"/>
      <w:r>
        <w:rPr>
          <w:rFonts w:hint="eastAsia" w:ascii="宋体" w:hAnsi="宋体"/>
          <w:b/>
          <w:sz w:val="32"/>
          <w:szCs w:val="32"/>
        </w:rPr>
        <w:t>第一章  投标人须知及投标人须知前附表</w:t>
      </w:r>
      <w:bookmarkEnd w:id="0"/>
      <w:bookmarkEnd w:id="1"/>
      <w:bookmarkEnd w:id="2"/>
      <w:bookmarkEnd w:id="3"/>
      <w:bookmarkEnd w:id="4"/>
    </w:p>
    <w:p>
      <w:pPr>
        <w:jc w:val="center"/>
        <w:rPr>
          <w:rFonts w:hint="eastAsia" w:ascii="宋体" w:hAnsi="宋体"/>
          <w:color w:val="000000"/>
          <w:sz w:val="30"/>
        </w:rPr>
      </w:pPr>
      <w:bookmarkStart w:id="5" w:name="_Toc15079_WPSOffice_Level2"/>
      <w:bookmarkStart w:id="6" w:name="_Toc3747_WPSOffice_Level2"/>
      <w:bookmarkStart w:id="7" w:name="_Toc30613_WPSOffice_Level2"/>
      <w:bookmarkStart w:id="8" w:name="_Toc27340_WPSOffice_Level2"/>
      <w:bookmarkStart w:id="9" w:name="_Toc18575_WPSOffice_Level2"/>
      <w:r>
        <w:rPr>
          <w:rFonts w:hint="eastAsia" w:ascii="宋体" w:hAnsi="宋体"/>
          <w:color w:val="000000"/>
          <w:sz w:val="30"/>
        </w:rPr>
        <w:t>一、投标人须知前附表</w:t>
      </w:r>
      <w:bookmarkEnd w:id="5"/>
      <w:bookmarkEnd w:id="6"/>
      <w:bookmarkEnd w:id="7"/>
      <w:bookmarkEnd w:id="8"/>
      <w:bookmarkEnd w:id="9"/>
    </w:p>
    <w:tbl>
      <w:tblPr>
        <w:tblStyle w:val="8"/>
        <w:tblpPr w:leftFromText="180" w:rightFromText="180" w:vertAnchor="text" w:horzAnchor="page" w:tblpX="1230" w:tblpY="200"/>
        <w:tblOverlap w:val="never"/>
        <w:tblW w:w="10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16"/>
        <w:gridCol w:w="1997"/>
        <w:gridCol w:w="6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28" w:type="dxa"/>
            <w:noWrap w:val="0"/>
            <w:vAlign w:val="center"/>
          </w:tcPr>
          <w:p>
            <w:pPr>
              <w:spacing w:line="360" w:lineRule="auto"/>
              <w:jc w:val="center"/>
              <w:rPr>
                <w:rFonts w:hint="eastAsia" w:ascii="宋体" w:hAnsi="宋体"/>
                <w:b/>
                <w:bCs/>
                <w:sz w:val="24"/>
              </w:rPr>
            </w:pPr>
            <w:r>
              <w:rPr>
                <w:rFonts w:hint="eastAsia" w:ascii="宋体" w:hAnsi="宋体"/>
                <w:b/>
                <w:bCs/>
                <w:sz w:val="24"/>
              </w:rPr>
              <w:t>项号</w:t>
            </w:r>
          </w:p>
        </w:tc>
        <w:tc>
          <w:tcPr>
            <w:tcW w:w="1116" w:type="dxa"/>
            <w:noWrap w:val="0"/>
            <w:vAlign w:val="center"/>
          </w:tcPr>
          <w:p>
            <w:pPr>
              <w:spacing w:line="360" w:lineRule="auto"/>
              <w:jc w:val="center"/>
              <w:rPr>
                <w:rFonts w:hint="eastAsia" w:ascii="宋体" w:hAnsi="宋体"/>
                <w:b/>
                <w:bCs/>
                <w:sz w:val="24"/>
              </w:rPr>
            </w:pPr>
            <w:r>
              <w:rPr>
                <w:rFonts w:hint="eastAsia" w:ascii="宋体" w:hAnsi="宋体"/>
                <w:b/>
                <w:bCs/>
                <w:sz w:val="24"/>
              </w:rPr>
              <w:t>条款号</w:t>
            </w:r>
          </w:p>
        </w:tc>
        <w:tc>
          <w:tcPr>
            <w:tcW w:w="1997" w:type="dxa"/>
            <w:noWrap w:val="0"/>
            <w:vAlign w:val="center"/>
          </w:tcPr>
          <w:p>
            <w:pPr>
              <w:spacing w:line="360" w:lineRule="auto"/>
              <w:jc w:val="center"/>
              <w:rPr>
                <w:rFonts w:hint="eastAsia" w:ascii="宋体" w:hAnsi="宋体"/>
                <w:b/>
                <w:bCs/>
                <w:sz w:val="24"/>
              </w:rPr>
            </w:pPr>
            <w:r>
              <w:rPr>
                <w:rFonts w:hint="eastAsia" w:ascii="宋体" w:hAnsi="宋体"/>
                <w:b/>
                <w:bCs/>
                <w:sz w:val="24"/>
              </w:rPr>
              <w:t>内    容</w:t>
            </w:r>
          </w:p>
        </w:tc>
        <w:tc>
          <w:tcPr>
            <w:tcW w:w="6465" w:type="dxa"/>
            <w:noWrap w:val="0"/>
            <w:vAlign w:val="center"/>
          </w:tcPr>
          <w:p>
            <w:pPr>
              <w:spacing w:line="360" w:lineRule="auto"/>
              <w:jc w:val="center"/>
              <w:rPr>
                <w:rFonts w:hint="eastAsia" w:ascii="宋体" w:hAnsi="宋体"/>
                <w:b/>
                <w:bCs/>
                <w:sz w:val="24"/>
              </w:rPr>
            </w:pPr>
            <w:r>
              <w:rPr>
                <w:rFonts w:hint="eastAsia" w:ascii="宋体" w:hAnsi="宋体"/>
                <w:b/>
                <w:bCs/>
                <w:sz w:val="24"/>
              </w:rPr>
              <w:t>说 明 与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28" w:type="dxa"/>
            <w:noWrap w:val="0"/>
            <w:vAlign w:val="center"/>
          </w:tcPr>
          <w:p>
            <w:pPr>
              <w:spacing w:line="360" w:lineRule="auto"/>
              <w:jc w:val="center"/>
              <w:rPr>
                <w:rFonts w:hint="eastAsia" w:ascii="宋体" w:hAnsi="宋体"/>
                <w:kern w:val="0"/>
                <w:sz w:val="24"/>
              </w:rPr>
            </w:pPr>
            <w:r>
              <w:rPr>
                <w:rFonts w:hint="eastAsia" w:ascii="宋体" w:hAnsi="宋体"/>
                <w:kern w:val="0"/>
                <w:sz w:val="24"/>
              </w:rPr>
              <w:t>1</w:t>
            </w:r>
          </w:p>
        </w:tc>
        <w:tc>
          <w:tcPr>
            <w:tcW w:w="1116" w:type="dxa"/>
            <w:noWrap w:val="0"/>
            <w:vAlign w:val="center"/>
          </w:tcPr>
          <w:p>
            <w:pPr>
              <w:spacing w:line="360" w:lineRule="auto"/>
              <w:jc w:val="center"/>
              <w:rPr>
                <w:rFonts w:hint="eastAsia" w:ascii="宋体" w:hAnsi="宋体"/>
                <w:kern w:val="0"/>
                <w:sz w:val="24"/>
              </w:rPr>
            </w:pPr>
            <w:r>
              <w:rPr>
                <w:rFonts w:hint="eastAsia" w:ascii="宋体" w:hAnsi="宋体"/>
                <w:kern w:val="0"/>
                <w:sz w:val="24"/>
              </w:rPr>
              <w:t>1.1</w:t>
            </w:r>
          </w:p>
        </w:tc>
        <w:tc>
          <w:tcPr>
            <w:tcW w:w="1997" w:type="dxa"/>
            <w:noWrap w:val="0"/>
            <w:vAlign w:val="center"/>
          </w:tcPr>
          <w:p>
            <w:pPr>
              <w:spacing w:line="360" w:lineRule="auto"/>
              <w:jc w:val="center"/>
              <w:rPr>
                <w:rFonts w:hint="eastAsia" w:ascii="宋体" w:hAnsi="宋体"/>
                <w:kern w:val="0"/>
                <w:sz w:val="24"/>
              </w:rPr>
            </w:pPr>
            <w:r>
              <w:rPr>
                <w:rFonts w:hint="eastAsia" w:ascii="宋体" w:hAnsi="宋体"/>
                <w:kern w:val="0"/>
                <w:sz w:val="24"/>
              </w:rPr>
              <w:t>工程名称</w:t>
            </w:r>
          </w:p>
        </w:tc>
        <w:tc>
          <w:tcPr>
            <w:tcW w:w="6465" w:type="dxa"/>
            <w:noWrap w:val="0"/>
            <w:vAlign w:val="center"/>
          </w:tcPr>
          <w:p>
            <w:pPr>
              <w:spacing w:line="360" w:lineRule="auto"/>
              <w:rPr>
                <w:rFonts w:hint="eastAsia" w:ascii="宋体" w:hAnsi="宋体"/>
                <w:sz w:val="24"/>
              </w:rPr>
            </w:pPr>
            <w:r>
              <w:rPr>
                <w:rFonts w:hint="eastAsia"/>
                <w:sz w:val="24"/>
                <w:szCs w:val="32"/>
              </w:rPr>
              <w:t>南通市海门区CR21001地块室内消防工程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28" w:type="dxa"/>
            <w:noWrap w:val="0"/>
            <w:vAlign w:val="center"/>
          </w:tcPr>
          <w:p>
            <w:pPr>
              <w:spacing w:line="360" w:lineRule="auto"/>
              <w:jc w:val="center"/>
              <w:rPr>
                <w:rFonts w:hint="eastAsia" w:ascii="宋体" w:hAnsi="宋体"/>
                <w:kern w:val="0"/>
                <w:sz w:val="24"/>
              </w:rPr>
            </w:pPr>
            <w:r>
              <w:rPr>
                <w:rFonts w:hint="eastAsia" w:ascii="宋体" w:hAnsi="宋体"/>
                <w:kern w:val="0"/>
                <w:sz w:val="24"/>
              </w:rPr>
              <w:t>2</w:t>
            </w:r>
          </w:p>
        </w:tc>
        <w:tc>
          <w:tcPr>
            <w:tcW w:w="1116" w:type="dxa"/>
            <w:noWrap w:val="0"/>
            <w:vAlign w:val="center"/>
          </w:tcPr>
          <w:p>
            <w:pPr>
              <w:spacing w:line="360" w:lineRule="auto"/>
              <w:jc w:val="center"/>
              <w:rPr>
                <w:rFonts w:hint="eastAsia" w:ascii="宋体" w:hAnsi="宋体"/>
                <w:kern w:val="0"/>
                <w:sz w:val="24"/>
              </w:rPr>
            </w:pPr>
            <w:r>
              <w:rPr>
                <w:rFonts w:hint="eastAsia" w:ascii="宋体" w:hAnsi="宋体"/>
                <w:kern w:val="0"/>
                <w:sz w:val="24"/>
              </w:rPr>
              <w:t>1.1</w:t>
            </w:r>
          </w:p>
        </w:tc>
        <w:tc>
          <w:tcPr>
            <w:tcW w:w="1997" w:type="dxa"/>
            <w:noWrap w:val="0"/>
            <w:vAlign w:val="center"/>
          </w:tcPr>
          <w:p>
            <w:pPr>
              <w:spacing w:line="360" w:lineRule="auto"/>
              <w:jc w:val="center"/>
              <w:rPr>
                <w:rFonts w:hint="eastAsia" w:ascii="宋体" w:hAnsi="宋体"/>
                <w:kern w:val="0"/>
                <w:sz w:val="24"/>
              </w:rPr>
            </w:pPr>
            <w:r>
              <w:rPr>
                <w:rFonts w:hint="eastAsia" w:ascii="宋体" w:hAnsi="宋体"/>
                <w:kern w:val="0"/>
                <w:sz w:val="24"/>
              </w:rPr>
              <w:t>建设地点</w:t>
            </w:r>
          </w:p>
        </w:tc>
        <w:tc>
          <w:tcPr>
            <w:tcW w:w="6465" w:type="dxa"/>
            <w:noWrap w:val="0"/>
            <w:vAlign w:val="center"/>
          </w:tcPr>
          <w:p>
            <w:pPr>
              <w:spacing w:line="360" w:lineRule="auto"/>
              <w:rPr>
                <w:rFonts w:hint="eastAsia" w:ascii="宋体" w:hAnsi="宋体"/>
                <w:sz w:val="24"/>
              </w:rPr>
            </w:pPr>
            <w:r>
              <w:rPr>
                <w:rFonts w:hint="eastAsia"/>
                <w:sz w:val="24"/>
                <w:szCs w:val="32"/>
              </w:rPr>
              <w:t>位于南通海门区正余镇人民路西侧，规划市民大道两侧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28" w:type="dxa"/>
            <w:noWrap w:val="0"/>
            <w:vAlign w:val="center"/>
          </w:tcPr>
          <w:p>
            <w:pPr>
              <w:spacing w:line="360" w:lineRule="auto"/>
              <w:jc w:val="center"/>
              <w:rPr>
                <w:rFonts w:hint="eastAsia" w:ascii="宋体" w:hAnsi="宋体"/>
                <w:kern w:val="0"/>
                <w:sz w:val="24"/>
              </w:rPr>
            </w:pPr>
            <w:r>
              <w:rPr>
                <w:rFonts w:hint="eastAsia" w:ascii="宋体" w:hAnsi="宋体"/>
                <w:kern w:val="0"/>
                <w:sz w:val="24"/>
              </w:rPr>
              <w:t>3</w:t>
            </w:r>
          </w:p>
        </w:tc>
        <w:tc>
          <w:tcPr>
            <w:tcW w:w="1116" w:type="dxa"/>
            <w:noWrap w:val="0"/>
            <w:vAlign w:val="center"/>
          </w:tcPr>
          <w:p>
            <w:pPr>
              <w:spacing w:line="360" w:lineRule="auto"/>
              <w:jc w:val="center"/>
              <w:rPr>
                <w:rFonts w:hint="eastAsia" w:ascii="宋体" w:hAnsi="宋体"/>
                <w:kern w:val="0"/>
                <w:sz w:val="24"/>
              </w:rPr>
            </w:pPr>
            <w:r>
              <w:rPr>
                <w:rFonts w:hint="eastAsia" w:ascii="宋体" w:hAnsi="宋体"/>
                <w:kern w:val="0"/>
                <w:sz w:val="24"/>
              </w:rPr>
              <w:t>1.1</w:t>
            </w:r>
          </w:p>
        </w:tc>
        <w:tc>
          <w:tcPr>
            <w:tcW w:w="1997" w:type="dxa"/>
            <w:noWrap w:val="0"/>
            <w:vAlign w:val="center"/>
          </w:tcPr>
          <w:p>
            <w:pPr>
              <w:spacing w:line="360" w:lineRule="auto"/>
              <w:jc w:val="center"/>
              <w:rPr>
                <w:rFonts w:hint="eastAsia" w:ascii="宋体" w:hAnsi="宋体"/>
                <w:kern w:val="0"/>
                <w:sz w:val="24"/>
                <w:highlight w:val="none"/>
              </w:rPr>
            </w:pPr>
            <w:r>
              <w:rPr>
                <w:rFonts w:hint="eastAsia" w:ascii="宋体" w:hAnsi="宋体"/>
                <w:kern w:val="0"/>
                <w:sz w:val="24"/>
                <w:highlight w:val="none"/>
              </w:rPr>
              <w:t>建设规模</w:t>
            </w:r>
          </w:p>
        </w:tc>
        <w:tc>
          <w:tcPr>
            <w:tcW w:w="6465" w:type="dxa"/>
            <w:noWrap w:val="0"/>
            <w:vAlign w:val="center"/>
          </w:tcPr>
          <w:p>
            <w:pPr>
              <w:spacing w:line="360" w:lineRule="auto"/>
              <w:rPr>
                <w:rFonts w:ascii="宋体" w:hAnsi="宋体"/>
                <w:sz w:val="24"/>
                <w:highlight w:val="none"/>
              </w:rPr>
            </w:pPr>
            <w:r>
              <w:rPr>
                <w:rFonts w:hint="eastAsia" w:ascii="宋体" w:hAnsi="宋体"/>
                <w:sz w:val="24"/>
                <w:highlight w:val="yellow"/>
              </w:rPr>
              <w:t>估算投资约人民币</w:t>
            </w:r>
            <w:r>
              <w:rPr>
                <w:rFonts w:hint="eastAsia" w:ascii="宋体" w:hAnsi="宋体"/>
                <w:sz w:val="24"/>
                <w:highlight w:val="yellow"/>
                <w:lang w:val="en-US" w:eastAsia="zh-CN"/>
              </w:rPr>
              <w:t>457.081883 万</w:t>
            </w:r>
            <w:r>
              <w:rPr>
                <w:rFonts w:hint="eastAsia" w:ascii="宋体" w:hAnsi="宋体"/>
                <w:sz w:val="24"/>
                <w:highlight w:val="yellow"/>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0"/>
            <w:vAlign w:val="center"/>
          </w:tcPr>
          <w:p>
            <w:pPr>
              <w:spacing w:line="360" w:lineRule="auto"/>
              <w:jc w:val="center"/>
              <w:rPr>
                <w:rFonts w:hint="eastAsia" w:ascii="宋体" w:hAnsi="宋体"/>
                <w:kern w:val="0"/>
                <w:sz w:val="24"/>
              </w:rPr>
            </w:pPr>
            <w:r>
              <w:rPr>
                <w:rFonts w:hint="eastAsia" w:ascii="宋体" w:hAnsi="宋体"/>
                <w:kern w:val="0"/>
                <w:sz w:val="24"/>
              </w:rPr>
              <w:t>4</w:t>
            </w:r>
          </w:p>
        </w:tc>
        <w:tc>
          <w:tcPr>
            <w:tcW w:w="1116" w:type="dxa"/>
            <w:noWrap w:val="0"/>
            <w:vAlign w:val="center"/>
          </w:tcPr>
          <w:p>
            <w:pPr>
              <w:spacing w:line="360" w:lineRule="auto"/>
              <w:jc w:val="center"/>
              <w:rPr>
                <w:rFonts w:hint="eastAsia" w:ascii="宋体" w:hAnsi="宋体"/>
                <w:kern w:val="0"/>
                <w:sz w:val="24"/>
              </w:rPr>
            </w:pPr>
            <w:r>
              <w:rPr>
                <w:rFonts w:hint="eastAsia" w:ascii="宋体" w:hAnsi="宋体"/>
                <w:kern w:val="0"/>
                <w:sz w:val="24"/>
              </w:rPr>
              <w:t>1.1</w:t>
            </w:r>
          </w:p>
        </w:tc>
        <w:tc>
          <w:tcPr>
            <w:tcW w:w="1997" w:type="dxa"/>
            <w:noWrap w:val="0"/>
            <w:vAlign w:val="center"/>
          </w:tcPr>
          <w:p>
            <w:pPr>
              <w:spacing w:line="360" w:lineRule="auto"/>
              <w:jc w:val="center"/>
              <w:rPr>
                <w:rFonts w:hint="eastAsia" w:ascii="宋体" w:hAnsi="宋体"/>
                <w:kern w:val="0"/>
                <w:sz w:val="24"/>
                <w:highlight w:val="none"/>
              </w:rPr>
            </w:pPr>
            <w:r>
              <w:rPr>
                <w:rFonts w:hint="eastAsia" w:ascii="宋体" w:hAnsi="宋体"/>
                <w:kern w:val="0"/>
                <w:sz w:val="24"/>
                <w:highlight w:val="none"/>
              </w:rPr>
              <w:t>承包方式</w:t>
            </w:r>
          </w:p>
        </w:tc>
        <w:tc>
          <w:tcPr>
            <w:tcW w:w="6465" w:type="dxa"/>
            <w:noWrap w:val="0"/>
            <w:vAlign w:val="center"/>
          </w:tcPr>
          <w:p>
            <w:pPr>
              <w:spacing w:line="360" w:lineRule="auto"/>
              <w:rPr>
                <w:rFonts w:hint="eastAsia" w:ascii="宋体" w:hAnsi="宋体"/>
                <w:sz w:val="24"/>
                <w:highlight w:val="none"/>
              </w:rPr>
            </w:pPr>
            <w:r>
              <w:rPr>
                <w:rFonts w:hint="eastAsia" w:ascii="宋体" w:hAnsi="宋体"/>
                <w:sz w:val="24"/>
                <w:highlight w:val="none"/>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28" w:type="dxa"/>
            <w:noWrap w:val="0"/>
            <w:vAlign w:val="center"/>
          </w:tcPr>
          <w:p>
            <w:pPr>
              <w:spacing w:line="360" w:lineRule="auto"/>
              <w:jc w:val="center"/>
              <w:rPr>
                <w:rFonts w:hint="eastAsia" w:ascii="宋体" w:hAnsi="宋体"/>
                <w:kern w:val="0"/>
                <w:sz w:val="24"/>
              </w:rPr>
            </w:pPr>
            <w:r>
              <w:rPr>
                <w:rFonts w:hint="eastAsia" w:ascii="宋体" w:hAnsi="宋体"/>
                <w:kern w:val="0"/>
                <w:sz w:val="24"/>
              </w:rPr>
              <w:t>5</w:t>
            </w:r>
          </w:p>
        </w:tc>
        <w:tc>
          <w:tcPr>
            <w:tcW w:w="1116" w:type="dxa"/>
            <w:noWrap w:val="0"/>
            <w:vAlign w:val="center"/>
          </w:tcPr>
          <w:p>
            <w:pPr>
              <w:spacing w:line="360" w:lineRule="auto"/>
              <w:jc w:val="center"/>
              <w:rPr>
                <w:rFonts w:hint="eastAsia" w:ascii="宋体" w:hAnsi="宋体"/>
                <w:kern w:val="0"/>
                <w:sz w:val="24"/>
              </w:rPr>
            </w:pPr>
            <w:r>
              <w:rPr>
                <w:rFonts w:hint="eastAsia" w:ascii="宋体" w:hAnsi="宋体"/>
                <w:kern w:val="0"/>
                <w:sz w:val="24"/>
              </w:rPr>
              <w:t>1.1</w:t>
            </w:r>
          </w:p>
        </w:tc>
        <w:tc>
          <w:tcPr>
            <w:tcW w:w="1997" w:type="dxa"/>
            <w:noWrap w:val="0"/>
            <w:vAlign w:val="center"/>
          </w:tcPr>
          <w:p>
            <w:pPr>
              <w:spacing w:line="360" w:lineRule="auto"/>
              <w:jc w:val="center"/>
              <w:rPr>
                <w:rFonts w:hint="eastAsia" w:ascii="宋体" w:hAnsi="宋体"/>
                <w:kern w:val="0"/>
                <w:sz w:val="24"/>
                <w:highlight w:val="none"/>
              </w:rPr>
            </w:pPr>
            <w:r>
              <w:rPr>
                <w:rFonts w:hint="eastAsia" w:ascii="宋体" w:hAnsi="宋体"/>
                <w:kern w:val="0"/>
                <w:sz w:val="24"/>
                <w:highlight w:val="none"/>
              </w:rPr>
              <w:t>质量标准</w:t>
            </w:r>
          </w:p>
        </w:tc>
        <w:tc>
          <w:tcPr>
            <w:tcW w:w="6465" w:type="dxa"/>
            <w:noWrap w:val="0"/>
            <w:vAlign w:val="center"/>
          </w:tcPr>
          <w:p>
            <w:pPr>
              <w:spacing w:line="360" w:lineRule="auto"/>
              <w:rPr>
                <w:rFonts w:hint="eastAsia" w:ascii="宋体" w:hAnsi="宋体"/>
                <w:sz w:val="24"/>
                <w:highlight w:val="none"/>
              </w:rPr>
            </w:pPr>
            <w:r>
              <w:rPr>
                <w:rFonts w:hint="eastAsia" w:ascii="宋体" w:hAnsi="宋体"/>
                <w:sz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28" w:type="dxa"/>
            <w:noWrap w:val="0"/>
            <w:vAlign w:val="center"/>
          </w:tcPr>
          <w:p>
            <w:pPr>
              <w:spacing w:line="360" w:lineRule="auto"/>
              <w:jc w:val="center"/>
              <w:rPr>
                <w:rFonts w:hint="eastAsia" w:ascii="宋体" w:hAnsi="宋体"/>
                <w:kern w:val="0"/>
                <w:sz w:val="24"/>
              </w:rPr>
            </w:pPr>
            <w:r>
              <w:rPr>
                <w:rFonts w:hint="eastAsia" w:ascii="宋体" w:hAnsi="宋体"/>
                <w:kern w:val="0"/>
                <w:sz w:val="24"/>
              </w:rPr>
              <w:t>6</w:t>
            </w:r>
          </w:p>
        </w:tc>
        <w:tc>
          <w:tcPr>
            <w:tcW w:w="1116" w:type="dxa"/>
            <w:noWrap w:val="0"/>
            <w:vAlign w:val="center"/>
          </w:tcPr>
          <w:p>
            <w:pPr>
              <w:spacing w:line="360" w:lineRule="auto"/>
              <w:jc w:val="center"/>
              <w:rPr>
                <w:rFonts w:hint="eastAsia" w:ascii="宋体" w:hAnsi="宋体"/>
                <w:kern w:val="0"/>
                <w:sz w:val="24"/>
              </w:rPr>
            </w:pPr>
            <w:r>
              <w:rPr>
                <w:rFonts w:hint="eastAsia" w:ascii="宋体" w:hAnsi="宋体"/>
                <w:kern w:val="0"/>
                <w:sz w:val="24"/>
              </w:rPr>
              <w:t>1.1</w:t>
            </w:r>
          </w:p>
        </w:tc>
        <w:tc>
          <w:tcPr>
            <w:tcW w:w="1997" w:type="dxa"/>
            <w:noWrap w:val="0"/>
            <w:vAlign w:val="center"/>
          </w:tcPr>
          <w:p>
            <w:pPr>
              <w:spacing w:line="360" w:lineRule="auto"/>
              <w:jc w:val="center"/>
              <w:rPr>
                <w:rFonts w:hint="eastAsia" w:ascii="宋体" w:hAnsi="宋体"/>
                <w:kern w:val="0"/>
                <w:sz w:val="24"/>
                <w:highlight w:val="none"/>
              </w:rPr>
            </w:pPr>
            <w:r>
              <w:rPr>
                <w:rFonts w:hint="eastAsia" w:ascii="宋体" w:hAnsi="宋体"/>
                <w:kern w:val="0"/>
                <w:sz w:val="24"/>
                <w:highlight w:val="none"/>
              </w:rPr>
              <w:t>工期要求</w:t>
            </w:r>
          </w:p>
        </w:tc>
        <w:tc>
          <w:tcPr>
            <w:tcW w:w="6465" w:type="dxa"/>
            <w:noWrap w:val="0"/>
            <w:vAlign w:val="center"/>
          </w:tcPr>
          <w:p>
            <w:pPr>
              <w:spacing w:line="360" w:lineRule="auto"/>
              <w:rPr>
                <w:rFonts w:hint="default" w:ascii="宋体" w:hAnsi="宋体" w:eastAsia="宋体"/>
                <w:sz w:val="24"/>
                <w:highlight w:val="none"/>
                <w:lang w:val="en-US" w:eastAsia="zh-CN"/>
              </w:rPr>
            </w:pPr>
            <w:r>
              <w:rPr>
                <w:rFonts w:hint="eastAsia" w:ascii="宋体" w:hAnsi="宋体"/>
                <w:sz w:val="24"/>
                <w:highlight w:val="yellow"/>
                <w:lang w:val="en-US" w:eastAsia="zh-CN"/>
              </w:rPr>
              <w:t>总体工期按照项目整体计划要求推进，消防正常施工时间不超过180天，暂定进场时间2023年6月1日。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28" w:type="dxa"/>
            <w:noWrap w:val="0"/>
            <w:vAlign w:val="center"/>
          </w:tcPr>
          <w:p>
            <w:pPr>
              <w:spacing w:line="360" w:lineRule="auto"/>
              <w:jc w:val="center"/>
              <w:rPr>
                <w:rFonts w:hint="eastAsia" w:ascii="宋体" w:hAnsi="宋体"/>
                <w:kern w:val="0"/>
                <w:sz w:val="24"/>
              </w:rPr>
            </w:pPr>
            <w:r>
              <w:rPr>
                <w:rFonts w:hint="eastAsia" w:ascii="宋体" w:hAnsi="宋体"/>
                <w:kern w:val="0"/>
                <w:sz w:val="24"/>
              </w:rPr>
              <w:t>7</w:t>
            </w:r>
          </w:p>
        </w:tc>
        <w:tc>
          <w:tcPr>
            <w:tcW w:w="1116" w:type="dxa"/>
            <w:noWrap w:val="0"/>
            <w:vAlign w:val="center"/>
          </w:tcPr>
          <w:p>
            <w:pPr>
              <w:spacing w:line="360" w:lineRule="auto"/>
              <w:jc w:val="center"/>
              <w:rPr>
                <w:rFonts w:hint="eastAsia" w:ascii="宋体" w:hAnsi="宋体"/>
                <w:kern w:val="0"/>
                <w:sz w:val="24"/>
              </w:rPr>
            </w:pPr>
            <w:r>
              <w:rPr>
                <w:rFonts w:hint="eastAsia" w:ascii="宋体" w:hAnsi="宋体"/>
                <w:kern w:val="0"/>
                <w:sz w:val="24"/>
              </w:rPr>
              <w:t>1.1</w:t>
            </w:r>
          </w:p>
        </w:tc>
        <w:tc>
          <w:tcPr>
            <w:tcW w:w="1997"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资金来源</w:t>
            </w:r>
          </w:p>
        </w:tc>
        <w:tc>
          <w:tcPr>
            <w:tcW w:w="6465" w:type="dxa"/>
            <w:noWrap w:val="0"/>
            <w:vAlign w:val="center"/>
          </w:tcPr>
          <w:p>
            <w:pPr>
              <w:spacing w:line="360" w:lineRule="auto"/>
              <w:rPr>
                <w:rFonts w:ascii="宋体" w:hAnsi="宋体"/>
                <w:sz w:val="24"/>
                <w:highlight w:val="none"/>
              </w:rPr>
            </w:pPr>
            <w:r>
              <w:rPr>
                <w:rFonts w:hint="eastAsia" w:ascii="宋体" w:hAnsi="宋体"/>
                <w:sz w:val="24"/>
                <w:highlight w:val="none"/>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28" w:type="dxa"/>
            <w:noWrap w:val="0"/>
            <w:vAlign w:val="center"/>
          </w:tcPr>
          <w:p>
            <w:pPr>
              <w:spacing w:line="360" w:lineRule="auto"/>
              <w:jc w:val="center"/>
              <w:rPr>
                <w:rFonts w:hint="eastAsia" w:ascii="宋体" w:hAnsi="宋体"/>
                <w:sz w:val="24"/>
              </w:rPr>
            </w:pPr>
            <w:r>
              <w:rPr>
                <w:rFonts w:hint="eastAsia" w:ascii="宋体" w:hAnsi="宋体"/>
                <w:sz w:val="24"/>
              </w:rPr>
              <w:t>8</w:t>
            </w:r>
          </w:p>
        </w:tc>
        <w:tc>
          <w:tcPr>
            <w:tcW w:w="1116" w:type="dxa"/>
            <w:noWrap w:val="0"/>
            <w:vAlign w:val="top"/>
          </w:tcPr>
          <w:p>
            <w:pPr>
              <w:spacing w:line="360" w:lineRule="auto"/>
              <w:jc w:val="center"/>
              <w:rPr>
                <w:rFonts w:hint="eastAsia" w:ascii="宋体" w:hAnsi="宋体"/>
                <w:sz w:val="24"/>
              </w:rPr>
            </w:pPr>
            <w:r>
              <w:rPr>
                <w:rFonts w:hint="eastAsia" w:ascii="宋体" w:hAnsi="宋体"/>
                <w:sz w:val="24"/>
              </w:rPr>
              <w:t>1.1</w:t>
            </w:r>
          </w:p>
        </w:tc>
        <w:tc>
          <w:tcPr>
            <w:tcW w:w="1997"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招标方式</w:t>
            </w:r>
          </w:p>
        </w:tc>
        <w:tc>
          <w:tcPr>
            <w:tcW w:w="6465" w:type="dxa"/>
            <w:noWrap w:val="0"/>
            <w:vAlign w:val="center"/>
          </w:tcPr>
          <w:p>
            <w:pPr>
              <w:spacing w:line="360" w:lineRule="auto"/>
              <w:rPr>
                <w:rFonts w:hint="eastAsia" w:ascii="宋体" w:hAnsi="宋体"/>
                <w:sz w:val="24"/>
                <w:highlight w:val="none"/>
              </w:rPr>
            </w:pPr>
            <w:r>
              <w:rPr>
                <w:rFonts w:hint="eastAsia" w:ascii="宋体" w:hAnsi="宋体"/>
                <w:sz w:val="24"/>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28" w:type="dxa"/>
            <w:noWrap w:val="0"/>
            <w:vAlign w:val="center"/>
          </w:tcPr>
          <w:p>
            <w:pPr>
              <w:spacing w:line="360" w:lineRule="auto"/>
              <w:jc w:val="center"/>
              <w:rPr>
                <w:rFonts w:hint="eastAsia" w:ascii="宋体" w:hAnsi="宋体"/>
                <w:sz w:val="24"/>
              </w:rPr>
            </w:pPr>
            <w:r>
              <w:rPr>
                <w:rFonts w:hint="eastAsia" w:ascii="宋体" w:hAnsi="宋体"/>
                <w:sz w:val="24"/>
              </w:rPr>
              <w:t>9</w:t>
            </w:r>
          </w:p>
        </w:tc>
        <w:tc>
          <w:tcPr>
            <w:tcW w:w="1116" w:type="dxa"/>
            <w:noWrap w:val="0"/>
            <w:vAlign w:val="top"/>
          </w:tcPr>
          <w:p>
            <w:pPr>
              <w:spacing w:line="360" w:lineRule="auto"/>
              <w:jc w:val="center"/>
              <w:rPr>
                <w:rFonts w:hint="eastAsia" w:ascii="宋体" w:hAnsi="宋体"/>
                <w:sz w:val="24"/>
              </w:rPr>
            </w:pPr>
            <w:r>
              <w:rPr>
                <w:rFonts w:hint="eastAsia" w:ascii="宋体" w:hAnsi="宋体"/>
                <w:sz w:val="24"/>
              </w:rPr>
              <w:t>1.2</w:t>
            </w:r>
          </w:p>
        </w:tc>
        <w:tc>
          <w:tcPr>
            <w:tcW w:w="1997"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招标范围</w:t>
            </w:r>
          </w:p>
        </w:tc>
        <w:tc>
          <w:tcPr>
            <w:tcW w:w="6465" w:type="dxa"/>
            <w:noWrap w:val="0"/>
            <w:vAlign w:val="center"/>
          </w:tcPr>
          <w:p>
            <w:pPr>
              <w:spacing w:line="360" w:lineRule="auto"/>
              <w:rPr>
                <w:rFonts w:hint="default" w:ascii="宋体" w:hAnsi="宋体" w:eastAsia="宋体"/>
                <w:sz w:val="24"/>
                <w:highlight w:val="none"/>
                <w:u w:val="single"/>
                <w:lang w:val="en-US" w:eastAsia="zh-CN"/>
              </w:rPr>
            </w:pPr>
            <w:r>
              <w:rPr>
                <w:rFonts w:hint="eastAsia" w:ascii="宋体" w:hAnsi="宋体"/>
                <w:kern w:val="0"/>
                <w:sz w:val="24"/>
                <w:highlight w:val="none"/>
              </w:rPr>
              <w:t>室内消防工程</w:t>
            </w:r>
            <w:r>
              <w:rPr>
                <w:rFonts w:hint="eastAsia" w:ascii="宋体" w:hAnsi="宋体"/>
                <w:kern w:val="0"/>
                <w:sz w:val="24"/>
                <w:highlight w:val="none"/>
                <w:lang w:eastAsia="zh-CN"/>
              </w:rPr>
              <w:t>，</w:t>
            </w:r>
            <w:r>
              <w:rPr>
                <w:rFonts w:hint="eastAsia" w:ascii="宋体" w:hAnsi="宋体"/>
                <w:kern w:val="0"/>
                <w:sz w:val="24"/>
                <w:highlight w:val="none"/>
                <w:lang w:val="en-US" w:eastAsia="zh-CN"/>
              </w:rPr>
              <w:t>具体详见本项目工程量清单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28" w:type="dxa"/>
            <w:noWrap w:val="0"/>
            <w:vAlign w:val="center"/>
          </w:tcPr>
          <w:p>
            <w:pPr>
              <w:spacing w:line="360" w:lineRule="auto"/>
              <w:jc w:val="center"/>
              <w:rPr>
                <w:rFonts w:hint="eastAsia" w:ascii="宋体" w:hAnsi="宋体"/>
                <w:sz w:val="24"/>
              </w:rPr>
            </w:pPr>
            <w:r>
              <w:rPr>
                <w:rFonts w:hint="eastAsia" w:ascii="宋体" w:hAnsi="宋体"/>
                <w:sz w:val="24"/>
              </w:rPr>
              <w:t>10</w:t>
            </w:r>
          </w:p>
        </w:tc>
        <w:tc>
          <w:tcPr>
            <w:tcW w:w="1116" w:type="dxa"/>
            <w:noWrap w:val="0"/>
            <w:vAlign w:val="center"/>
          </w:tcPr>
          <w:p>
            <w:pPr>
              <w:spacing w:line="360" w:lineRule="auto"/>
              <w:jc w:val="center"/>
              <w:rPr>
                <w:rFonts w:hint="eastAsia" w:ascii="宋体" w:hAnsi="宋体"/>
                <w:sz w:val="24"/>
              </w:rPr>
            </w:pPr>
            <w:r>
              <w:rPr>
                <w:rFonts w:hint="eastAsia" w:ascii="宋体" w:hAnsi="宋体"/>
                <w:sz w:val="24"/>
              </w:rPr>
              <w:t>16</w:t>
            </w:r>
          </w:p>
        </w:tc>
        <w:tc>
          <w:tcPr>
            <w:tcW w:w="1997" w:type="dxa"/>
            <w:noWrap w:val="0"/>
            <w:vAlign w:val="center"/>
          </w:tcPr>
          <w:p>
            <w:pPr>
              <w:spacing w:line="360" w:lineRule="auto"/>
              <w:jc w:val="center"/>
              <w:rPr>
                <w:rFonts w:hint="eastAsia" w:ascii="宋体" w:hAnsi="宋体"/>
                <w:sz w:val="24"/>
              </w:rPr>
            </w:pPr>
            <w:r>
              <w:rPr>
                <w:rFonts w:hint="eastAsia" w:ascii="宋体" w:hAnsi="宋体"/>
                <w:sz w:val="24"/>
              </w:rPr>
              <w:t>工程报价方式</w:t>
            </w:r>
          </w:p>
        </w:tc>
        <w:tc>
          <w:tcPr>
            <w:tcW w:w="6465" w:type="dxa"/>
            <w:noWrap w:val="0"/>
            <w:vAlign w:val="center"/>
          </w:tcPr>
          <w:p>
            <w:pPr>
              <w:spacing w:line="360" w:lineRule="auto"/>
              <w:rPr>
                <w:rFonts w:hint="eastAsia" w:ascii="宋体" w:hAnsi="宋体" w:eastAsia="宋体"/>
                <w:sz w:val="24"/>
                <w:lang w:eastAsia="zh-CN"/>
              </w:rPr>
            </w:pPr>
            <w:r>
              <w:rPr>
                <w:rFonts w:hint="eastAsia" w:ascii="宋体" w:hAnsi="宋体"/>
                <w:b/>
                <w:bCs/>
                <w:sz w:val="24"/>
                <w:highlight w:val="yellow"/>
              </w:rPr>
              <w:t>全费用固定综合单价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828" w:type="dxa"/>
            <w:noWrap w:val="0"/>
            <w:vAlign w:val="center"/>
          </w:tcPr>
          <w:p>
            <w:pPr>
              <w:spacing w:line="360" w:lineRule="auto"/>
              <w:jc w:val="center"/>
              <w:rPr>
                <w:rFonts w:hint="eastAsia" w:ascii="宋体" w:hAnsi="宋体"/>
                <w:sz w:val="24"/>
              </w:rPr>
            </w:pPr>
            <w:r>
              <w:rPr>
                <w:rFonts w:hint="eastAsia" w:ascii="宋体" w:hAnsi="宋体"/>
                <w:sz w:val="24"/>
              </w:rPr>
              <w:t>11</w:t>
            </w:r>
          </w:p>
        </w:tc>
        <w:tc>
          <w:tcPr>
            <w:tcW w:w="1116" w:type="dxa"/>
            <w:noWrap w:val="0"/>
            <w:vAlign w:val="center"/>
          </w:tcPr>
          <w:p>
            <w:pPr>
              <w:spacing w:line="360" w:lineRule="auto"/>
              <w:jc w:val="center"/>
              <w:rPr>
                <w:rFonts w:hint="eastAsia" w:ascii="宋体" w:hAnsi="宋体"/>
                <w:sz w:val="24"/>
              </w:rPr>
            </w:pPr>
            <w:r>
              <w:rPr>
                <w:rFonts w:hint="eastAsia" w:ascii="宋体" w:hAnsi="宋体"/>
                <w:sz w:val="24"/>
              </w:rPr>
              <w:t>12</w:t>
            </w:r>
          </w:p>
        </w:tc>
        <w:tc>
          <w:tcPr>
            <w:tcW w:w="1997" w:type="dxa"/>
            <w:noWrap w:val="0"/>
            <w:vAlign w:val="center"/>
          </w:tcPr>
          <w:p>
            <w:pPr>
              <w:spacing w:line="360" w:lineRule="auto"/>
              <w:jc w:val="center"/>
              <w:rPr>
                <w:rFonts w:hint="eastAsia" w:ascii="宋体" w:hAnsi="宋体"/>
                <w:sz w:val="24"/>
              </w:rPr>
            </w:pPr>
            <w:r>
              <w:rPr>
                <w:rFonts w:hint="eastAsia" w:ascii="宋体" w:hAnsi="宋体"/>
                <w:sz w:val="24"/>
              </w:rPr>
              <w:t>投标和投标保证金有效期</w:t>
            </w:r>
          </w:p>
        </w:tc>
        <w:tc>
          <w:tcPr>
            <w:tcW w:w="6465" w:type="dxa"/>
            <w:noWrap w:val="0"/>
            <w:vAlign w:val="center"/>
          </w:tcPr>
          <w:p>
            <w:pPr>
              <w:spacing w:line="360" w:lineRule="auto"/>
              <w:ind w:firstLine="120" w:firstLineChars="50"/>
              <w:rPr>
                <w:rFonts w:ascii="宋体" w:hAnsi="宋体"/>
                <w:sz w:val="24"/>
              </w:rPr>
            </w:pPr>
            <w:r>
              <w:rPr>
                <w:rFonts w:hint="eastAsia" w:ascii="宋体" w:hAnsi="宋体"/>
                <w:sz w:val="24"/>
                <w:u w:val="single"/>
              </w:rPr>
              <w:t>45</w:t>
            </w:r>
            <w:r>
              <w:rPr>
                <w:rFonts w:hint="eastAsia" w:ascii="宋体" w:hAnsi="宋体"/>
                <w:color w:val="0000FF"/>
                <w:sz w:val="24"/>
                <w:u w:val="single"/>
              </w:rPr>
              <w:t xml:space="preserve"> </w:t>
            </w:r>
            <w:r>
              <w:rPr>
                <w:rFonts w:hint="eastAsia" w:ascii="宋体" w:hAnsi="宋体"/>
                <w:sz w:val="24"/>
              </w:rPr>
              <w:t>日历天</w:t>
            </w:r>
            <w:r>
              <w:rPr>
                <w:rFonts w:ascii="宋体" w:hAnsi="宋体"/>
                <w:sz w:val="24"/>
              </w:rPr>
              <w:t>(</w:t>
            </w:r>
            <w:r>
              <w:rPr>
                <w:rFonts w:hint="eastAsia" w:ascii="宋体" w:hAnsi="宋体"/>
                <w:sz w:val="24"/>
              </w:rPr>
              <w:t>从投标截止之日算起</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28" w:type="dxa"/>
            <w:noWrap w:val="0"/>
            <w:vAlign w:val="center"/>
          </w:tcPr>
          <w:p>
            <w:pPr>
              <w:spacing w:line="360" w:lineRule="auto"/>
              <w:jc w:val="center"/>
              <w:rPr>
                <w:rFonts w:hint="eastAsia" w:ascii="宋体" w:hAnsi="宋体"/>
                <w:sz w:val="24"/>
              </w:rPr>
            </w:pPr>
            <w:r>
              <w:rPr>
                <w:rFonts w:hint="eastAsia" w:ascii="宋体" w:hAnsi="宋体"/>
                <w:sz w:val="24"/>
              </w:rPr>
              <w:t>12</w:t>
            </w:r>
          </w:p>
        </w:tc>
        <w:tc>
          <w:tcPr>
            <w:tcW w:w="1116" w:type="dxa"/>
            <w:noWrap w:val="0"/>
            <w:vAlign w:val="center"/>
          </w:tcPr>
          <w:p>
            <w:pPr>
              <w:spacing w:line="360" w:lineRule="auto"/>
              <w:jc w:val="center"/>
              <w:rPr>
                <w:rFonts w:hint="eastAsia" w:ascii="宋体" w:hAnsi="宋体"/>
                <w:sz w:val="24"/>
              </w:rPr>
            </w:pPr>
            <w:r>
              <w:rPr>
                <w:rFonts w:hint="eastAsia" w:ascii="宋体" w:hAnsi="宋体"/>
                <w:sz w:val="24"/>
              </w:rPr>
              <w:t>13</w:t>
            </w:r>
          </w:p>
        </w:tc>
        <w:tc>
          <w:tcPr>
            <w:tcW w:w="1997" w:type="dxa"/>
            <w:noWrap w:val="0"/>
            <w:vAlign w:val="center"/>
          </w:tcPr>
          <w:p>
            <w:pPr>
              <w:spacing w:line="360" w:lineRule="auto"/>
              <w:ind w:firstLine="120" w:firstLineChars="50"/>
              <w:jc w:val="left"/>
              <w:rPr>
                <w:rFonts w:hint="eastAsia" w:ascii="宋体" w:hAnsi="宋体" w:eastAsia="宋体" w:cs="Times New Roman"/>
                <w:sz w:val="24"/>
              </w:rPr>
            </w:pPr>
            <w:r>
              <w:rPr>
                <w:rFonts w:hint="eastAsia" w:ascii="宋体" w:hAnsi="宋体" w:eastAsia="宋体" w:cs="Times New Roman"/>
                <w:sz w:val="24"/>
              </w:rPr>
              <w:t>投标担保金额</w:t>
            </w:r>
          </w:p>
        </w:tc>
        <w:tc>
          <w:tcPr>
            <w:tcW w:w="6465" w:type="dxa"/>
            <w:noWrap w:val="0"/>
            <w:vAlign w:val="center"/>
          </w:tcPr>
          <w:p>
            <w:pPr>
              <w:spacing w:line="360" w:lineRule="auto"/>
              <w:jc w:val="left"/>
              <w:rPr>
                <w:rFonts w:hint="eastAsia" w:ascii="宋体" w:hAnsi="宋体" w:eastAsia="宋体" w:cs="Times New Roman"/>
                <w:b w:val="0"/>
                <w:sz w:val="24"/>
              </w:rPr>
            </w:pPr>
            <w:r>
              <w:rPr>
                <w:rFonts w:hint="eastAsia" w:ascii="宋体" w:hAnsi="宋体" w:eastAsia="宋体" w:cs="Times New Roman"/>
                <w:b w:val="0"/>
                <w:color w:val="FF0000"/>
                <w:sz w:val="24"/>
                <w:highlight w:val="yellow"/>
                <w:shd w:val="clear" w:color="auto" w:fill="auto"/>
              </w:rPr>
              <w:t>投标保证金为人民币</w:t>
            </w:r>
            <w:r>
              <w:rPr>
                <w:rFonts w:hint="eastAsia" w:ascii="宋体" w:hAnsi="宋体" w:cs="Times New Roman"/>
                <w:b w:val="0"/>
                <w:color w:val="FF0000"/>
                <w:sz w:val="24"/>
                <w:highlight w:val="yellow"/>
                <w:shd w:val="clear" w:color="auto" w:fill="auto"/>
                <w:lang w:val="en-US" w:eastAsia="zh-CN"/>
              </w:rPr>
              <w:t>90000</w:t>
            </w:r>
            <w:r>
              <w:rPr>
                <w:rFonts w:hint="eastAsia" w:ascii="宋体" w:hAnsi="宋体" w:eastAsia="宋体" w:cs="Times New Roman"/>
                <w:b w:val="0"/>
                <w:color w:val="FF0000"/>
                <w:sz w:val="24"/>
                <w:highlight w:val="yellow"/>
                <w:shd w:val="clear" w:color="auto" w:fill="auto"/>
              </w:rPr>
              <w:t>元整</w:t>
            </w:r>
            <w:r>
              <w:rPr>
                <w:rFonts w:hint="eastAsia" w:ascii="宋体" w:hAnsi="宋体" w:eastAsia="宋体" w:cs="Times New Roman"/>
                <w:b w:val="0"/>
                <w:sz w:val="24"/>
                <w:highlight w:val="yellow"/>
              </w:rPr>
              <w:t>（转账形式，其他方式无效）。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13</w:t>
            </w:r>
          </w:p>
        </w:tc>
        <w:tc>
          <w:tcPr>
            <w:tcW w:w="1116"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14.1</w:t>
            </w:r>
          </w:p>
        </w:tc>
        <w:tc>
          <w:tcPr>
            <w:tcW w:w="1997"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踏勘现场</w:t>
            </w:r>
          </w:p>
        </w:tc>
        <w:tc>
          <w:tcPr>
            <w:tcW w:w="6465" w:type="dxa"/>
            <w:noWrap w:val="0"/>
            <w:vAlign w:val="center"/>
          </w:tcPr>
          <w:p>
            <w:pPr>
              <w:spacing w:line="360" w:lineRule="auto"/>
              <w:rPr>
                <w:rFonts w:hint="eastAsia"/>
                <w:highlight w:val="none"/>
              </w:rPr>
            </w:pPr>
            <w:r>
              <w:rPr>
                <w:rFonts w:hint="eastAsia"/>
                <w:highlight w:val="none"/>
              </w:rPr>
              <w:t>自行踏勘</w:t>
            </w:r>
          </w:p>
          <w:p>
            <w:pPr>
              <w:pStyle w:val="2"/>
              <w:ind w:firstLine="0"/>
              <w:rPr>
                <w:rFonts w:hint="eastAsia"/>
                <w:highlight w:val="none"/>
              </w:rPr>
            </w:pPr>
            <w:r>
              <w:rPr>
                <w:rFonts w:hint="eastAsia"/>
                <w:highlight w:val="none"/>
              </w:rPr>
              <w:t>地点：</w:t>
            </w:r>
            <w:r>
              <w:rPr>
                <w:rFonts w:hint="eastAsia"/>
                <w:highlight w:val="none"/>
                <w:u w:val="single"/>
              </w:rPr>
              <w:t>南通海门区正余镇人民路西侧，规划市民大道两侧</w:t>
            </w:r>
          </w:p>
          <w:p>
            <w:pPr>
              <w:pStyle w:val="2"/>
              <w:ind w:firstLine="0"/>
              <w:rPr>
                <w:rFonts w:hint="eastAsia"/>
                <w:highlight w:val="none"/>
              </w:rPr>
            </w:pPr>
            <w:r>
              <w:rPr>
                <w:rFonts w:hint="eastAsia"/>
                <w:highlight w:val="none"/>
              </w:rPr>
              <w:t>踏勘联系人：</w:t>
            </w:r>
            <w:r>
              <w:rPr>
                <w:rFonts w:hint="eastAsia"/>
                <w:highlight w:val="none"/>
                <w:u w:val="single"/>
              </w:rPr>
              <w:t>邱小飞15190913244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28" w:type="dxa"/>
            <w:noWrap w:val="0"/>
            <w:vAlign w:val="center"/>
          </w:tcPr>
          <w:p>
            <w:pPr>
              <w:spacing w:line="360" w:lineRule="auto"/>
              <w:jc w:val="center"/>
              <w:rPr>
                <w:rFonts w:hint="eastAsia" w:ascii="宋体" w:hAnsi="宋体"/>
                <w:position w:val="-48"/>
                <w:sz w:val="24"/>
              </w:rPr>
            </w:pPr>
            <w:r>
              <w:rPr>
                <w:rFonts w:hint="eastAsia" w:ascii="宋体" w:hAnsi="宋体"/>
                <w:sz w:val="24"/>
              </w:rPr>
              <w:t>14</w:t>
            </w:r>
          </w:p>
        </w:tc>
        <w:tc>
          <w:tcPr>
            <w:tcW w:w="1116" w:type="dxa"/>
            <w:noWrap w:val="0"/>
            <w:vAlign w:val="center"/>
          </w:tcPr>
          <w:p>
            <w:pPr>
              <w:spacing w:line="360" w:lineRule="auto"/>
              <w:jc w:val="center"/>
              <w:rPr>
                <w:rFonts w:hint="eastAsia" w:ascii="宋体" w:hAnsi="宋体"/>
                <w:position w:val="-48"/>
                <w:sz w:val="24"/>
              </w:rPr>
            </w:pPr>
            <w:r>
              <w:rPr>
                <w:rFonts w:hint="eastAsia" w:ascii="宋体" w:hAnsi="宋体"/>
                <w:sz w:val="24"/>
              </w:rPr>
              <w:t>18.3</w:t>
            </w:r>
          </w:p>
        </w:tc>
        <w:tc>
          <w:tcPr>
            <w:tcW w:w="1997" w:type="dxa"/>
            <w:noWrap w:val="0"/>
            <w:vAlign w:val="center"/>
          </w:tcPr>
          <w:p>
            <w:pPr>
              <w:spacing w:line="360" w:lineRule="auto"/>
              <w:jc w:val="center"/>
              <w:rPr>
                <w:rFonts w:hint="eastAsia" w:ascii="宋体" w:hAnsi="宋体"/>
                <w:sz w:val="24"/>
              </w:rPr>
            </w:pPr>
            <w:r>
              <w:rPr>
                <w:rFonts w:hint="eastAsia" w:ascii="宋体" w:hAnsi="宋体"/>
                <w:sz w:val="24"/>
              </w:rPr>
              <w:t>招标控制价公布时  间</w:t>
            </w:r>
          </w:p>
        </w:tc>
        <w:tc>
          <w:tcPr>
            <w:tcW w:w="6465" w:type="dxa"/>
            <w:noWrap w:val="0"/>
            <w:vAlign w:val="center"/>
          </w:tcPr>
          <w:p>
            <w:pPr>
              <w:spacing w:line="360" w:lineRule="auto"/>
              <w:ind w:left="120" w:hanging="120" w:hangingChars="50"/>
              <w:rPr>
                <w:rFonts w:hint="eastAsia" w:ascii="宋体" w:hAnsi="宋体"/>
                <w:bCs/>
                <w:sz w:val="24"/>
              </w:rPr>
            </w:pPr>
            <w:r>
              <w:rPr>
                <w:rFonts w:hint="eastAsia" w:ascii="宋体" w:hAnsi="宋体"/>
                <w:bCs/>
                <w:sz w:val="24"/>
              </w:rPr>
              <w:t>同招标文件一起发布。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28" w:type="dxa"/>
            <w:noWrap w:val="0"/>
            <w:vAlign w:val="center"/>
          </w:tcPr>
          <w:p>
            <w:pPr>
              <w:spacing w:line="360" w:lineRule="auto"/>
              <w:jc w:val="center"/>
              <w:rPr>
                <w:rFonts w:hint="eastAsia" w:ascii="宋体" w:hAnsi="宋体"/>
                <w:position w:val="-48"/>
                <w:sz w:val="24"/>
              </w:rPr>
            </w:pPr>
            <w:r>
              <w:rPr>
                <w:rFonts w:hint="eastAsia" w:ascii="宋体" w:hAnsi="宋体"/>
                <w:sz w:val="24"/>
              </w:rPr>
              <w:t>15</w:t>
            </w:r>
          </w:p>
        </w:tc>
        <w:tc>
          <w:tcPr>
            <w:tcW w:w="1116" w:type="dxa"/>
            <w:noWrap w:val="0"/>
            <w:vAlign w:val="center"/>
          </w:tcPr>
          <w:p>
            <w:pPr>
              <w:spacing w:line="360" w:lineRule="auto"/>
              <w:jc w:val="center"/>
              <w:rPr>
                <w:rFonts w:hint="eastAsia" w:ascii="宋体" w:hAnsi="宋体"/>
                <w:position w:val="-48"/>
                <w:sz w:val="24"/>
              </w:rPr>
            </w:pPr>
            <w:r>
              <w:rPr>
                <w:rFonts w:hint="eastAsia" w:ascii="宋体" w:hAnsi="宋体"/>
                <w:sz w:val="24"/>
              </w:rPr>
              <w:t>20.1</w:t>
            </w:r>
          </w:p>
        </w:tc>
        <w:tc>
          <w:tcPr>
            <w:tcW w:w="1997" w:type="dxa"/>
            <w:noWrap w:val="0"/>
            <w:vAlign w:val="center"/>
          </w:tcPr>
          <w:p>
            <w:pPr>
              <w:spacing w:line="360" w:lineRule="auto"/>
              <w:jc w:val="center"/>
              <w:rPr>
                <w:rFonts w:hint="eastAsia" w:ascii="宋体" w:hAnsi="宋体"/>
                <w:sz w:val="24"/>
              </w:rPr>
            </w:pPr>
            <w:r>
              <w:rPr>
                <w:rFonts w:hint="eastAsia" w:ascii="宋体" w:hAnsi="宋体"/>
                <w:sz w:val="24"/>
              </w:rPr>
              <w:t>投标文件份数</w:t>
            </w:r>
          </w:p>
        </w:tc>
        <w:tc>
          <w:tcPr>
            <w:tcW w:w="6465" w:type="dxa"/>
            <w:noWrap w:val="0"/>
            <w:vAlign w:val="center"/>
          </w:tcPr>
          <w:p>
            <w:pPr>
              <w:spacing w:line="360" w:lineRule="auto"/>
              <w:ind w:left="120" w:hanging="120" w:hangingChars="50"/>
              <w:rPr>
                <w:rFonts w:hint="eastAsia" w:ascii="宋体" w:hAnsi="宋体"/>
                <w:sz w:val="24"/>
              </w:rPr>
            </w:pPr>
            <w:r>
              <w:rPr>
                <w:rFonts w:hint="eastAsia" w:ascii="宋体" w:hAnsi="宋体"/>
                <w:sz w:val="24"/>
              </w:rPr>
              <w:t>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828" w:type="dxa"/>
            <w:noWrap w:val="0"/>
            <w:vAlign w:val="center"/>
          </w:tcPr>
          <w:p>
            <w:pPr>
              <w:spacing w:line="360" w:lineRule="auto"/>
              <w:jc w:val="center"/>
              <w:rPr>
                <w:rFonts w:hint="eastAsia" w:ascii="宋体" w:hAnsi="宋体"/>
                <w:position w:val="-48"/>
                <w:sz w:val="24"/>
              </w:rPr>
            </w:pPr>
            <w:r>
              <w:rPr>
                <w:rFonts w:hint="eastAsia" w:ascii="宋体" w:hAnsi="宋体"/>
                <w:sz w:val="24"/>
              </w:rPr>
              <w:t>16</w:t>
            </w:r>
          </w:p>
        </w:tc>
        <w:tc>
          <w:tcPr>
            <w:tcW w:w="1116" w:type="dxa"/>
            <w:noWrap w:val="0"/>
            <w:vAlign w:val="center"/>
          </w:tcPr>
          <w:p>
            <w:pPr>
              <w:spacing w:line="360" w:lineRule="auto"/>
              <w:jc w:val="center"/>
              <w:rPr>
                <w:rFonts w:hint="eastAsia" w:ascii="宋体" w:hAnsi="宋体"/>
                <w:position w:val="-48"/>
                <w:sz w:val="24"/>
              </w:rPr>
            </w:pPr>
            <w:r>
              <w:rPr>
                <w:rFonts w:hint="eastAsia" w:ascii="宋体" w:hAnsi="宋体"/>
                <w:sz w:val="24"/>
              </w:rPr>
              <w:t>21</w:t>
            </w:r>
          </w:p>
        </w:tc>
        <w:tc>
          <w:tcPr>
            <w:tcW w:w="1997" w:type="dxa"/>
            <w:noWrap w:val="0"/>
            <w:vAlign w:val="center"/>
          </w:tcPr>
          <w:p>
            <w:pPr>
              <w:spacing w:line="360" w:lineRule="auto"/>
              <w:jc w:val="center"/>
              <w:rPr>
                <w:rFonts w:hint="eastAsia" w:ascii="宋体" w:hAnsi="宋体"/>
                <w:sz w:val="24"/>
              </w:rPr>
            </w:pPr>
            <w:r>
              <w:rPr>
                <w:rFonts w:hint="eastAsia" w:ascii="宋体" w:hAnsi="宋体"/>
                <w:sz w:val="24"/>
              </w:rPr>
              <w:t>投标文件递交</w:t>
            </w:r>
          </w:p>
          <w:p>
            <w:pPr>
              <w:spacing w:line="360" w:lineRule="auto"/>
              <w:jc w:val="center"/>
              <w:rPr>
                <w:rFonts w:hint="eastAsia" w:ascii="宋体" w:hAnsi="宋体"/>
                <w:sz w:val="24"/>
              </w:rPr>
            </w:pPr>
            <w:r>
              <w:rPr>
                <w:rFonts w:hint="eastAsia" w:ascii="宋体" w:hAnsi="宋体"/>
                <w:sz w:val="24"/>
              </w:rPr>
              <w:t>地点及截止时间</w:t>
            </w:r>
          </w:p>
        </w:tc>
        <w:tc>
          <w:tcPr>
            <w:tcW w:w="6465" w:type="dxa"/>
            <w:noWrap w:val="0"/>
            <w:vAlign w:val="center"/>
          </w:tcPr>
          <w:p>
            <w:pPr>
              <w:spacing w:line="360" w:lineRule="auto"/>
              <w:jc w:val="left"/>
              <w:rPr>
                <w:rFonts w:hint="eastAsia" w:ascii="宋体" w:hAnsi="宋体" w:cs="宋体"/>
                <w:color w:val="FF0000"/>
              </w:rPr>
            </w:pPr>
            <w:r>
              <w:rPr>
                <w:rFonts w:hint="eastAsia"/>
              </w:rPr>
              <w:t xml:space="preserve">截止时间： </w:t>
            </w:r>
            <w:r>
              <w:rPr>
                <w:rFonts w:hint="eastAsia" w:ascii="宋体" w:hAnsi="宋体" w:cs="宋体"/>
                <w:color w:val="FF0000"/>
                <w:u w:val="single"/>
              </w:rPr>
              <w:t>202</w:t>
            </w:r>
            <w:r>
              <w:rPr>
                <w:rFonts w:hint="eastAsia" w:ascii="宋体" w:hAnsi="宋体" w:cs="宋体"/>
                <w:color w:val="FF0000"/>
                <w:u w:val="single"/>
                <w:lang w:val="en-US" w:eastAsia="zh-CN"/>
              </w:rPr>
              <w:t>3</w:t>
            </w:r>
            <w:r>
              <w:rPr>
                <w:rFonts w:hint="eastAsia" w:ascii="宋体" w:hAnsi="宋体" w:cs="宋体"/>
                <w:color w:val="FF0000"/>
              </w:rPr>
              <w:t>年</w:t>
            </w:r>
            <w:r>
              <w:rPr>
                <w:rFonts w:hint="eastAsia" w:ascii="宋体" w:hAnsi="宋体" w:cs="宋体"/>
                <w:color w:val="FF0000"/>
                <w:u w:val="single"/>
              </w:rPr>
              <w:t xml:space="preserve">  </w:t>
            </w:r>
            <w:r>
              <w:rPr>
                <w:rFonts w:hint="eastAsia" w:ascii="宋体" w:hAnsi="宋体" w:cs="宋体"/>
                <w:color w:val="FF0000"/>
                <w:u w:val="single"/>
                <w:lang w:val="en-US" w:eastAsia="zh-CN"/>
              </w:rPr>
              <w:t xml:space="preserve"> 4   </w:t>
            </w:r>
            <w:r>
              <w:rPr>
                <w:rFonts w:hint="eastAsia" w:ascii="宋体" w:hAnsi="宋体" w:cs="宋体"/>
                <w:color w:val="FF0000"/>
              </w:rPr>
              <w:t>月</w:t>
            </w:r>
            <w:r>
              <w:rPr>
                <w:rFonts w:hint="eastAsia" w:ascii="宋体" w:hAnsi="宋体" w:cs="宋体"/>
                <w:color w:val="FF0000"/>
                <w:u w:val="single"/>
              </w:rPr>
              <w:t xml:space="preserve"> </w:t>
            </w:r>
            <w:r>
              <w:rPr>
                <w:rFonts w:hint="eastAsia" w:ascii="宋体" w:hAnsi="宋体" w:cs="宋体"/>
                <w:color w:val="FF0000"/>
                <w:u w:val="single"/>
                <w:lang w:val="en-US" w:eastAsia="zh-CN"/>
              </w:rPr>
              <w:t xml:space="preserve">  3  </w:t>
            </w:r>
            <w:r>
              <w:rPr>
                <w:rFonts w:hint="eastAsia" w:ascii="宋体" w:hAnsi="宋体" w:cs="宋体"/>
                <w:color w:val="FF0000"/>
              </w:rPr>
              <w:t>日</w:t>
            </w:r>
            <w:r>
              <w:rPr>
                <w:rFonts w:hint="eastAsia" w:ascii="宋体" w:hAnsi="宋体" w:cs="宋体"/>
                <w:color w:val="FF0000"/>
                <w:u w:val="single"/>
              </w:rPr>
              <w:t xml:space="preserve">  </w:t>
            </w:r>
            <w:r>
              <w:rPr>
                <w:rFonts w:hint="eastAsia" w:ascii="宋体" w:hAnsi="宋体" w:cs="宋体"/>
                <w:color w:val="FF0000"/>
                <w:u w:val="single"/>
                <w:lang w:val="en-US" w:eastAsia="zh-CN"/>
              </w:rPr>
              <w:t xml:space="preserve"> 14  </w:t>
            </w:r>
            <w:r>
              <w:rPr>
                <w:rFonts w:hint="eastAsia" w:ascii="宋体" w:hAnsi="宋体" w:cs="宋体"/>
                <w:color w:val="FF0000"/>
                <w:u w:val="single"/>
              </w:rPr>
              <w:t xml:space="preserve">  </w:t>
            </w:r>
            <w:r>
              <w:rPr>
                <w:rFonts w:hint="eastAsia" w:ascii="宋体" w:hAnsi="宋体" w:cs="宋体"/>
                <w:color w:val="FF0000"/>
              </w:rPr>
              <w:t>时</w:t>
            </w:r>
            <w:r>
              <w:rPr>
                <w:rFonts w:hint="eastAsia" w:ascii="宋体" w:hAnsi="宋体" w:cs="宋体"/>
                <w:color w:val="FF0000"/>
                <w:u w:val="single"/>
              </w:rPr>
              <w:t xml:space="preserve">  </w:t>
            </w:r>
            <w:r>
              <w:rPr>
                <w:rFonts w:hint="eastAsia" w:ascii="宋体" w:hAnsi="宋体" w:cs="宋体"/>
                <w:color w:val="FF0000"/>
                <w:u w:val="single"/>
                <w:lang w:val="en-US" w:eastAsia="zh-CN"/>
              </w:rPr>
              <w:t xml:space="preserve">00  </w:t>
            </w:r>
            <w:r>
              <w:rPr>
                <w:rFonts w:hint="eastAsia" w:ascii="宋体" w:hAnsi="宋体" w:cs="宋体"/>
                <w:color w:val="FF0000"/>
                <w:u w:val="single"/>
              </w:rPr>
              <w:t xml:space="preserve"> </w:t>
            </w:r>
            <w:r>
              <w:rPr>
                <w:rFonts w:hint="eastAsia" w:ascii="宋体" w:hAnsi="宋体" w:cs="宋体"/>
                <w:color w:val="FF0000"/>
              </w:rPr>
              <w:t>分</w:t>
            </w:r>
          </w:p>
          <w:p>
            <w:pPr>
              <w:spacing w:line="360" w:lineRule="auto"/>
              <w:rPr>
                <w:rFonts w:hint="eastAsia"/>
              </w:rPr>
            </w:pPr>
            <w:r>
              <w:rPr>
                <w:rFonts w:hint="eastAsia"/>
              </w:rPr>
              <w:t>递交地点：海门区张謇大道897号嘉陵江商务大厦216开标室第一开标室。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28" w:type="dxa"/>
            <w:noWrap w:val="0"/>
            <w:vAlign w:val="center"/>
          </w:tcPr>
          <w:p>
            <w:pPr>
              <w:spacing w:line="360" w:lineRule="auto"/>
              <w:jc w:val="center"/>
              <w:rPr>
                <w:rFonts w:hint="eastAsia" w:ascii="宋体" w:hAnsi="宋体"/>
                <w:position w:val="-48"/>
                <w:sz w:val="24"/>
              </w:rPr>
            </w:pPr>
            <w:r>
              <w:rPr>
                <w:rFonts w:hint="eastAsia" w:ascii="宋体" w:hAnsi="宋体"/>
                <w:sz w:val="24"/>
              </w:rPr>
              <w:t>17</w:t>
            </w:r>
          </w:p>
        </w:tc>
        <w:tc>
          <w:tcPr>
            <w:tcW w:w="1116" w:type="dxa"/>
            <w:noWrap w:val="0"/>
            <w:vAlign w:val="center"/>
          </w:tcPr>
          <w:p>
            <w:pPr>
              <w:spacing w:line="360" w:lineRule="auto"/>
              <w:jc w:val="center"/>
              <w:rPr>
                <w:rFonts w:hint="eastAsia" w:ascii="宋体" w:hAnsi="宋体"/>
                <w:position w:val="-48"/>
                <w:sz w:val="24"/>
              </w:rPr>
            </w:pPr>
            <w:r>
              <w:rPr>
                <w:rFonts w:hint="eastAsia" w:ascii="宋体" w:hAnsi="宋体"/>
                <w:sz w:val="24"/>
              </w:rPr>
              <w:t>24</w:t>
            </w:r>
          </w:p>
        </w:tc>
        <w:tc>
          <w:tcPr>
            <w:tcW w:w="1997" w:type="dxa"/>
            <w:noWrap w:val="0"/>
            <w:vAlign w:val="center"/>
          </w:tcPr>
          <w:p>
            <w:pPr>
              <w:spacing w:line="360" w:lineRule="auto"/>
              <w:jc w:val="center"/>
              <w:rPr>
                <w:rFonts w:hint="eastAsia" w:ascii="宋体" w:hAnsi="宋体"/>
                <w:sz w:val="24"/>
              </w:rPr>
            </w:pPr>
            <w:r>
              <w:rPr>
                <w:rFonts w:hint="eastAsia" w:ascii="宋体" w:hAnsi="宋体"/>
                <w:sz w:val="24"/>
              </w:rPr>
              <w:t>开   标</w:t>
            </w:r>
          </w:p>
        </w:tc>
        <w:tc>
          <w:tcPr>
            <w:tcW w:w="6465" w:type="dxa"/>
            <w:noWrap w:val="0"/>
            <w:vAlign w:val="center"/>
          </w:tcPr>
          <w:p>
            <w:pPr>
              <w:spacing w:line="360" w:lineRule="auto"/>
              <w:jc w:val="left"/>
              <w:rPr>
                <w:rFonts w:hint="eastAsia" w:ascii="宋体" w:hAnsi="宋体" w:cs="宋体"/>
                <w:sz w:val="24"/>
                <w:szCs w:val="32"/>
              </w:rPr>
            </w:pPr>
            <w:r>
              <w:rPr>
                <w:rFonts w:hint="eastAsia" w:ascii="宋体" w:hAnsi="宋体" w:cs="宋体"/>
                <w:sz w:val="24"/>
                <w:szCs w:val="32"/>
              </w:rPr>
              <w:t>截止时间：</w:t>
            </w:r>
            <w:r>
              <w:rPr>
                <w:rFonts w:hint="eastAsia" w:ascii="宋体" w:hAnsi="宋体" w:cs="宋体"/>
                <w:color w:val="FF0000"/>
                <w:sz w:val="24"/>
                <w:szCs w:val="32"/>
                <w:u w:val="single"/>
              </w:rPr>
              <w:t xml:space="preserve"> 202</w:t>
            </w:r>
            <w:r>
              <w:rPr>
                <w:rFonts w:hint="eastAsia" w:ascii="宋体" w:hAnsi="宋体" w:cs="宋体"/>
                <w:color w:val="FF0000"/>
                <w:sz w:val="24"/>
                <w:szCs w:val="32"/>
                <w:u w:val="single"/>
                <w:lang w:val="en-US" w:eastAsia="zh-CN"/>
              </w:rPr>
              <w:t>3</w:t>
            </w:r>
            <w:r>
              <w:rPr>
                <w:rFonts w:hint="eastAsia" w:ascii="宋体" w:hAnsi="宋体" w:cs="宋体"/>
                <w:color w:val="FF0000"/>
                <w:sz w:val="24"/>
                <w:szCs w:val="32"/>
                <w:u w:val="single"/>
              </w:rPr>
              <w:t xml:space="preserve"> </w:t>
            </w:r>
            <w:r>
              <w:rPr>
                <w:rFonts w:hint="eastAsia" w:ascii="宋体" w:hAnsi="宋体" w:cs="宋体"/>
                <w:color w:val="FF0000"/>
                <w:sz w:val="24"/>
                <w:szCs w:val="32"/>
              </w:rPr>
              <w:t>年</w:t>
            </w:r>
            <w:r>
              <w:rPr>
                <w:rFonts w:hint="eastAsia" w:ascii="宋体" w:hAnsi="宋体" w:cs="宋体"/>
                <w:color w:val="FF0000"/>
                <w:sz w:val="24"/>
                <w:szCs w:val="32"/>
                <w:u w:val="single"/>
              </w:rPr>
              <w:t xml:space="preserve">  </w:t>
            </w:r>
            <w:r>
              <w:rPr>
                <w:rFonts w:hint="eastAsia" w:ascii="宋体" w:hAnsi="宋体" w:cs="宋体"/>
                <w:color w:val="FF0000"/>
                <w:sz w:val="24"/>
                <w:szCs w:val="32"/>
                <w:u w:val="single"/>
                <w:lang w:val="en-US" w:eastAsia="zh-CN"/>
              </w:rPr>
              <w:t xml:space="preserve">4 </w:t>
            </w:r>
            <w:r>
              <w:rPr>
                <w:rFonts w:hint="eastAsia" w:ascii="宋体" w:hAnsi="宋体" w:cs="宋体"/>
                <w:color w:val="FF0000"/>
                <w:sz w:val="24"/>
                <w:szCs w:val="32"/>
                <w:u w:val="single"/>
              </w:rPr>
              <w:t xml:space="preserve">  </w:t>
            </w:r>
            <w:r>
              <w:rPr>
                <w:rFonts w:hint="eastAsia" w:ascii="宋体" w:hAnsi="宋体" w:cs="宋体"/>
                <w:color w:val="FF0000"/>
                <w:sz w:val="24"/>
                <w:szCs w:val="32"/>
              </w:rPr>
              <w:t>月</w:t>
            </w:r>
            <w:r>
              <w:rPr>
                <w:rFonts w:hint="eastAsia" w:ascii="宋体" w:hAnsi="宋体" w:cs="宋体"/>
                <w:color w:val="FF0000"/>
                <w:sz w:val="24"/>
                <w:szCs w:val="32"/>
                <w:u w:val="single"/>
              </w:rPr>
              <w:t xml:space="preserve">  </w:t>
            </w:r>
            <w:r>
              <w:rPr>
                <w:rFonts w:hint="eastAsia" w:ascii="宋体" w:hAnsi="宋体" w:cs="宋体"/>
                <w:color w:val="FF0000"/>
                <w:sz w:val="24"/>
                <w:szCs w:val="32"/>
                <w:u w:val="single"/>
                <w:lang w:val="en-US" w:eastAsia="zh-CN"/>
              </w:rPr>
              <w:t xml:space="preserve">3 </w:t>
            </w:r>
            <w:r>
              <w:rPr>
                <w:rFonts w:hint="eastAsia" w:ascii="宋体" w:hAnsi="宋体" w:cs="宋体"/>
                <w:color w:val="FF0000"/>
                <w:sz w:val="24"/>
                <w:szCs w:val="32"/>
                <w:u w:val="single"/>
              </w:rPr>
              <w:t xml:space="preserve">  </w:t>
            </w:r>
            <w:r>
              <w:rPr>
                <w:rFonts w:hint="eastAsia" w:ascii="宋体" w:hAnsi="宋体" w:cs="宋体"/>
                <w:color w:val="FF0000"/>
                <w:sz w:val="24"/>
                <w:szCs w:val="32"/>
              </w:rPr>
              <w:t>日</w:t>
            </w:r>
            <w:r>
              <w:rPr>
                <w:rFonts w:hint="eastAsia" w:ascii="宋体" w:hAnsi="宋体" w:cs="宋体"/>
                <w:color w:val="FF0000"/>
                <w:sz w:val="24"/>
                <w:szCs w:val="32"/>
                <w:u w:val="single"/>
              </w:rPr>
              <w:t xml:space="preserve"> </w:t>
            </w:r>
            <w:r>
              <w:rPr>
                <w:rFonts w:hint="eastAsia" w:ascii="宋体" w:hAnsi="宋体" w:cs="宋体"/>
                <w:color w:val="FF0000"/>
                <w:sz w:val="24"/>
                <w:szCs w:val="32"/>
                <w:u w:val="single"/>
                <w:lang w:val="en-US" w:eastAsia="zh-CN"/>
              </w:rPr>
              <w:t xml:space="preserve"> 14</w:t>
            </w:r>
            <w:r>
              <w:rPr>
                <w:rFonts w:hint="eastAsia" w:ascii="宋体" w:hAnsi="宋体" w:cs="宋体"/>
                <w:color w:val="FF0000"/>
                <w:sz w:val="24"/>
                <w:szCs w:val="32"/>
                <w:u w:val="single"/>
              </w:rPr>
              <w:t xml:space="preserve">  </w:t>
            </w:r>
            <w:r>
              <w:rPr>
                <w:rFonts w:hint="eastAsia" w:ascii="宋体" w:hAnsi="宋体" w:cs="宋体"/>
                <w:color w:val="FF0000"/>
                <w:sz w:val="24"/>
                <w:szCs w:val="32"/>
              </w:rPr>
              <w:t>时</w:t>
            </w:r>
            <w:r>
              <w:rPr>
                <w:rFonts w:hint="eastAsia" w:ascii="宋体" w:hAnsi="宋体" w:cs="宋体"/>
                <w:color w:val="FF0000"/>
                <w:sz w:val="24"/>
                <w:szCs w:val="32"/>
                <w:u w:val="single"/>
              </w:rPr>
              <w:t xml:space="preserve"> </w:t>
            </w:r>
            <w:r>
              <w:rPr>
                <w:rFonts w:hint="eastAsia" w:ascii="宋体" w:hAnsi="宋体" w:cs="宋体"/>
                <w:color w:val="FF0000"/>
                <w:sz w:val="24"/>
                <w:szCs w:val="32"/>
                <w:u w:val="single"/>
                <w:lang w:val="en-US" w:eastAsia="zh-CN"/>
              </w:rPr>
              <w:t xml:space="preserve">00 </w:t>
            </w:r>
            <w:r>
              <w:rPr>
                <w:rFonts w:hint="eastAsia" w:ascii="宋体" w:hAnsi="宋体" w:cs="宋体"/>
                <w:color w:val="FF0000"/>
                <w:sz w:val="24"/>
                <w:szCs w:val="32"/>
              </w:rPr>
              <w:t>分</w:t>
            </w:r>
          </w:p>
          <w:p>
            <w:pPr>
              <w:spacing w:line="360" w:lineRule="auto"/>
              <w:rPr>
                <w:rFonts w:hint="eastAsia" w:ascii="宋体" w:hAnsi="宋体" w:cs="宋体"/>
                <w:sz w:val="24"/>
              </w:rPr>
            </w:pPr>
            <w:r>
              <w:rPr>
                <w:rFonts w:hint="eastAsia" w:ascii="宋体" w:hAnsi="宋体" w:cs="宋体"/>
                <w:sz w:val="24"/>
                <w:szCs w:val="32"/>
              </w:rPr>
              <w:t>递交地点：海门区张謇大道897号嘉陵江商务大厦216 开标室第一开标室。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28" w:type="dxa"/>
            <w:noWrap w:val="0"/>
            <w:vAlign w:val="center"/>
          </w:tcPr>
          <w:p>
            <w:pPr>
              <w:spacing w:line="360" w:lineRule="auto"/>
              <w:jc w:val="center"/>
              <w:rPr>
                <w:rFonts w:hint="eastAsia" w:ascii="宋体" w:hAnsi="宋体"/>
                <w:position w:val="-48"/>
                <w:sz w:val="24"/>
              </w:rPr>
            </w:pPr>
            <w:r>
              <w:rPr>
                <w:rFonts w:hint="eastAsia" w:ascii="宋体" w:hAnsi="宋体"/>
                <w:sz w:val="24"/>
              </w:rPr>
              <w:t>18</w:t>
            </w:r>
          </w:p>
        </w:tc>
        <w:tc>
          <w:tcPr>
            <w:tcW w:w="1116" w:type="dxa"/>
            <w:noWrap w:val="0"/>
            <w:vAlign w:val="center"/>
          </w:tcPr>
          <w:p>
            <w:pPr>
              <w:spacing w:line="360" w:lineRule="auto"/>
              <w:jc w:val="center"/>
              <w:rPr>
                <w:rFonts w:hint="eastAsia" w:ascii="宋体" w:hAnsi="宋体"/>
                <w:position w:val="-48"/>
                <w:sz w:val="24"/>
              </w:rPr>
            </w:pPr>
            <w:r>
              <w:rPr>
                <w:rFonts w:hint="eastAsia" w:ascii="宋体" w:hAnsi="宋体"/>
                <w:sz w:val="24"/>
              </w:rPr>
              <w:t>25</w:t>
            </w:r>
          </w:p>
        </w:tc>
        <w:tc>
          <w:tcPr>
            <w:tcW w:w="1997" w:type="dxa"/>
            <w:noWrap w:val="0"/>
            <w:vAlign w:val="center"/>
          </w:tcPr>
          <w:p>
            <w:pPr>
              <w:spacing w:line="360" w:lineRule="auto"/>
              <w:jc w:val="center"/>
              <w:rPr>
                <w:rFonts w:hint="eastAsia" w:ascii="宋体" w:hAnsi="宋体"/>
                <w:sz w:val="24"/>
              </w:rPr>
            </w:pPr>
            <w:r>
              <w:rPr>
                <w:rFonts w:hint="eastAsia" w:ascii="宋体" w:hAnsi="宋体"/>
                <w:sz w:val="24"/>
              </w:rPr>
              <w:t>评标委员会</w:t>
            </w:r>
          </w:p>
        </w:tc>
        <w:tc>
          <w:tcPr>
            <w:tcW w:w="6465" w:type="dxa"/>
            <w:noWrap w:val="0"/>
            <w:vAlign w:val="center"/>
          </w:tcPr>
          <w:p>
            <w:pPr>
              <w:spacing w:line="360" w:lineRule="auto"/>
              <w:rPr>
                <w:rFonts w:hint="eastAsia" w:ascii="宋体" w:hAnsi="宋体"/>
                <w:sz w:val="24"/>
              </w:rPr>
            </w:pPr>
            <w:r>
              <w:rPr>
                <w:position w:val="-30"/>
                <w:sz w:val="24"/>
              </w:rPr>
              <w:t>具体按照有关规定执行。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28" w:type="dxa"/>
            <w:noWrap w:val="0"/>
            <w:vAlign w:val="center"/>
          </w:tcPr>
          <w:p>
            <w:pPr>
              <w:spacing w:line="360" w:lineRule="auto"/>
              <w:jc w:val="center"/>
              <w:rPr>
                <w:rFonts w:hint="eastAsia" w:ascii="宋体" w:hAnsi="宋体"/>
                <w:position w:val="-48"/>
                <w:sz w:val="24"/>
              </w:rPr>
            </w:pPr>
            <w:r>
              <w:rPr>
                <w:rFonts w:hint="eastAsia" w:ascii="宋体" w:hAnsi="宋体"/>
                <w:sz w:val="24"/>
              </w:rPr>
              <w:t>19</w:t>
            </w:r>
          </w:p>
        </w:tc>
        <w:tc>
          <w:tcPr>
            <w:tcW w:w="1116" w:type="dxa"/>
            <w:noWrap w:val="0"/>
            <w:vAlign w:val="center"/>
          </w:tcPr>
          <w:p>
            <w:pPr>
              <w:spacing w:line="360" w:lineRule="auto"/>
              <w:jc w:val="center"/>
              <w:rPr>
                <w:rFonts w:hint="eastAsia" w:ascii="宋体" w:hAnsi="宋体"/>
                <w:position w:val="-48"/>
                <w:sz w:val="24"/>
              </w:rPr>
            </w:pPr>
            <w:r>
              <w:rPr>
                <w:rFonts w:hint="eastAsia" w:ascii="宋体" w:hAnsi="宋体"/>
                <w:sz w:val="24"/>
              </w:rPr>
              <w:t>35</w:t>
            </w:r>
          </w:p>
        </w:tc>
        <w:tc>
          <w:tcPr>
            <w:tcW w:w="1997" w:type="dxa"/>
            <w:noWrap w:val="0"/>
            <w:vAlign w:val="center"/>
          </w:tcPr>
          <w:p>
            <w:pPr>
              <w:spacing w:line="360" w:lineRule="auto"/>
              <w:jc w:val="center"/>
              <w:rPr>
                <w:rFonts w:hint="eastAsia" w:ascii="宋体" w:hAnsi="宋体"/>
                <w:sz w:val="24"/>
              </w:rPr>
            </w:pPr>
            <w:r>
              <w:rPr>
                <w:rFonts w:hint="eastAsia" w:ascii="宋体" w:hAnsi="宋体"/>
                <w:sz w:val="24"/>
              </w:rPr>
              <w:t>履约保证金</w:t>
            </w:r>
          </w:p>
        </w:tc>
        <w:tc>
          <w:tcPr>
            <w:tcW w:w="6465" w:type="dxa"/>
            <w:noWrap w:val="0"/>
            <w:vAlign w:val="center"/>
          </w:tcPr>
          <w:p>
            <w:pPr>
              <w:spacing w:line="360" w:lineRule="auto"/>
              <w:rPr>
                <w:rFonts w:hint="eastAsia" w:ascii="宋体" w:hAnsi="宋体"/>
                <w:sz w:val="24"/>
              </w:rPr>
            </w:pPr>
            <w:r>
              <w:rPr>
                <w:rFonts w:hint="eastAsia" w:ascii="宋体" w:hAnsi="宋体"/>
                <w:b/>
                <w:color w:val="FF0000"/>
                <w:position w:val="-30"/>
                <w:sz w:val="24"/>
              </w:rPr>
              <w:t>合同价的5%，缴纳形式为银行转账，投标人在收到中标通知书后，签订合同前向招标人提交履约保证金，待竣工验收合格后无息退还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pPr>
              <w:spacing w:line="360" w:lineRule="auto"/>
              <w:jc w:val="center"/>
              <w:rPr>
                <w:rFonts w:hint="eastAsia" w:ascii="宋体" w:hAnsi="宋体"/>
                <w:position w:val="-48"/>
                <w:sz w:val="24"/>
              </w:rPr>
            </w:pPr>
            <w:r>
              <w:rPr>
                <w:rFonts w:hint="eastAsia" w:ascii="宋体" w:hAnsi="宋体"/>
                <w:sz w:val="24"/>
              </w:rPr>
              <w:t>20</w:t>
            </w:r>
          </w:p>
        </w:tc>
        <w:tc>
          <w:tcPr>
            <w:tcW w:w="1116" w:type="dxa"/>
            <w:noWrap w:val="0"/>
            <w:vAlign w:val="top"/>
          </w:tcPr>
          <w:p>
            <w:pPr>
              <w:spacing w:line="360" w:lineRule="auto"/>
              <w:jc w:val="center"/>
              <w:rPr>
                <w:rFonts w:hint="eastAsia" w:ascii="宋体" w:hAnsi="宋体"/>
                <w:position w:val="-48"/>
                <w:sz w:val="24"/>
              </w:rPr>
            </w:pPr>
          </w:p>
        </w:tc>
        <w:tc>
          <w:tcPr>
            <w:tcW w:w="1997" w:type="dxa"/>
            <w:noWrap w:val="0"/>
            <w:vAlign w:val="center"/>
          </w:tcPr>
          <w:p>
            <w:pPr>
              <w:spacing w:line="360" w:lineRule="auto"/>
              <w:jc w:val="center"/>
              <w:rPr>
                <w:rFonts w:hint="eastAsia" w:ascii="宋体" w:hAnsi="宋体"/>
                <w:sz w:val="24"/>
              </w:rPr>
            </w:pPr>
            <w:r>
              <w:rPr>
                <w:rFonts w:hint="eastAsia" w:ascii="宋体" w:hAnsi="宋体"/>
                <w:sz w:val="24"/>
              </w:rPr>
              <w:t>资格审查方式</w:t>
            </w:r>
          </w:p>
        </w:tc>
        <w:tc>
          <w:tcPr>
            <w:tcW w:w="6465" w:type="dxa"/>
            <w:noWrap w:val="0"/>
            <w:vAlign w:val="center"/>
          </w:tcPr>
          <w:p>
            <w:pPr>
              <w:spacing w:line="360" w:lineRule="auto"/>
              <w:rPr>
                <w:rFonts w:hint="eastAsia" w:ascii="宋体" w:hAnsi="宋体"/>
                <w:sz w:val="24"/>
              </w:rPr>
            </w:pPr>
            <w:r>
              <w:rPr>
                <w:rFonts w:hint="eastAsia" w:ascii="宋体" w:hAnsi="宋体"/>
                <w:sz w:val="24"/>
              </w:rPr>
              <w:t>资格后审，资格审查文件和投标文件在投标截止前同时提交。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28" w:type="dxa"/>
            <w:noWrap w:val="0"/>
            <w:vAlign w:val="center"/>
          </w:tcPr>
          <w:p>
            <w:pPr>
              <w:spacing w:line="360" w:lineRule="auto"/>
              <w:jc w:val="center"/>
              <w:rPr>
                <w:rFonts w:hint="eastAsia" w:ascii="宋体" w:hAnsi="宋体"/>
                <w:position w:val="-48"/>
                <w:sz w:val="24"/>
              </w:rPr>
            </w:pPr>
            <w:r>
              <w:rPr>
                <w:rFonts w:hint="eastAsia" w:ascii="宋体" w:hAnsi="宋体"/>
                <w:sz w:val="24"/>
              </w:rPr>
              <w:t>21</w:t>
            </w:r>
          </w:p>
        </w:tc>
        <w:tc>
          <w:tcPr>
            <w:tcW w:w="1116" w:type="dxa"/>
            <w:noWrap w:val="0"/>
            <w:vAlign w:val="top"/>
          </w:tcPr>
          <w:p>
            <w:pPr>
              <w:spacing w:line="360" w:lineRule="auto"/>
              <w:jc w:val="center"/>
              <w:rPr>
                <w:rFonts w:hint="eastAsia" w:ascii="宋体" w:hAnsi="宋体"/>
                <w:position w:val="-48"/>
                <w:sz w:val="24"/>
              </w:rPr>
            </w:pPr>
          </w:p>
        </w:tc>
        <w:tc>
          <w:tcPr>
            <w:tcW w:w="1997" w:type="dxa"/>
            <w:noWrap w:val="0"/>
            <w:vAlign w:val="center"/>
          </w:tcPr>
          <w:p>
            <w:pPr>
              <w:spacing w:line="360" w:lineRule="auto"/>
              <w:jc w:val="center"/>
              <w:rPr>
                <w:rFonts w:hint="eastAsia" w:ascii="宋体" w:hAnsi="宋体"/>
                <w:sz w:val="24"/>
              </w:rPr>
            </w:pPr>
            <w:r>
              <w:rPr>
                <w:rFonts w:hint="eastAsia" w:ascii="宋体" w:hAnsi="宋体"/>
                <w:sz w:val="24"/>
              </w:rPr>
              <w:t>招标代理人</w:t>
            </w:r>
          </w:p>
        </w:tc>
        <w:tc>
          <w:tcPr>
            <w:tcW w:w="6465" w:type="dxa"/>
            <w:noWrap w:val="0"/>
            <w:vAlign w:val="center"/>
          </w:tcPr>
          <w:p>
            <w:pPr>
              <w:spacing w:line="360" w:lineRule="auto"/>
              <w:rPr>
                <w:rFonts w:hint="eastAsia" w:ascii="宋体" w:hAnsi="宋体"/>
                <w:sz w:val="24"/>
              </w:rPr>
            </w:pPr>
            <w:r>
              <w:rPr>
                <w:rFonts w:hint="eastAsia" w:ascii="宋体" w:hAnsi="宋体"/>
                <w:sz w:val="24"/>
              </w:rPr>
              <w:t>单位名称：江苏建达全过程工程咨询有限公司</w:t>
            </w:r>
          </w:p>
          <w:p>
            <w:pPr>
              <w:spacing w:line="360" w:lineRule="auto"/>
              <w:rPr>
                <w:rFonts w:ascii="宋体" w:hAnsi="宋体"/>
                <w:sz w:val="24"/>
              </w:rPr>
            </w:pPr>
            <w:r>
              <w:rPr>
                <w:rFonts w:hint="eastAsia" w:ascii="宋体" w:hAnsi="宋体"/>
                <w:sz w:val="24"/>
              </w:rPr>
              <w:t>地    址：海门区光华大厦A座1008室</w:t>
            </w:r>
          </w:p>
          <w:p>
            <w:pPr>
              <w:spacing w:line="360" w:lineRule="auto"/>
              <w:rPr>
                <w:rFonts w:hint="eastAsia" w:ascii="宋体" w:hAnsi="宋体"/>
                <w:sz w:val="24"/>
              </w:rPr>
            </w:pPr>
            <w:r>
              <w:rPr>
                <w:rFonts w:hint="eastAsia" w:ascii="宋体" w:hAnsi="宋体"/>
                <w:sz w:val="24"/>
              </w:rPr>
              <w:t>联 系 人： 陈女士</w:t>
            </w:r>
          </w:p>
          <w:p>
            <w:pPr>
              <w:spacing w:line="360" w:lineRule="auto"/>
              <w:rPr>
                <w:rFonts w:ascii="宋体" w:hAnsi="宋体"/>
                <w:sz w:val="24"/>
              </w:rPr>
            </w:pPr>
            <w:r>
              <w:rPr>
                <w:rFonts w:hint="eastAsia" w:ascii="宋体" w:hAnsi="宋体"/>
                <w:sz w:val="24"/>
              </w:rPr>
              <w:t>联系电话： 18912438989</w:t>
            </w:r>
          </w:p>
        </w:tc>
      </w:tr>
    </w:tbl>
    <w:p>
      <w:pPr>
        <w:pStyle w:val="2"/>
        <w:ind w:firstLine="0"/>
        <w:rPr>
          <w:rFonts w:hint="eastAsia"/>
          <w:szCs w:val="20"/>
        </w:rPr>
      </w:pPr>
      <w:bookmarkStart w:id="10" w:name="_Toc6637_WPSOffice_Level2"/>
      <w:bookmarkStart w:id="11" w:name="_Toc4310_WPSOffice_Level2"/>
    </w:p>
    <w:p>
      <w:pPr>
        <w:spacing w:line="360" w:lineRule="auto"/>
        <w:jc w:val="center"/>
        <w:rPr>
          <w:rFonts w:hint="eastAsia" w:ascii="宋体" w:hAnsi="宋体"/>
          <w:color w:val="000000"/>
          <w:sz w:val="30"/>
        </w:rPr>
      </w:pPr>
      <w:bookmarkStart w:id="12" w:name="_Toc8702_WPSOffice_Level2"/>
      <w:bookmarkStart w:id="13" w:name="_Toc4860_WPSOffice_Level2"/>
      <w:bookmarkStart w:id="14" w:name="_Toc28996_WPSOffice_Level2"/>
      <w:r>
        <w:rPr>
          <w:rFonts w:hint="eastAsia" w:ascii="宋体" w:hAnsi="宋体"/>
          <w:color w:val="000000"/>
          <w:sz w:val="30"/>
        </w:rPr>
        <w:t>二、投 标 人 须 知</w:t>
      </w:r>
      <w:bookmarkEnd w:id="10"/>
      <w:bookmarkEnd w:id="11"/>
      <w:bookmarkEnd w:id="12"/>
      <w:bookmarkEnd w:id="13"/>
      <w:bookmarkEnd w:id="14"/>
    </w:p>
    <w:p>
      <w:pPr>
        <w:spacing w:before="156" w:beforeLines="50" w:after="156" w:afterLines="50" w:line="360" w:lineRule="auto"/>
        <w:jc w:val="center"/>
        <w:rPr>
          <w:rFonts w:hint="eastAsia" w:ascii="宋体" w:hAnsi="宋体"/>
          <w:color w:val="000000"/>
          <w:sz w:val="30"/>
        </w:rPr>
      </w:pPr>
      <w:r>
        <w:rPr>
          <w:rFonts w:ascii="宋体" w:hAnsi="宋体"/>
          <w:color w:val="000000"/>
          <w:sz w:val="30"/>
        </w:rPr>
        <w:t>(</w:t>
      </w:r>
      <w:r>
        <w:rPr>
          <w:rFonts w:hint="eastAsia" w:ascii="宋体" w:hAnsi="宋体"/>
          <w:color w:val="000000"/>
          <w:sz w:val="30"/>
        </w:rPr>
        <w:t>一</w:t>
      </w:r>
      <w:r>
        <w:rPr>
          <w:rFonts w:ascii="宋体" w:hAnsi="宋体"/>
          <w:color w:val="000000"/>
          <w:sz w:val="30"/>
        </w:rPr>
        <w:t>)</w:t>
      </w:r>
      <w:r>
        <w:rPr>
          <w:rFonts w:hint="eastAsia" w:ascii="宋体" w:hAnsi="宋体"/>
          <w:color w:val="000000"/>
          <w:sz w:val="30"/>
        </w:rPr>
        <w:t>总 则</w:t>
      </w:r>
    </w:p>
    <w:p>
      <w:pPr>
        <w:spacing w:line="360" w:lineRule="auto"/>
        <w:ind w:firstLine="480" w:firstLineChars="200"/>
        <w:rPr>
          <w:rFonts w:hint="eastAsia" w:ascii="宋体" w:hAnsi="宋体"/>
          <w:sz w:val="24"/>
        </w:rPr>
      </w:pPr>
      <w:r>
        <w:rPr>
          <w:rFonts w:hint="eastAsia" w:ascii="宋体" w:hAnsi="宋体"/>
          <w:sz w:val="24"/>
        </w:rPr>
        <w:t>1.工程概况</w:t>
      </w:r>
    </w:p>
    <w:p>
      <w:pPr>
        <w:spacing w:line="360" w:lineRule="auto"/>
        <w:ind w:firstLine="480" w:firstLineChars="200"/>
        <w:rPr>
          <w:rFonts w:hint="eastAsia" w:ascii="宋体" w:hAnsi="宋体"/>
          <w:sz w:val="24"/>
        </w:rPr>
      </w:pPr>
      <w:r>
        <w:rPr>
          <w:rFonts w:hint="eastAsia" w:ascii="宋体" w:hAnsi="宋体"/>
          <w:sz w:val="24"/>
        </w:rPr>
        <w:t>1.1本招标工程项目说明详见本须知前附表第1项~第7项。</w:t>
      </w:r>
    </w:p>
    <w:p>
      <w:pPr>
        <w:spacing w:line="360" w:lineRule="auto"/>
        <w:ind w:firstLine="480" w:firstLineChars="200"/>
        <w:rPr>
          <w:rFonts w:hint="eastAsia" w:ascii="宋体" w:hAnsi="宋体"/>
          <w:sz w:val="24"/>
        </w:rPr>
      </w:pPr>
      <w:r>
        <w:rPr>
          <w:rFonts w:hint="eastAsia" w:ascii="宋体" w:hAnsi="宋体"/>
          <w:sz w:val="24"/>
        </w:rPr>
        <w:t>1.2招标范围：见本须知前附表第8项。</w:t>
      </w:r>
    </w:p>
    <w:p>
      <w:pPr>
        <w:spacing w:line="360" w:lineRule="auto"/>
        <w:ind w:firstLine="480" w:firstLineChars="200"/>
        <w:rPr>
          <w:rFonts w:hint="eastAsia" w:ascii="宋体" w:hAnsi="宋体"/>
          <w:sz w:val="24"/>
        </w:rPr>
      </w:pPr>
      <w:r>
        <w:rPr>
          <w:rFonts w:hint="eastAsia" w:ascii="宋体" w:hAnsi="宋体"/>
          <w:sz w:val="24"/>
        </w:rPr>
        <w:t>1.3现场条件</w:t>
      </w:r>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施工现场拆迁及平整情况：</w:t>
      </w:r>
      <w:r>
        <w:rPr>
          <w:rFonts w:hint="eastAsia" w:ascii="宋体" w:hAnsi="宋体"/>
          <w:sz w:val="24"/>
          <w:u w:val="single"/>
        </w:rPr>
        <w:t xml:space="preserve">已具备施工条件  </w:t>
      </w:r>
      <w:r>
        <w:rPr>
          <w:rFonts w:hint="eastAsia" w:ascii="宋体" w:hAnsi="宋体"/>
          <w:sz w:val="24"/>
        </w:rPr>
        <w:t>。</w:t>
      </w:r>
    </w:p>
    <w:p>
      <w:pPr>
        <w:spacing w:line="360" w:lineRule="auto"/>
        <w:ind w:firstLine="480" w:firstLineChars="200"/>
        <w:rPr>
          <w:rFonts w:hint="eastAsia" w:ascii="宋体" w:hAnsi="宋体"/>
          <w:sz w:val="24"/>
        </w:rPr>
      </w:pP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施工用水、用电：</w:t>
      </w:r>
      <w:r>
        <w:rPr>
          <w:rFonts w:hint="eastAsia" w:ascii="宋体" w:hAnsi="宋体"/>
          <w:sz w:val="24"/>
          <w:u w:val="single"/>
        </w:rPr>
        <w:t xml:space="preserve">由投标人自行考虑，并列入投标报价，工程结算时不作调整 </w:t>
      </w:r>
      <w:r>
        <w:rPr>
          <w:rFonts w:hint="eastAsia" w:ascii="宋体" w:hAnsi="宋体"/>
          <w:sz w:val="24"/>
        </w:rPr>
        <w:t>。</w:t>
      </w:r>
    </w:p>
    <w:p>
      <w:pPr>
        <w:spacing w:line="360" w:lineRule="auto"/>
        <w:ind w:firstLine="480" w:firstLineChars="200"/>
        <w:rPr>
          <w:rFonts w:hint="eastAsia" w:ascii="宋体" w:hAnsi="宋体"/>
          <w:spacing w:val="-6"/>
          <w:sz w:val="24"/>
        </w:rPr>
      </w:pPr>
      <w:r>
        <w:rPr>
          <w:rFonts w:ascii="宋体" w:hAnsi="宋体"/>
          <w:sz w:val="24"/>
        </w:rPr>
        <w:t>(</w:t>
      </w:r>
      <w:r>
        <w:rPr>
          <w:rFonts w:hint="eastAsia" w:ascii="宋体" w:hAnsi="宋体"/>
          <w:sz w:val="24"/>
        </w:rPr>
        <w:t>3</w:t>
      </w:r>
      <w:r>
        <w:rPr>
          <w:rFonts w:ascii="宋体" w:hAnsi="宋体"/>
          <w:sz w:val="24"/>
        </w:rPr>
        <w:t>)</w:t>
      </w:r>
      <w:r>
        <w:rPr>
          <w:rFonts w:hint="eastAsia" w:ascii="宋体" w:hAnsi="宋体"/>
          <w:sz w:val="24"/>
        </w:rPr>
        <w:t>场内外道路：</w:t>
      </w:r>
      <w:r>
        <w:rPr>
          <w:rFonts w:hint="eastAsia" w:ascii="宋体" w:hAnsi="宋体"/>
          <w:sz w:val="24"/>
          <w:u w:val="single"/>
        </w:rPr>
        <w:t xml:space="preserve"> </w:t>
      </w:r>
      <w:r>
        <w:rPr>
          <w:rFonts w:hint="eastAsia" w:ascii="宋体" w:hAnsi="宋体"/>
          <w:spacing w:val="-6"/>
          <w:sz w:val="24"/>
          <w:u w:val="single"/>
        </w:rPr>
        <w:t xml:space="preserve">施工便道由投标人自行考虑，并列入投标报价，工程结算时不作调整 </w:t>
      </w:r>
      <w:r>
        <w:rPr>
          <w:rFonts w:hint="eastAsia" w:ascii="宋体" w:hAnsi="宋体"/>
          <w:spacing w:val="-6"/>
          <w:sz w:val="24"/>
        </w:rPr>
        <w:t>。</w:t>
      </w:r>
    </w:p>
    <w:p>
      <w:pPr>
        <w:spacing w:line="360" w:lineRule="auto"/>
        <w:ind w:firstLine="480" w:firstLineChars="200"/>
        <w:rPr>
          <w:rFonts w:hint="eastAsia" w:ascii="宋体" w:hAnsi="宋体" w:cs="宋体"/>
          <w:kern w:val="0"/>
          <w:sz w:val="24"/>
          <w:u w:val="single"/>
        </w:rPr>
      </w:pPr>
      <w:r>
        <w:rPr>
          <w:rFonts w:hint="eastAsia" w:ascii="宋体" w:hAnsi="宋体" w:cs="宋体"/>
          <w:kern w:val="0"/>
          <w:sz w:val="24"/>
        </w:rPr>
        <w:t>说明：</w:t>
      </w:r>
      <w:r>
        <w:rPr>
          <w:rFonts w:hint="eastAsia" w:ascii="宋体" w:hAnsi="宋体" w:cs="宋体"/>
          <w:kern w:val="0"/>
          <w:sz w:val="24"/>
          <w:u w:val="single"/>
        </w:rPr>
        <w:t>投标人应认真对现场环境进行踏勘，对施工现场情况和影响施工的因素以及困难条件进行周密的勘察和研究，作出自己的判断结论和估价。如有疑问，于开标5日前提出，招标人进行答疑。若投标人未在规定时间提出疑问，则中标后和签订合同时及施工过程中，投标人均不得以不了解现场情况为由，提出任何形式增加工程造价的要求。</w:t>
      </w:r>
    </w:p>
    <w:p>
      <w:pPr>
        <w:spacing w:line="360" w:lineRule="auto"/>
        <w:ind w:firstLine="480" w:firstLineChars="200"/>
        <w:rPr>
          <w:rFonts w:hint="eastAsia" w:ascii="宋体" w:hAnsi="宋体"/>
          <w:sz w:val="24"/>
        </w:rPr>
      </w:pPr>
      <w:r>
        <w:rPr>
          <w:rFonts w:hint="eastAsia" w:ascii="宋体" w:hAnsi="宋体"/>
          <w:sz w:val="24"/>
        </w:rPr>
        <w:t>1.4按照《中华人民共和国招标投标法》、《工程建设项目施工招标投标办法》及相关规定，上述工程已符合招标条件，现采用招标方式，择优选定施工单位。</w:t>
      </w:r>
    </w:p>
    <w:p>
      <w:pPr>
        <w:spacing w:line="360" w:lineRule="auto"/>
        <w:ind w:firstLine="480" w:firstLineChars="200"/>
        <w:rPr>
          <w:rFonts w:hint="eastAsia" w:ascii="宋体" w:hAnsi="宋体"/>
          <w:sz w:val="24"/>
        </w:rPr>
      </w:pPr>
      <w:r>
        <w:rPr>
          <w:rFonts w:hint="eastAsia" w:ascii="宋体" w:hAnsi="宋体"/>
          <w:sz w:val="24"/>
        </w:rPr>
        <w:t>2.投标人资格要求</w:t>
      </w:r>
    </w:p>
    <w:p>
      <w:pPr>
        <w:spacing w:line="360" w:lineRule="auto"/>
        <w:ind w:firstLine="482" w:firstLineChars="200"/>
        <w:rPr>
          <w:rFonts w:hint="eastAsia" w:ascii="宋体" w:hAnsi="宋体"/>
          <w:b/>
          <w:bCs/>
          <w:sz w:val="24"/>
          <w:highlight w:val="yellow"/>
        </w:rPr>
      </w:pPr>
      <w:r>
        <w:rPr>
          <w:rFonts w:hint="eastAsia" w:ascii="宋体" w:hAnsi="宋体"/>
          <w:b/>
          <w:bCs/>
          <w:sz w:val="24"/>
          <w:highlight w:val="yellow"/>
        </w:rPr>
        <w:t>2.1参加投标的施工单位必须具有独立法人资格和</w:t>
      </w:r>
      <w:r>
        <w:rPr>
          <w:rFonts w:hint="eastAsia" w:ascii="宋体" w:hAnsi="宋体"/>
          <w:b/>
          <w:bCs/>
          <w:sz w:val="24"/>
          <w:highlight w:val="yellow"/>
          <w:lang w:val="en-US" w:eastAsia="zh-CN"/>
        </w:rPr>
        <w:t>具备</w:t>
      </w:r>
      <w:r>
        <w:rPr>
          <w:rFonts w:hint="eastAsia" w:ascii="宋体" w:hAnsi="宋体"/>
          <w:b/>
          <w:bCs/>
          <w:sz w:val="24"/>
          <w:highlight w:val="yellow"/>
        </w:rPr>
        <w:t>消防设施工程专业承包贰级及以上施工资质并具有有效的安全生产许可证。</w:t>
      </w:r>
    </w:p>
    <w:p>
      <w:pPr>
        <w:spacing w:line="360" w:lineRule="auto"/>
        <w:ind w:firstLine="482" w:firstLineChars="200"/>
        <w:rPr>
          <w:rFonts w:hint="eastAsia" w:ascii="宋体" w:hAnsi="宋体" w:eastAsia="宋体" w:cs="Times New Roman"/>
          <w:b/>
          <w:bCs/>
          <w:sz w:val="24"/>
          <w:highlight w:val="yellow"/>
        </w:rPr>
      </w:pPr>
      <w:r>
        <w:rPr>
          <w:rFonts w:hint="eastAsia" w:ascii="宋体" w:hAnsi="宋体"/>
          <w:b/>
          <w:bCs/>
          <w:sz w:val="24"/>
          <w:highlight w:val="yellow"/>
        </w:rPr>
        <w:t>2.2参加投标的项目负责人必须具备机电安装工程专业贰级及以上注册建造师执业资格并具备有效期内的安全生产考核B类证书。</w:t>
      </w:r>
    </w:p>
    <w:p>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w:t>
      </w:r>
      <w:r>
        <w:rPr>
          <w:rFonts w:hint="eastAsia" w:ascii="宋体" w:hAnsi="宋体" w:cs="Times New Roman"/>
          <w:sz w:val="24"/>
          <w:lang w:val="en-US" w:eastAsia="zh-CN"/>
        </w:rPr>
        <w:t>3</w:t>
      </w:r>
      <w:r>
        <w:rPr>
          <w:rFonts w:hint="eastAsia" w:ascii="宋体" w:hAnsi="宋体" w:eastAsia="宋体" w:cs="Times New Roman"/>
          <w:sz w:val="24"/>
        </w:rPr>
        <w:t>本工程不接受联合体投标；</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4</w:t>
      </w:r>
      <w:r>
        <w:rPr>
          <w:rFonts w:hint="eastAsia" w:ascii="宋体" w:hAnsi="宋体"/>
          <w:sz w:val="24"/>
        </w:rPr>
        <w:t>参加投标的施工单位必须满足本工程的资格审查条件（具体详见第八章投标单位资格后审须知）。</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5</w:t>
      </w:r>
      <w:r>
        <w:rPr>
          <w:rFonts w:hint="eastAsia" w:ascii="宋体" w:hAnsi="宋体"/>
          <w:sz w:val="24"/>
        </w:rPr>
        <w:t>投标人不得存在下列情形之一：</w:t>
      </w:r>
    </w:p>
    <w:p>
      <w:pPr>
        <w:spacing w:line="360" w:lineRule="auto"/>
        <w:ind w:firstLine="480" w:firstLineChars="200"/>
        <w:rPr>
          <w:rFonts w:hint="eastAsia" w:ascii="宋体" w:hAnsi="宋体"/>
          <w:sz w:val="24"/>
        </w:rPr>
      </w:pPr>
      <w:r>
        <w:rPr>
          <w:rFonts w:hint="eastAsia" w:ascii="宋体" w:hAnsi="宋体"/>
          <w:sz w:val="24"/>
        </w:rPr>
        <w:t>（1）为招标人不具备独立法人资格的附属机构（单位）；</w:t>
      </w:r>
    </w:p>
    <w:p>
      <w:pPr>
        <w:spacing w:line="360" w:lineRule="auto"/>
        <w:ind w:firstLine="480" w:firstLineChars="200"/>
        <w:rPr>
          <w:rFonts w:hint="eastAsia" w:ascii="宋体" w:hAnsi="宋体"/>
          <w:sz w:val="24"/>
        </w:rPr>
      </w:pPr>
      <w:r>
        <w:rPr>
          <w:rFonts w:hint="eastAsia" w:ascii="宋体" w:hAnsi="宋体"/>
          <w:sz w:val="24"/>
        </w:rPr>
        <w:t>（2）为本招标项目前期准备提供设计或咨询服务的；</w:t>
      </w:r>
    </w:p>
    <w:p>
      <w:pPr>
        <w:spacing w:line="360" w:lineRule="auto"/>
        <w:ind w:firstLine="480" w:firstLineChars="200"/>
        <w:rPr>
          <w:rFonts w:hint="eastAsia" w:ascii="宋体" w:hAnsi="宋体"/>
          <w:sz w:val="24"/>
        </w:rPr>
      </w:pPr>
      <w:r>
        <w:rPr>
          <w:rFonts w:hint="eastAsia" w:ascii="宋体" w:hAnsi="宋体"/>
          <w:sz w:val="24"/>
        </w:rPr>
        <w:t>（3）为本招标项目的监理人；</w:t>
      </w:r>
    </w:p>
    <w:p>
      <w:pPr>
        <w:spacing w:line="360" w:lineRule="auto"/>
        <w:ind w:firstLine="480" w:firstLineChars="200"/>
        <w:rPr>
          <w:rFonts w:hint="eastAsia" w:ascii="宋体" w:hAnsi="宋体"/>
          <w:sz w:val="24"/>
        </w:rPr>
      </w:pPr>
      <w:r>
        <w:rPr>
          <w:rFonts w:hint="eastAsia" w:ascii="宋体" w:hAnsi="宋体"/>
          <w:sz w:val="24"/>
        </w:rPr>
        <w:t>（4）为本招标项目的代建人；</w:t>
      </w:r>
    </w:p>
    <w:p>
      <w:pPr>
        <w:spacing w:line="360" w:lineRule="auto"/>
        <w:ind w:firstLine="480" w:firstLineChars="200"/>
        <w:rPr>
          <w:rFonts w:hint="eastAsia" w:ascii="宋体" w:hAnsi="宋体"/>
          <w:sz w:val="24"/>
        </w:rPr>
      </w:pPr>
      <w:r>
        <w:rPr>
          <w:rFonts w:hint="eastAsia" w:ascii="宋体" w:hAnsi="宋体"/>
          <w:sz w:val="24"/>
        </w:rPr>
        <w:t>（5）为本招标项目提供招标代理服务的；</w:t>
      </w:r>
    </w:p>
    <w:p>
      <w:pPr>
        <w:spacing w:line="360" w:lineRule="auto"/>
        <w:ind w:firstLine="480" w:firstLineChars="200"/>
        <w:rPr>
          <w:rFonts w:hint="eastAsia" w:ascii="宋体" w:hAnsi="宋体"/>
          <w:sz w:val="24"/>
        </w:rPr>
      </w:pPr>
      <w:r>
        <w:rPr>
          <w:rFonts w:hint="eastAsia" w:ascii="宋体" w:hAnsi="宋体"/>
          <w:sz w:val="24"/>
        </w:rPr>
        <w:t>（6）与本招标项目的监理人或代建人或招标代理机构同为一个法定代表人的；</w:t>
      </w:r>
    </w:p>
    <w:p>
      <w:pPr>
        <w:spacing w:line="360" w:lineRule="auto"/>
        <w:ind w:firstLine="480" w:firstLineChars="200"/>
        <w:rPr>
          <w:rFonts w:hint="eastAsia" w:ascii="宋体" w:hAnsi="宋体"/>
          <w:sz w:val="24"/>
        </w:rPr>
      </w:pPr>
      <w:r>
        <w:rPr>
          <w:rFonts w:hint="eastAsia" w:ascii="宋体" w:hAnsi="宋体"/>
          <w:sz w:val="24"/>
        </w:rPr>
        <w:t>（7）与本招标项目的监理人或代建人或招标代理机构相互控股或参股的；</w:t>
      </w:r>
    </w:p>
    <w:p>
      <w:pPr>
        <w:spacing w:line="360" w:lineRule="auto"/>
        <w:ind w:firstLine="480" w:firstLineChars="200"/>
        <w:rPr>
          <w:rFonts w:hint="eastAsia" w:ascii="宋体" w:hAnsi="宋体"/>
          <w:sz w:val="24"/>
        </w:rPr>
      </w:pPr>
      <w:r>
        <w:rPr>
          <w:rFonts w:hint="eastAsia" w:ascii="宋体" w:hAnsi="宋体"/>
          <w:sz w:val="24"/>
        </w:rPr>
        <w:t>（8）与本招标项目的监理人或代建人或招标代理机构相互任职或工作的；</w:t>
      </w:r>
    </w:p>
    <w:p>
      <w:pPr>
        <w:spacing w:line="360" w:lineRule="auto"/>
        <w:ind w:firstLine="480" w:firstLineChars="200"/>
        <w:rPr>
          <w:rFonts w:hint="eastAsia" w:ascii="宋体" w:hAnsi="宋体"/>
          <w:sz w:val="24"/>
        </w:rPr>
      </w:pPr>
      <w:r>
        <w:rPr>
          <w:rFonts w:hint="eastAsia" w:ascii="宋体" w:hAnsi="宋体"/>
          <w:sz w:val="24"/>
        </w:rPr>
        <w:t>（9）被责令停业的；</w:t>
      </w:r>
    </w:p>
    <w:p>
      <w:pPr>
        <w:spacing w:line="360" w:lineRule="auto"/>
        <w:ind w:firstLine="480" w:firstLineChars="200"/>
        <w:rPr>
          <w:rFonts w:hint="eastAsia" w:ascii="宋体" w:hAnsi="宋体"/>
          <w:sz w:val="24"/>
        </w:rPr>
      </w:pPr>
      <w:r>
        <w:rPr>
          <w:rFonts w:hint="eastAsia" w:ascii="宋体" w:hAnsi="宋体"/>
          <w:sz w:val="24"/>
        </w:rPr>
        <w:t>（10）被暂停或取消投标资格的；</w:t>
      </w:r>
    </w:p>
    <w:p>
      <w:pPr>
        <w:spacing w:line="360" w:lineRule="auto"/>
        <w:ind w:firstLine="480" w:firstLineChars="200"/>
        <w:rPr>
          <w:rFonts w:hint="eastAsia" w:ascii="宋体" w:hAnsi="宋体"/>
          <w:sz w:val="24"/>
        </w:rPr>
      </w:pPr>
      <w:r>
        <w:rPr>
          <w:rFonts w:hint="eastAsia" w:ascii="宋体" w:hAnsi="宋体"/>
          <w:sz w:val="24"/>
        </w:rPr>
        <w:t>（11）财产被接管或冻结的；</w:t>
      </w:r>
    </w:p>
    <w:p>
      <w:pPr>
        <w:spacing w:line="360" w:lineRule="auto"/>
        <w:ind w:firstLine="480" w:firstLineChars="200"/>
        <w:rPr>
          <w:rFonts w:hint="eastAsia" w:ascii="宋体" w:hAnsi="宋体"/>
          <w:sz w:val="24"/>
        </w:rPr>
      </w:pPr>
      <w:r>
        <w:rPr>
          <w:rFonts w:hint="eastAsia" w:ascii="宋体" w:hAnsi="宋体"/>
          <w:sz w:val="24"/>
        </w:rPr>
        <w:t>（12）在近三年内有骗取中标或严重违约或重大工程质量问题的；</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6</w:t>
      </w:r>
      <w:r>
        <w:rPr>
          <w:rFonts w:hint="eastAsia" w:ascii="宋体" w:hAnsi="宋体"/>
          <w:sz w:val="24"/>
        </w:rPr>
        <w:t>单位负责人为同一人或者存在控股、管理关系的不同单位，不得同时参加本招标项目投标。</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.投标费用</w:t>
      </w:r>
    </w:p>
    <w:p>
      <w:pPr>
        <w:spacing w:line="360" w:lineRule="auto"/>
        <w:ind w:firstLine="480" w:firstLineChars="200"/>
        <w:rPr>
          <w:rFonts w:hint="eastAsia" w:ascii="宋体" w:hAnsi="宋体"/>
          <w:sz w:val="24"/>
        </w:rPr>
      </w:pPr>
      <w:r>
        <w:rPr>
          <w:rFonts w:hint="eastAsia" w:ascii="宋体" w:hAnsi="宋体"/>
          <w:sz w:val="24"/>
        </w:rPr>
        <w:t>3.1投标人在递交投标文件时需缴纳相关编制招标文件</w:t>
      </w:r>
      <w:r>
        <w:rPr>
          <w:rFonts w:hint="eastAsia" w:ascii="宋体" w:hAnsi="宋体"/>
          <w:color w:val="FF0000"/>
          <w:sz w:val="24"/>
        </w:rPr>
        <w:t>工本费</w:t>
      </w:r>
      <w:r>
        <w:rPr>
          <w:rFonts w:hint="eastAsia" w:ascii="宋体" w:hAnsi="宋体"/>
          <w:b/>
          <w:color w:val="FF0000"/>
          <w:sz w:val="24"/>
        </w:rPr>
        <w:t>300元</w:t>
      </w:r>
      <w:r>
        <w:rPr>
          <w:rFonts w:hint="eastAsia" w:ascii="宋体" w:hAnsi="宋体"/>
          <w:sz w:val="24"/>
        </w:rPr>
        <w:t>，该费用无论中标与否均不予退还，请投标人自带并按照要求缴纳，否则，招标人可以拒绝接收其投标文件。</w:t>
      </w:r>
    </w:p>
    <w:p>
      <w:pPr>
        <w:spacing w:line="360" w:lineRule="auto"/>
        <w:ind w:firstLine="480" w:firstLineChars="200"/>
        <w:rPr>
          <w:rFonts w:hint="eastAsia" w:ascii="宋体" w:hAnsi="宋体"/>
          <w:sz w:val="24"/>
        </w:rPr>
      </w:pPr>
      <w:r>
        <w:rPr>
          <w:rFonts w:hint="eastAsia" w:ascii="宋体" w:hAnsi="宋体"/>
          <w:sz w:val="24"/>
        </w:rPr>
        <w:t>3.2投标人应承担其编制投标文件以及递交投标文件所涉及的一切费用。无论投标结果如何，招标人对上述费用不负任何责任。</w:t>
      </w:r>
    </w:p>
    <w:p>
      <w:pPr>
        <w:spacing w:line="360" w:lineRule="auto"/>
        <w:ind w:firstLine="480" w:firstLineChars="200"/>
        <w:rPr>
          <w:rFonts w:hint="eastAsia" w:ascii="宋体" w:hAnsi="宋体"/>
          <w:color w:val="000000"/>
          <w:sz w:val="30"/>
        </w:rPr>
      </w:pPr>
      <w:r>
        <w:rPr>
          <w:rFonts w:hint="eastAsia" w:ascii="宋体" w:hAnsi="宋体"/>
          <w:sz w:val="24"/>
        </w:rPr>
        <w:t>3.3投标人在投标报价时应将本项目的招标代理费等考虑在投标报价中,招标代理费按计价格【2002】1980号文件规定的60%计取，由中标单位在开标结束后直接支付给招标代理公司。计算基数为招标项目中标价。</w:t>
      </w:r>
    </w:p>
    <w:p>
      <w:pPr>
        <w:spacing w:before="156" w:beforeLines="50" w:after="156" w:afterLines="50" w:line="360" w:lineRule="auto"/>
        <w:jc w:val="center"/>
        <w:rPr>
          <w:rFonts w:hint="eastAsia" w:ascii="宋体" w:hAnsi="宋体"/>
          <w:color w:val="000000"/>
          <w:sz w:val="30"/>
        </w:rPr>
      </w:pPr>
    </w:p>
    <w:p>
      <w:pPr>
        <w:spacing w:before="156" w:beforeLines="50" w:after="156" w:afterLines="50" w:line="360" w:lineRule="auto"/>
        <w:jc w:val="center"/>
        <w:rPr>
          <w:rFonts w:hint="eastAsia" w:ascii="宋体" w:hAnsi="宋体"/>
          <w:color w:val="000000"/>
          <w:sz w:val="30"/>
        </w:rPr>
      </w:pPr>
      <w:r>
        <w:rPr>
          <w:rFonts w:hint="eastAsia" w:ascii="宋体" w:hAnsi="宋体"/>
          <w:color w:val="000000"/>
          <w:sz w:val="30"/>
        </w:rPr>
        <w:t>(二)招标文件</w:t>
      </w:r>
    </w:p>
    <w:p>
      <w:pPr>
        <w:spacing w:line="360" w:lineRule="auto"/>
        <w:ind w:firstLine="480" w:firstLineChars="200"/>
        <w:rPr>
          <w:rFonts w:hint="eastAsia" w:ascii="宋体" w:hAnsi="宋体"/>
          <w:sz w:val="24"/>
        </w:rPr>
      </w:pPr>
      <w:r>
        <w:rPr>
          <w:rFonts w:hint="eastAsia" w:ascii="宋体" w:hAnsi="宋体"/>
          <w:sz w:val="24"/>
        </w:rPr>
        <w:t>4.招标文件的组成</w:t>
      </w:r>
    </w:p>
    <w:p>
      <w:pPr>
        <w:spacing w:line="360" w:lineRule="auto"/>
        <w:ind w:firstLine="480" w:firstLineChars="200"/>
        <w:rPr>
          <w:rFonts w:hint="eastAsia" w:ascii="宋体" w:hAnsi="宋体"/>
          <w:sz w:val="24"/>
        </w:rPr>
      </w:pPr>
      <w:r>
        <w:rPr>
          <w:rFonts w:hint="eastAsia" w:ascii="宋体" w:hAnsi="宋体"/>
          <w:sz w:val="24"/>
        </w:rPr>
        <w:t>4.1招标文件包括下列内容：</w:t>
      </w:r>
    </w:p>
    <w:p>
      <w:pPr>
        <w:spacing w:line="360" w:lineRule="auto"/>
        <w:ind w:firstLine="480" w:firstLineChars="200"/>
        <w:rPr>
          <w:rFonts w:hint="eastAsia" w:ascii="宋体" w:hAnsi="宋体"/>
          <w:sz w:val="24"/>
        </w:rPr>
      </w:pPr>
      <w:r>
        <w:rPr>
          <w:rFonts w:hint="eastAsia" w:ascii="宋体" w:hAnsi="宋体"/>
          <w:sz w:val="24"/>
        </w:rPr>
        <w:t>第一章：投标人须知及投标人须知前附表</w:t>
      </w:r>
    </w:p>
    <w:p>
      <w:pPr>
        <w:spacing w:line="360" w:lineRule="auto"/>
        <w:ind w:firstLine="480" w:firstLineChars="200"/>
        <w:rPr>
          <w:rFonts w:hint="eastAsia" w:ascii="宋体" w:hAnsi="宋体"/>
          <w:sz w:val="24"/>
        </w:rPr>
      </w:pPr>
      <w:r>
        <w:rPr>
          <w:rFonts w:hint="eastAsia" w:ascii="宋体" w:hAnsi="宋体"/>
          <w:sz w:val="24"/>
        </w:rPr>
        <w:t>第二章：评标办法</w:t>
      </w:r>
    </w:p>
    <w:p>
      <w:pPr>
        <w:spacing w:line="360" w:lineRule="auto"/>
        <w:ind w:firstLine="480" w:firstLineChars="200"/>
        <w:rPr>
          <w:rFonts w:hint="eastAsia" w:ascii="宋体" w:hAnsi="宋体"/>
          <w:sz w:val="24"/>
        </w:rPr>
      </w:pPr>
      <w:r>
        <w:rPr>
          <w:rFonts w:hint="eastAsia" w:ascii="宋体" w:hAnsi="宋体"/>
          <w:sz w:val="24"/>
        </w:rPr>
        <w:t>第三章：合同条款</w:t>
      </w:r>
    </w:p>
    <w:p>
      <w:pPr>
        <w:spacing w:line="360" w:lineRule="auto"/>
        <w:ind w:firstLine="480" w:firstLineChars="200"/>
        <w:rPr>
          <w:rFonts w:hint="eastAsia" w:ascii="宋体" w:hAnsi="宋体"/>
          <w:sz w:val="24"/>
        </w:rPr>
      </w:pPr>
      <w:r>
        <w:rPr>
          <w:rFonts w:hint="eastAsia" w:ascii="宋体" w:hAnsi="宋体"/>
          <w:sz w:val="24"/>
        </w:rPr>
        <w:t>第四章：工程建设标准</w:t>
      </w:r>
    </w:p>
    <w:p>
      <w:pPr>
        <w:spacing w:line="360" w:lineRule="auto"/>
        <w:ind w:firstLine="480" w:firstLineChars="200"/>
        <w:rPr>
          <w:rFonts w:hint="eastAsia" w:ascii="宋体" w:hAnsi="宋体"/>
          <w:sz w:val="24"/>
        </w:rPr>
      </w:pPr>
      <w:r>
        <w:rPr>
          <w:rFonts w:hint="eastAsia" w:ascii="宋体" w:hAnsi="宋体"/>
          <w:sz w:val="24"/>
        </w:rPr>
        <w:t>第五章：投标文件格式</w:t>
      </w:r>
    </w:p>
    <w:p>
      <w:pPr>
        <w:spacing w:line="360" w:lineRule="auto"/>
        <w:ind w:firstLine="480" w:firstLineChars="200"/>
        <w:rPr>
          <w:rFonts w:hint="eastAsia" w:ascii="宋体" w:hAnsi="宋体"/>
          <w:sz w:val="24"/>
        </w:rPr>
      </w:pPr>
      <w:r>
        <w:rPr>
          <w:rFonts w:hint="eastAsia" w:ascii="宋体" w:hAnsi="宋体"/>
          <w:sz w:val="24"/>
        </w:rPr>
        <w:t>第六章：工程量清单</w:t>
      </w:r>
    </w:p>
    <w:p>
      <w:pPr>
        <w:spacing w:line="360" w:lineRule="auto"/>
        <w:ind w:firstLine="480" w:firstLineChars="200"/>
        <w:rPr>
          <w:rFonts w:hint="eastAsia" w:ascii="宋体" w:hAnsi="宋体"/>
          <w:sz w:val="24"/>
        </w:rPr>
      </w:pPr>
      <w:r>
        <w:rPr>
          <w:rFonts w:hint="eastAsia" w:ascii="宋体" w:hAnsi="宋体"/>
          <w:sz w:val="24"/>
        </w:rPr>
        <w:t>第七章：图纸、技术资料及附件</w:t>
      </w:r>
    </w:p>
    <w:p>
      <w:pPr>
        <w:spacing w:line="360" w:lineRule="auto"/>
        <w:ind w:firstLine="480" w:firstLineChars="200"/>
        <w:rPr>
          <w:rFonts w:hint="eastAsia" w:ascii="宋体" w:hAnsi="宋体"/>
          <w:sz w:val="24"/>
        </w:rPr>
      </w:pPr>
      <w:r>
        <w:rPr>
          <w:rFonts w:hint="eastAsia" w:ascii="宋体" w:hAnsi="宋体"/>
          <w:sz w:val="24"/>
        </w:rPr>
        <w:t>第八章：投标单位资格后审须知</w:t>
      </w:r>
    </w:p>
    <w:p>
      <w:pPr>
        <w:spacing w:line="360" w:lineRule="auto"/>
        <w:ind w:firstLine="480" w:firstLineChars="200"/>
        <w:rPr>
          <w:rFonts w:hint="eastAsia" w:ascii="宋体" w:hAnsi="宋体"/>
          <w:sz w:val="24"/>
        </w:rPr>
      </w:pPr>
      <w:r>
        <w:rPr>
          <w:rFonts w:hint="eastAsia" w:ascii="宋体" w:hAnsi="宋体"/>
          <w:sz w:val="24"/>
        </w:rPr>
        <w:t>4.2除上述内容外，招标人以书面形式发出的对招标文件的澄清或修改内容，均为招标文件的组成部分，对招标人和投标人起约束作用。</w:t>
      </w:r>
    </w:p>
    <w:p>
      <w:pPr>
        <w:pStyle w:val="7"/>
        <w:shd w:val="clear" w:color="auto" w:fill="FFFFFF"/>
        <w:spacing w:before="0" w:beforeAutospacing="0" w:after="0" w:afterAutospacing="0" w:line="360" w:lineRule="auto"/>
        <w:ind w:firstLine="480" w:firstLineChars="200"/>
        <w:jc w:val="both"/>
        <w:rPr>
          <w:rFonts w:hint="eastAsia"/>
          <w:b/>
          <w:sz w:val="24"/>
          <w:szCs w:val="24"/>
        </w:rPr>
      </w:pPr>
      <w:r>
        <w:rPr>
          <w:rFonts w:hint="eastAsia"/>
          <w:sz w:val="24"/>
          <w:szCs w:val="24"/>
        </w:rPr>
        <w:t>4.3投标人获取招标文件后，应认真审核招标文件中所有的事项、格式、条款和规范要求等，若投标人的投标文件没有按招标文件要求提交全部资料，或投标文件没有对招标文件做出实质性响应，其风险由投标人自行承担，并根据有关条款规定，该标书有可能被拒绝。获取本项目招标文件、招标文件的澄清、修改、补充及工程量清单、招标控制价等资料的具体内容在江苏海润城市发展集团有限公司官网（http://cfjt.haimen.gov.cn/）自行下载或电话联系招标人或招标代理公司，获取时间由发布招标公告的同时开始，到提交投标文件截止时结束。请各投标人自行关注，否则，引起的后果由投标人自行承担。</w:t>
      </w:r>
    </w:p>
    <w:p>
      <w:pPr>
        <w:spacing w:line="360" w:lineRule="auto"/>
        <w:ind w:firstLine="480" w:firstLineChars="200"/>
        <w:rPr>
          <w:rFonts w:hint="eastAsia" w:ascii="宋体" w:hAnsi="宋体"/>
          <w:sz w:val="24"/>
        </w:rPr>
      </w:pPr>
      <w:r>
        <w:rPr>
          <w:rFonts w:ascii="宋体" w:hAnsi="宋体"/>
          <w:sz w:val="24"/>
        </w:rPr>
        <w:t>5</w:t>
      </w:r>
      <w:r>
        <w:rPr>
          <w:rFonts w:hint="eastAsia" w:ascii="宋体" w:hAnsi="宋体"/>
          <w:sz w:val="24"/>
        </w:rPr>
        <w:t>.招标文件的澄清</w:t>
      </w:r>
    </w:p>
    <w:p>
      <w:pPr>
        <w:pStyle w:val="7"/>
        <w:shd w:val="clear" w:color="auto" w:fill="FFFFFF"/>
        <w:spacing w:before="0" w:beforeAutospacing="0" w:after="0" w:afterAutospacing="0" w:line="360" w:lineRule="auto"/>
        <w:ind w:firstLine="480" w:firstLineChars="200"/>
        <w:jc w:val="both"/>
        <w:rPr>
          <w:rFonts w:hint="eastAsia"/>
          <w:sz w:val="24"/>
          <w:szCs w:val="24"/>
        </w:rPr>
      </w:pPr>
      <w:r>
        <w:rPr>
          <w:rFonts w:hint="eastAsia"/>
          <w:sz w:val="24"/>
          <w:szCs w:val="24"/>
        </w:rPr>
        <w:t>5.1投标人若对招标文件有任何疑问，以无记名的方式向代理公司以书面提出，提出时间及答疑时间、开标时间等详见招标文件。</w:t>
      </w:r>
    </w:p>
    <w:p>
      <w:pPr>
        <w:spacing w:line="360" w:lineRule="auto"/>
        <w:ind w:firstLine="480" w:firstLineChars="200"/>
        <w:rPr>
          <w:rFonts w:hint="eastAsia" w:ascii="宋体" w:hAnsi="宋体"/>
          <w:sz w:val="24"/>
        </w:rPr>
      </w:pPr>
      <w:r>
        <w:rPr>
          <w:rFonts w:hint="eastAsia" w:ascii="宋体" w:hAnsi="宋体"/>
          <w:sz w:val="24"/>
        </w:rPr>
        <w:t>5.2投标人对招标人提供的招标文件所做出的推论、解释和结论，招标人概不负责。投标人由于对招标文件的任何推论和误解以及招标人对有关问题的口头解释所造成的后果，均由投标人自负。</w:t>
      </w:r>
    </w:p>
    <w:p>
      <w:pPr>
        <w:spacing w:line="360" w:lineRule="auto"/>
        <w:ind w:firstLine="480" w:firstLineChars="200"/>
        <w:rPr>
          <w:rFonts w:hint="eastAsia" w:ascii="宋体" w:hAnsi="宋体"/>
          <w:sz w:val="24"/>
        </w:rPr>
      </w:pPr>
      <w:r>
        <w:rPr>
          <w:rFonts w:hint="eastAsia" w:ascii="宋体" w:hAnsi="宋体"/>
          <w:sz w:val="24"/>
        </w:rPr>
        <w:t>6.招标文件的修改</w:t>
      </w:r>
    </w:p>
    <w:p>
      <w:pPr>
        <w:spacing w:line="360" w:lineRule="auto"/>
        <w:ind w:firstLine="480" w:firstLineChars="200"/>
        <w:rPr>
          <w:rFonts w:hint="eastAsia" w:ascii="宋体" w:hAnsi="宋体"/>
          <w:sz w:val="24"/>
        </w:rPr>
      </w:pPr>
      <w:r>
        <w:rPr>
          <w:rFonts w:hint="eastAsia" w:ascii="宋体" w:hAnsi="宋体"/>
          <w:sz w:val="24"/>
        </w:rPr>
        <w:t>6.1投标截止时间</w:t>
      </w:r>
      <w:r>
        <w:rPr>
          <w:rFonts w:hint="eastAsia" w:ascii="宋体" w:hAnsi="宋体"/>
          <w:sz w:val="24"/>
          <w:u w:val="single"/>
        </w:rPr>
        <w:t xml:space="preserve">3 </w:t>
      </w:r>
      <w:r>
        <w:rPr>
          <w:rFonts w:hint="eastAsia" w:ascii="宋体" w:hAnsi="宋体"/>
          <w:sz w:val="24"/>
        </w:rPr>
        <w:t>日前，招标人可能会以补充通知的方式修改招标文件，补充通知将作为招标文件的组成部分，具有与招标文件同等效力。</w:t>
      </w:r>
    </w:p>
    <w:p>
      <w:pPr>
        <w:spacing w:line="360" w:lineRule="auto"/>
        <w:ind w:firstLine="480" w:firstLineChars="200"/>
        <w:rPr>
          <w:rFonts w:hint="eastAsia" w:ascii="宋体" w:hAnsi="宋体"/>
          <w:sz w:val="24"/>
        </w:rPr>
      </w:pPr>
      <w:r>
        <w:rPr>
          <w:rFonts w:hint="eastAsia" w:ascii="宋体" w:hAnsi="宋体"/>
          <w:sz w:val="24"/>
        </w:rPr>
        <w:t>6.2招标文件的澄清、修改、补充等内容均以书面形式在江苏海润城市发展集团有限公司官网（http://cfjt.haimen.gov.cn/）中发布。当招标文件、招标文件的澄清、修改、补充等在同一内容的表述上不一致时，以最后在网上发布的为准。投标人应密切关注招标人在网上发布的招标文件澄清、修改、补充、答疑等相关信息，招标人不承担因投标人未能全面掌握全部招标信息而产生的所有后果。</w:t>
      </w:r>
    </w:p>
    <w:p>
      <w:pPr>
        <w:spacing w:line="360" w:lineRule="auto"/>
        <w:ind w:firstLine="480" w:firstLineChars="200"/>
        <w:rPr>
          <w:rFonts w:hint="eastAsia" w:ascii="宋体" w:hAnsi="宋体"/>
          <w:color w:val="000000"/>
          <w:sz w:val="36"/>
          <w:szCs w:val="32"/>
        </w:rPr>
      </w:pPr>
      <w:r>
        <w:rPr>
          <w:rFonts w:hint="eastAsia" w:ascii="宋体" w:hAnsi="宋体"/>
          <w:sz w:val="24"/>
        </w:rPr>
        <w:t>6.3为使投标人在编制投标文件时，将补充通知修改的内容考虑进去，招标人可以延长投标截止时间</w:t>
      </w:r>
      <w:r>
        <w:rPr>
          <w:rFonts w:ascii="宋体" w:hAnsi="宋体"/>
          <w:sz w:val="24"/>
        </w:rPr>
        <w:t>(</w:t>
      </w:r>
      <w:r>
        <w:rPr>
          <w:rFonts w:hint="eastAsia" w:ascii="宋体" w:hAnsi="宋体"/>
          <w:sz w:val="24"/>
        </w:rPr>
        <w:t>延长时间在补充通知中写明</w:t>
      </w:r>
      <w:r>
        <w:rPr>
          <w:rFonts w:ascii="宋体" w:hAnsi="宋体"/>
          <w:sz w:val="24"/>
        </w:rPr>
        <w:t>)</w:t>
      </w:r>
      <w:r>
        <w:rPr>
          <w:rFonts w:hint="eastAsia" w:ascii="宋体" w:hAnsi="宋体"/>
          <w:sz w:val="24"/>
        </w:rPr>
        <w:t>。</w:t>
      </w:r>
    </w:p>
    <w:p>
      <w:pPr>
        <w:spacing w:before="156" w:beforeLines="50" w:after="156" w:afterLines="50" w:line="360" w:lineRule="auto"/>
        <w:jc w:val="center"/>
        <w:rPr>
          <w:rFonts w:hint="eastAsia" w:ascii="宋体" w:hAnsi="宋体"/>
          <w:color w:val="000000"/>
          <w:sz w:val="30"/>
        </w:rPr>
      </w:pPr>
      <w:r>
        <w:rPr>
          <w:rFonts w:hint="eastAsia" w:ascii="宋体" w:hAnsi="宋体"/>
          <w:color w:val="000000"/>
          <w:sz w:val="30"/>
        </w:rPr>
        <w:t>(三) 投标文件</w:t>
      </w:r>
    </w:p>
    <w:p>
      <w:pPr>
        <w:spacing w:line="360" w:lineRule="auto"/>
        <w:ind w:firstLine="480" w:firstLineChars="200"/>
        <w:rPr>
          <w:rFonts w:hint="eastAsia" w:ascii="宋体" w:hAnsi="宋体"/>
          <w:sz w:val="24"/>
        </w:rPr>
      </w:pPr>
      <w:r>
        <w:rPr>
          <w:rFonts w:hint="eastAsia" w:ascii="宋体" w:hAnsi="宋体"/>
          <w:sz w:val="24"/>
        </w:rPr>
        <w:t>7.投标人应认真应阅读招标文件所有内容，未按招标文件要求编制的投标文件将被拒绝或者作为</w:t>
      </w:r>
      <w:r>
        <w:rPr>
          <w:rFonts w:hint="eastAsia" w:ascii="宋体" w:hAnsi="宋体"/>
          <w:color w:val="FF0000"/>
          <w:sz w:val="24"/>
        </w:rPr>
        <w:t>无效投标</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8.投标文件应包括下列</w:t>
      </w:r>
      <w:r>
        <w:rPr>
          <w:rFonts w:hint="eastAsia" w:ascii="宋体" w:hAnsi="宋体"/>
          <w:sz w:val="24"/>
          <w:u w:val="single"/>
        </w:rPr>
        <w:t>8.1、8.2、8.3</w:t>
      </w:r>
      <w:r>
        <w:rPr>
          <w:rFonts w:hint="eastAsia" w:ascii="宋体" w:hAnsi="宋体"/>
          <w:sz w:val="24"/>
        </w:rPr>
        <w:t>条内容，其中商务标包括以下</w:t>
      </w:r>
      <w:r>
        <w:rPr>
          <w:rFonts w:hint="eastAsia" w:ascii="宋体" w:hAnsi="宋体"/>
          <w:sz w:val="24"/>
          <w:u w:val="single"/>
        </w:rPr>
        <w:t xml:space="preserve"> 8.1 </w:t>
      </w:r>
      <w:r>
        <w:rPr>
          <w:rFonts w:hint="eastAsia" w:ascii="宋体" w:hAnsi="宋体"/>
          <w:sz w:val="24"/>
        </w:rPr>
        <w:t>条；资格审查文件以下</w:t>
      </w:r>
      <w:r>
        <w:rPr>
          <w:rFonts w:hint="eastAsia" w:ascii="宋体" w:hAnsi="宋体"/>
          <w:sz w:val="24"/>
          <w:u w:val="single"/>
        </w:rPr>
        <w:t>8.2</w:t>
      </w:r>
      <w:r>
        <w:rPr>
          <w:rFonts w:hint="eastAsia" w:ascii="宋体" w:hAnsi="宋体"/>
          <w:sz w:val="24"/>
        </w:rPr>
        <w:t>条；资格审查证明材料原件以下</w:t>
      </w:r>
      <w:r>
        <w:rPr>
          <w:rFonts w:hint="eastAsia" w:ascii="宋体" w:hAnsi="宋体"/>
          <w:sz w:val="24"/>
          <w:u w:val="single"/>
        </w:rPr>
        <w:t xml:space="preserve"> 8.3</w:t>
      </w:r>
      <w:r>
        <w:rPr>
          <w:rFonts w:hint="eastAsia" w:ascii="宋体" w:hAnsi="宋体"/>
          <w:sz w:val="24"/>
        </w:rPr>
        <w:t>条。</w:t>
      </w:r>
    </w:p>
    <w:p>
      <w:pPr>
        <w:spacing w:line="360" w:lineRule="auto"/>
        <w:ind w:firstLine="482" w:firstLineChars="200"/>
        <w:rPr>
          <w:rFonts w:hint="eastAsia"/>
          <w:szCs w:val="20"/>
        </w:rPr>
      </w:pPr>
      <w:r>
        <w:rPr>
          <w:rFonts w:hint="eastAsia" w:ascii="宋体" w:hAnsi="宋体"/>
          <w:b/>
          <w:color w:val="FF0000"/>
          <w:sz w:val="24"/>
        </w:rPr>
        <w:t>8.1</w:t>
      </w:r>
      <w:r>
        <w:rPr>
          <w:rFonts w:hint="eastAsia"/>
          <w:szCs w:val="20"/>
        </w:rPr>
        <w:t xml:space="preserve"> </w:t>
      </w:r>
      <w:r>
        <w:rPr>
          <w:rFonts w:hint="eastAsia" w:ascii="宋体" w:hAnsi="宋体"/>
          <w:b/>
          <w:color w:val="FF0000"/>
          <w:sz w:val="24"/>
        </w:rPr>
        <w:t>商务标</w:t>
      </w:r>
    </w:p>
    <w:p>
      <w:pPr>
        <w:spacing w:line="360" w:lineRule="auto"/>
        <w:ind w:firstLine="480" w:firstLineChars="200"/>
        <w:rPr>
          <w:rFonts w:hint="eastAsia" w:ascii="宋体" w:hAnsi="宋体"/>
          <w:sz w:val="24"/>
        </w:rPr>
      </w:pPr>
      <w:r>
        <w:rPr>
          <w:rFonts w:hint="eastAsia" w:ascii="宋体" w:hAnsi="宋体"/>
          <w:sz w:val="24"/>
        </w:rPr>
        <w:t>(1)法定代表人身份证明书；</w:t>
      </w:r>
    </w:p>
    <w:p>
      <w:pPr>
        <w:spacing w:line="360" w:lineRule="auto"/>
        <w:ind w:firstLine="480" w:firstLineChars="200"/>
        <w:rPr>
          <w:rFonts w:hint="eastAsia" w:ascii="宋体" w:hAnsi="宋体"/>
          <w:b/>
          <w:sz w:val="24"/>
        </w:rPr>
      </w:pPr>
      <w:r>
        <w:rPr>
          <w:rFonts w:hint="eastAsia" w:ascii="宋体" w:hAnsi="宋体"/>
          <w:sz w:val="24"/>
        </w:rPr>
        <w:t>(2)授权委托书；</w:t>
      </w:r>
    </w:p>
    <w:p>
      <w:pPr>
        <w:spacing w:line="360" w:lineRule="auto"/>
        <w:ind w:firstLine="480" w:firstLineChars="200"/>
        <w:rPr>
          <w:rFonts w:hint="eastAsia" w:ascii="宋体" w:hAnsi="宋体"/>
          <w:sz w:val="24"/>
        </w:rPr>
      </w:pPr>
      <w:r>
        <w:rPr>
          <w:rFonts w:hint="eastAsia" w:ascii="宋体" w:hAnsi="宋体"/>
          <w:sz w:val="24"/>
        </w:rPr>
        <w:t>(3)投标函；</w:t>
      </w:r>
    </w:p>
    <w:p>
      <w:pPr>
        <w:spacing w:line="360" w:lineRule="auto"/>
        <w:ind w:firstLine="480" w:firstLineChars="200"/>
        <w:rPr>
          <w:rFonts w:hint="eastAsia" w:ascii="宋体" w:hAnsi="宋体"/>
          <w:sz w:val="24"/>
        </w:rPr>
      </w:pPr>
      <w:r>
        <w:rPr>
          <w:rFonts w:hint="eastAsia" w:ascii="宋体" w:hAnsi="宋体"/>
          <w:sz w:val="24"/>
        </w:rPr>
        <w:t>(4)已标价的工程量清单；</w:t>
      </w:r>
    </w:p>
    <w:p>
      <w:pPr>
        <w:spacing w:line="360" w:lineRule="auto"/>
        <w:ind w:firstLine="480" w:firstLineChars="200"/>
        <w:rPr>
          <w:rFonts w:hint="eastAsia" w:ascii="宋体" w:hAnsi="宋体"/>
          <w:sz w:val="24"/>
        </w:rPr>
      </w:pPr>
      <w:r>
        <w:rPr>
          <w:rFonts w:hint="eastAsia" w:ascii="宋体" w:hAnsi="宋体"/>
          <w:sz w:val="24"/>
        </w:rPr>
        <w:t>(5)计划投入的主要施工机械设备表；</w:t>
      </w:r>
    </w:p>
    <w:p>
      <w:pPr>
        <w:spacing w:line="360" w:lineRule="auto"/>
        <w:ind w:firstLine="360" w:firstLineChars="150"/>
        <w:rPr>
          <w:rFonts w:hint="eastAsia" w:ascii="宋体" w:hAnsi="宋体"/>
          <w:sz w:val="24"/>
        </w:rPr>
      </w:pPr>
      <w:r>
        <w:rPr>
          <w:rFonts w:hint="eastAsia" w:ascii="宋体" w:hAnsi="宋体"/>
          <w:sz w:val="24"/>
        </w:rPr>
        <w:t>（6）主要施工管理人员表。</w:t>
      </w:r>
    </w:p>
    <w:p>
      <w:pPr>
        <w:spacing w:line="360" w:lineRule="auto"/>
        <w:ind w:firstLine="482" w:firstLineChars="200"/>
        <w:rPr>
          <w:rFonts w:hint="eastAsia" w:ascii="宋体" w:hAnsi="宋体"/>
          <w:b/>
          <w:color w:val="FF0000"/>
          <w:sz w:val="24"/>
        </w:rPr>
      </w:pPr>
      <w:r>
        <w:rPr>
          <w:rFonts w:hint="eastAsia" w:ascii="宋体" w:hAnsi="宋体"/>
          <w:b/>
          <w:color w:val="FF0000"/>
          <w:sz w:val="24"/>
        </w:rPr>
        <w:t>8.2资格审查文件：</w:t>
      </w:r>
    </w:p>
    <w:p>
      <w:pPr>
        <w:spacing w:line="360" w:lineRule="auto"/>
        <w:ind w:firstLine="470" w:firstLineChars="196"/>
        <w:rPr>
          <w:rFonts w:hint="eastAsia" w:ascii="宋体" w:hAnsi="宋体"/>
          <w:b/>
          <w:color w:val="FF0000"/>
          <w:sz w:val="24"/>
        </w:rPr>
      </w:pPr>
      <w:r>
        <w:rPr>
          <w:rFonts w:hint="eastAsia" w:ascii="宋体" w:hAnsi="宋体"/>
          <w:sz w:val="24"/>
        </w:rPr>
        <w:t>（1）资格审查申请书（包括附表）。</w:t>
      </w:r>
    </w:p>
    <w:p>
      <w:pPr>
        <w:spacing w:line="360" w:lineRule="auto"/>
        <w:ind w:firstLine="470" w:firstLineChars="196"/>
        <w:rPr>
          <w:rFonts w:ascii="宋体" w:hAnsi="宋体"/>
          <w:color w:val="000000"/>
          <w:sz w:val="24"/>
        </w:rPr>
      </w:pPr>
      <w:r>
        <w:rPr>
          <w:rFonts w:hint="eastAsia" w:ascii="宋体" w:hAnsi="宋体"/>
          <w:color w:val="000000"/>
          <w:sz w:val="24"/>
        </w:rPr>
        <w:t>（2）</w:t>
      </w:r>
      <w:r>
        <w:rPr>
          <w:rFonts w:hint="eastAsia" w:ascii="宋体" w:hAnsi="宋体"/>
          <w:sz w:val="24"/>
        </w:rPr>
        <w:t>投标单位资格后审须知中附件1（资格审查必要合格条件标准）所有证明材料复印件并加公章（红印）。</w:t>
      </w:r>
    </w:p>
    <w:p>
      <w:pPr>
        <w:spacing w:line="360" w:lineRule="auto"/>
        <w:ind w:firstLine="482" w:firstLineChars="200"/>
        <w:rPr>
          <w:rFonts w:hint="eastAsia" w:ascii="宋体" w:hAnsi="宋体"/>
          <w:sz w:val="24"/>
        </w:rPr>
      </w:pPr>
      <w:r>
        <w:rPr>
          <w:rFonts w:hint="eastAsia" w:ascii="宋体" w:hAnsi="宋体"/>
          <w:b/>
          <w:color w:val="FF0000"/>
          <w:sz w:val="24"/>
        </w:rPr>
        <w:t>8.3资格审查证明材料原件</w:t>
      </w:r>
      <w:r>
        <w:rPr>
          <w:rFonts w:hint="eastAsia" w:ascii="宋体" w:hAnsi="宋体"/>
          <w:sz w:val="24"/>
        </w:rPr>
        <w:t>(附件1《资格审查必要合格条件标准》所需提交的所有资料原件)。</w:t>
      </w:r>
    </w:p>
    <w:p>
      <w:pPr>
        <w:spacing w:line="360" w:lineRule="auto"/>
        <w:ind w:firstLine="568" w:firstLineChars="245"/>
        <w:rPr>
          <w:rFonts w:hint="eastAsia" w:ascii="宋体" w:hAnsi="宋体"/>
          <w:sz w:val="24"/>
        </w:rPr>
      </w:pPr>
      <w:r>
        <w:rPr>
          <w:rFonts w:hint="eastAsia" w:ascii="宋体" w:hAnsi="宋体"/>
          <w:spacing w:val="-4"/>
          <w:sz w:val="24"/>
        </w:rPr>
        <w:t>9.招标文件第五章提供的文件格式投标人必须使用。但表式可以按同样格式进行扩展</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10.投标文件须用不能擦去的墨水书写或打印，并装订成册。</w:t>
      </w:r>
    </w:p>
    <w:p>
      <w:pPr>
        <w:spacing w:line="360" w:lineRule="auto"/>
        <w:ind w:firstLine="480" w:firstLineChars="200"/>
        <w:rPr>
          <w:rFonts w:hint="eastAsia" w:ascii="宋体" w:hAnsi="宋体"/>
          <w:sz w:val="24"/>
        </w:rPr>
      </w:pPr>
      <w:r>
        <w:rPr>
          <w:rFonts w:hint="eastAsia" w:ascii="宋体" w:hAnsi="宋体"/>
          <w:sz w:val="24"/>
        </w:rPr>
        <w:t>11.全套投标文件应无修改和行间插字。如有修改，须在修改处加盖投标人法定代表人或其委托代理人的印鉴。</w:t>
      </w:r>
    </w:p>
    <w:p>
      <w:pPr>
        <w:spacing w:line="360" w:lineRule="auto"/>
        <w:ind w:firstLine="480" w:firstLineChars="200"/>
        <w:rPr>
          <w:rFonts w:hint="eastAsia" w:ascii="宋体" w:hAnsi="宋体"/>
          <w:sz w:val="24"/>
        </w:rPr>
      </w:pPr>
      <w:r>
        <w:rPr>
          <w:rFonts w:hint="eastAsia" w:ascii="宋体" w:hAnsi="宋体"/>
          <w:sz w:val="24"/>
        </w:rPr>
        <w:t>12.投标有效期</w:t>
      </w:r>
    </w:p>
    <w:p>
      <w:pPr>
        <w:spacing w:line="360" w:lineRule="auto"/>
        <w:ind w:firstLine="480" w:firstLineChars="200"/>
        <w:rPr>
          <w:rFonts w:hint="eastAsia" w:ascii="宋体" w:hAnsi="宋体"/>
          <w:sz w:val="24"/>
        </w:rPr>
      </w:pPr>
      <w:r>
        <w:rPr>
          <w:rFonts w:hint="eastAsia" w:ascii="宋体" w:hAnsi="宋体"/>
          <w:sz w:val="24"/>
        </w:rPr>
        <w:t>投标文件自投标截止时间起至投标须知前附表规定的时间内有效。</w:t>
      </w:r>
    </w:p>
    <w:p>
      <w:pPr>
        <w:spacing w:line="360" w:lineRule="auto"/>
        <w:ind w:firstLine="360" w:firstLineChars="150"/>
        <w:rPr>
          <w:rFonts w:hint="eastAsia" w:ascii="宋体" w:hAnsi="宋体"/>
          <w:b/>
          <w:color w:val="FF0000"/>
          <w:sz w:val="24"/>
        </w:rPr>
      </w:pPr>
      <w:r>
        <w:rPr>
          <w:rFonts w:hint="eastAsia" w:ascii="宋体" w:hAnsi="宋体"/>
          <w:color w:val="FF0000"/>
          <w:sz w:val="24"/>
        </w:rPr>
        <w:t xml:space="preserve"> </w:t>
      </w:r>
      <w:r>
        <w:rPr>
          <w:rFonts w:hint="eastAsia" w:ascii="宋体" w:hAnsi="宋体"/>
          <w:b/>
          <w:color w:val="FF0000"/>
          <w:sz w:val="24"/>
        </w:rPr>
        <w:t>13.投标保证金</w:t>
      </w:r>
    </w:p>
    <w:p>
      <w:pPr>
        <w:spacing w:line="360" w:lineRule="auto"/>
        <w:ind w:firstLine="482" w:firstLineChars="200"/>
        <w:rPr>
          <w:rFonts w:hint="eastAsia" w:ascii="宋体" w:hAnsi="宋体"/>
          <w:b/>
          <w:color w:val="FF0000"/>
          <w:sz w:val="24"/>
        </w:rPr>
      </w:pPr>
      <w:r>
        <w:rPr>
          <w:rFonts w:hint="eastAsia" w:ascii="宋体" w:hAnsi="宋体"/>
          <w:b/>
          <w:color w:val="FF0000"/>
          <w:sz w:val="24"/>
        </w:rPr>
        <w:t>13.1投标人按投标须知前附表规定的金额以转账方式递交</w:t>
      </w:r>
    </w:p>
    <w:p>
      <w:pPr>
        <w:spacing w:line="360" w:lineRule="auto"/>
        <w:ind w:firstLine="482" w:firstLineChars="200"/>
        <w:rPr>
          <w:rFonts w:hint="eastAsia" w:ascii="宋体" w:hAnsi="宋体"/>
          <w:b/>
          <w:color w:val="FF0000"/>
          <w:sz w:val="24"/>
        </w:rPr>
      </w:pPr>
      <w:r>
        <w:rPr>
          <w:rFonts w:hint="eastAsia" w:ascii="宋体" w:hAnsi="宋体"/>
          <w:b/>
          <w:color w:val="FF0000"/>
          <w:sz w:val="24"/>
        </w:rPr>
        <w:t>13.2未中标单位的投标保证金于在中标结果公示发布后无息退还。中标单位的投标保证金直接转为履约保证金</w:t>
      </w:r>
    </w:p>
    <w:p>
      <w:pPr>
        <w:widowControl/>
        <w:spacing w:line="360" w:lineRule="auto"/>
        <w:ind w:firstLine="480" w:firstLineChars="200"/>
        <w:jc w:val="left"/>
        <w:rPr>
          <w:rFonts w:hint="eastAsia" w:ascii="宋体" w:hAnsi="宋体" w:eastAsia="宋体"/>
          <w:b/>
          <w:bCs/>
          <w:sz w:val="24"/>
          <w:lang w:eastAsia="zh-CN"/>
        </w:rPr>
      </w:pPr>
      <w:r>
        <w:rPr>
          <w:rFonts w:hint="eastAsia" w:ascii="宋体" w:hAnsi="宋体"/>
          <w:sz w:val="24"/>
        </w:rPr>
        <w:t>13.3</w:t>
      </w:r>
      <w:r>
        <w:rPr>
          <w:rFonts w:hint="eastAsia" w:ascii="宋体" w:hAnsi="宋体"/>
          <w:b/>
          <w:bCs/>
          <w:sz w:val="24"/>
        </w:rPr>
        <w:t>合同价的5%，缴纳形式为银行转账，投标人在收到中标通知书后，签订合同前向招标人提交履约保证金，待竣工验收合格后无息退还</w:t>
      </w:r>
      <w:r>
        <w:rPr>
          <w:rFonts w:hint="eastAsia" w:ascii="宋体" w:hAnsi="宋体"/>
          <w:b/>
          <w:bCs/>
          <w:sz w:val="24"/>
          <w:lang w:eastAsia="zh-CN"/>
        </w:rPr>
        <w:t>。</w:t>
      </w:r>
    </w:p>
    <w:p>
      <w:pPr>
        <w:widowControl/>
        <w:spacing w:line="360" w:lineRule="auto"/>
        <w:ind w:firstLine="482" w:firstLineChars="200"/>
        <w:jc w:val="left"/>
        <w:rPr>
          <w:rFonts w:hint="eastAsia" w:ascii="宋体" w:hAnsi="宋体"/>
          <w:b/>
          <w:bCs/>
          <w:sz w:val="24"/>
          <w:highlight w:val="yellow"/>
          <w:lang w:val="en-GB"/>
        </w:rPr>
      </w:pPr>
      <w:r>
        <w:rPr>
          <w:rFonts w:hint="eastAsia" w:ascii="宋体" w:hAnsi="宋体"/>
          <w:b/>
          <w:bCs/>
          <w:sz w:val="24"/>
          <w:highlight w:val="yellow"/>
          <w:lang w:val="en-GB"/>
        </w:rPr>
        <w:t>招标人保证金专用账户：（账户名：南通市润泰建筑安装工程有限公司，开户行：中国建设银行海门支行，账号：32050164753600002678）。</w:t>
      </w:r>
    </w:p>
    <w:p>
      <w:pPr>
        <w:widowControl/>
        <w:spacing w:line="360" w:lineRule="auto"/>
        <w:ind w:firstLine="480" w:firstLineChars="200"/>
        <w:jc w:val="left"/>
        <w:rPr>
          <w:rFonts w:hint="eastAsia" w:ascii="宋体" w:hAnsi="宋体"/>
          <w:sz w:val="24"/>
        </w:rPr>
      </w:pPr>
      <w:r>
        <w:rPr>
          <w:rFonts w:hint="eastAsia" w:ascii="宋体" w:hAnsi="宋体"/>
          <w:sz w:val="24"/>
        </w:rPr>
        <w:t>13.4投标人在投标有效期内撤回投标文件，招标人必须将该投标人的投标保证金予以没收。中标通知书发出后，除不可抗力情况外，中标人出现下列情形之一的，招标人必须取消其中标资格，并没收其投标保证金：</w:t>
      </w:r>
    </w:p>
    <w:p>
      <w:pPr>
        <w:spacing w:line="360" w:lineRule="auto"/>
        <w:ind w:firstLine="480"/>
        <w:rPr>
          <w:rFonts w:hint="eastAsia" w:ascii="宋体" w:hAnsi="宋体"/>
          <w:sz w:val="24"/>
        </w:rPr>
      </w:pPr>
      <w:r>
        <w:rPr>
          <w:rFonts w:hint="eastAsia" w:ascii="宋体" w:hAnsi="宋体"/>
          <w:sz w:val="24"/>
        </w:rPr>
        <w:t>(1)投标文件中有虚假材料；</w:t>
      </w:r>
    </w:p>
    <w:p>
      <w:pPr>
        <w:spacing w:line="360" w:lineRule="auto"/>
        <w:ind w:firstLine="480"/>
        <w:rPr>
          <w:rFonts w:hint="eastAsia" w:ascii="宋体" w:hAnsi="宋体"/>
          <w:sz w:val="24"/>
        </w:rPr>
      </w:pPr>
      <w:r>
        <w:rPr>
          <w:rFonts w:hint="eastAsia" w:ascii="宋体" w:hAnsi="宋体"/>
          <w:sz w:val="24"/>
        </w:rPr>
        <w:t>(2)投标人在投标有效期内撤回其投标文件；</w:t>
      </w:r>
    </w:p>
    <w:p>
      <w:pPr>
        <w:spacing w:line="360" w:lineRule="auto"/>
        <w:rPr>
          <w:rFonts w:hint="eastAsia" w:ascii="宋体" w:hAnsi="宋体"/>
          <w:sz w:val="24"/>
        </w:rPr>
      </w:pPr>
      <w:r>
        <w:rPr>
          <w:rFonts w:hint="eastAsia" w:ascii="宋体" w:hAnsi="宋体"/>
          <w:sz w:val="24"/>
        </w:rPr>
        <w:t xml:space="preserve">    (3)中标人未能在招标文件规定的期限内提交履约保证金；</w:t>
      </w:r>
    </w:p>
    <w:p>
      <w:pPr>
        <w:spacing w:line="360" w:lineRule="auto"/>
        <w:ind w:firstLine="504" w:firstLineChars="210"/>
        <w:rPr>
          <w:rFonts w:hint="eastAsia" w:ascii="宋体" w:hAnsi="宋体"/>
          <w:sz w:val="24"/>
        </w:rPr>
      </w:pPr>
      <w:r>
        <w:rPr>
          <w:rFonts w:hint="eastAsia" w:ascii="宋体" w:hAnsi="宋体"/>
          <w:sz w:val="24"/>
        </w:rPr>
        <w:t>(4)中标人无正当理由拒绝签订合同；</w:t>
      </w:r>
    </w:p>
    <w:p>
      <w:pPr>
        <w:spacing w:line="360" w:lineRule="auto"/>
        <w:ind w:firstLine="504" w:firstLineChars="210"/>
        <w:rPr>
          <w:rFonts w:hint="eastAsia" w:ascii="宋体" w:hAnsi="宋体"/>
          <w:sz w:val="24"/>
        </w:rPr>
      </w:pPr>
      <w:r>
        <w:rPr>
          <w:rFonts w:hint="eastAsia" w:ascii="宋体" w:hAnsi="宋体"/>
          <w:sz w:val="24"/>
        </w:rPr>
        <w:t>(5)若经查实,中标人在招投标过程中有串标、围标行为。</w:t>
      </w:r>
    </w:p>
    <w:p>
      <w:pPr>
        <w:widowControl/>
        <w:spacing w:line="360" w:lineRule="auto"/>
        <w:ind w:firstLine="480" w:firstLineChars="200"/>
        <w:jc w:val="left"/>
        <w:rPr>
          <w:rFonts w:hint="eastAsia" w:ascii="宋体" w:hAnsi="宋体"/>
          <w:sz w:val="24"/>
        </w:rPr>
      </w:pPr>
      <w:r>
        <w:rPr>
          <w:rFonts w:hint="eastAsia" w:ascii="宋体" w:hAnsi="宋体"/>
          <w:sz w:val="24"/>
        </w:rPr>
        <w:t>投标人（中标人）存在前款所述情形的，招标投标行政监督部门应当将其记入不良行为记录，在一年内其它政府投资项目的招标人可以据此不接受其投标。</w:t>
      </w:r>
    </w:p>
    <w:p>
      <w:pPr>
        <w:spacing w:line="360" w:lineRule="auto"/>
        <w:ind w:firstLine="480" w:firstLineChars="200"/>
        <w:rPr>
          <w:rFonts w:hint="eastAsia" w:ascii="宋体" w:hAnsi="宋体"/>
          <w:sz w:val="24"/>
        </w:rPr>
      </w:pPr>
      <w:r>
        <w:rPr>
          <w:rFonts w:hint="eastAsia" w:ascii="宋体" w:hAnsi="宋体"/>
          <w:sz w:val="24"/>
        </w:rPr>
        <w:t>14.踏勘现场</w:t>
      </w:r>
    </w:p>
    <w:p>
      <w:pPr>
        <w:spacing w:line="360" w:lineRule="auto"/>
        <w:ind w:firstLine="480" w:firstLineChars="200"/>
        <w:rPr>
          <w:rFonts w:hint="eastAsia" w:ascii="宋体" w:hAnsi="宋体"/>
          <w:spacing w:val="-6"/>
          <w:sz w:val="24"/>
        </w:rPr>
      </w:pPr>
      <w:r>
        <w:rPr>
          <w:rFonts w:hint="eastAsia" w:ascii="宋体" w:hAnsi="宋体"/>
          <w:sz w:val="24"/>
        </w:rPr>
        <w:t>14.1</w:t>
      </w:r>
      <w:r>
        <w:rPr>
          <w:rFonts w:hint="eastAsia" w:ascii="宋体" w:hAnsi="宋体"/>
          <w:spacing w:val="-6"/>
          <w:sz w:val="24"/>
        </w:rPr>
        <w:t>投标人可按本须知前附表所述对工程现场及周围环境进行</w:t>
      </w:r>
      <w:r>
        <w:rPr>
          <w:rFonts w:hint="eastAsia" w:ascii="宋体" w:hAnsi="宋体"/>
          <w:b/>
          <w:bCs/>
          <w:spacing w:val="-6"/>
          <w:sz w:val="24"/>
        </w:rPr>
        <w:t>自行踏勘</w:t>
      </w:r>
      <w:r>
        <w:rPr>
          <w:rFonts w:hint="eastAsia" w:ascii="宋体" w:hAnsi="宋体"/>
          <w:spacing w:val="-6"/>
          <w:sz w:val="24"/>
        </w:rPr>
        <w:t>，以获取有关编制投标文件和签署合同所涉及现场的资料。投标人承担踏勘现场发生的自身费用。</w:t>
      </w:r>
    </w:p>
    <w:p>
      <w:pPr>
        <w:spacing w:line="360" w:lineRule="auto"/>
        <w:ind w:firstLine="480" w:firstLineChars="200"/>
        <w:rPr>
          <w:rFonts w:hint="eastAsia" w:ascii="宋体" w:hAnsi="宋体"/>
          <w:sz w:val="24"/>
        </w:rPr>
      </w:pPr>
      <w:r>
        <w:rPr>
          <w:rFonts w:hint="eastAsia" w:ascii="宋体" w:hAnsi="宋体"/>
          <w:sz w:val="24"/>
        </w:rPr>
        <w:t>14.2招标人向投标人提供的有关现场的数据和资料，是招标人现有的能被投标人利用的资料，招标人对投标人作出的任何推论、理解和结论均不负责任。</w:t>
      </w:r>
    </w:p>
    <w:p>
      <w:pPr>
        <w:spacing w:line="360" w:lineRule="auto"/>
        <w:ind w:firstLine="480" w:firstLineChars="200"/>
        <w:rPr>
          <w:rFonts w:hint="eastAsia" w:ascii="宋体" w:hAnsi="宋体"/>
          <w:sz w:val="24"/>
        </w:rPr>
      </w:pPr>
      <w:r>
        <w:rPr>
          <w:rFonts w:hint="eastAsia" w:ascii="宋体" w:hAnsi="宋体"/>
          <w:sz w:val="24"/>
        </w:rPr>
        <w:t>14.3经招标人允许，投标人可为踏勘目的进入招标人的项目现场，但投标人不得因此使招标人承担有关的责任和蒙受损失，投标人应承担踏勘现场的责任和风险。</w:t>
      </w:r>
    </w:p>
    <w:p>
      <w:pPr>
        <w:spacing w:line="360" w:lineRule="auto"/>
        <w:ind w:firstLine="480" w:firstLineChars="200"/>
        <w:rPr>
          <w:rFonts w:hint="eastAsia" w:ascii="宋体" w:hAnsi="宋体"/>
          <w:sz w:val="24"/>
        </w:rPr>
      </w:pPr>
      <w:r>
        <w:rPr>
          <w:rFonts w:hint="eastAsia" w:ascii="宋体" w:hAnsi="宋体"/>
          <w:sz w:val="24"/>
        </w:rPr>
        <w:t>14.4投标人应充分考虑投标文件制作过程中的数据变化因素，检查确认投标文件内容的正确完整和对招标文件的响应程度。</w:t>
      </w:r>
    </w:p>
    <w:p>
      <w:pPr>
        <w:spacing w:before="156" w:beforeLines="50" w:after="156" w:afterLines="50" w:line="360" w:lineRule="auto"/>
        <w:jc w:val="center"/>
        <w:rPr>
          <w:rFonts w:hint="eastAsia" w:ascii="宋体" w:hAnsi="宋体"/>
          <w:color w:val="000000"/>
          <w:sz w:val="30"/>
        </w:rPr>
      </w:pPr>
      <w:r>
        <w:rPr>
          <w:rFonts w:hint="eastAsia" w:ascii="宋体" w:hAnsi="宋体"/>
          <w:color w:val="000000"/>
          <w:sz w:val="30"/>
        </w:rPr>
        <w:t xml:space="preserve"> (四) 投标报价</w:t>
      </w:r>
    </w:p>
    <w:p>
      <w:pPr>
        <w:spacing w:line="360" w:lineRule="auto"/>
        <w:ind w:firstLine="480" w:firstLineChars="200"/>
        <w:rPr>
          <w:rFonts w:hint="eastAsia" w:ascii="宋体" w:hAnsi="宋体"/>
          <w:spacing w:val="-4"/>
          <w:sz w:val="24"/>
        </w:rPr>
      </w:pPr>
      <w:r>
        <w:rPr>
          <w:rFonts w:hint="eastAsia" w:ascii="宋体" w:hAnsi="宋体"/>
          <w:sz w:val="24"/>
        </w:rPr>
        <w:t>15.招标文件后附的工程量清单标明的工程量是投标人投标报价的共同基础。招标人提供的工程量清单应结合投标人须知、合同条款技术标准和要求与图纸一起阅读理解。投标报价应包括招标文件所确定的招标范围内相应设计图纸及相关资料的全部内容，以及为完成上述内容所必须的附属工程、临时工程、材料、劳务及所需的全部费用。</w:t>
      </w:r>
    </w:p>
    <w:p>
      <w:pPr>
        <w:tabs>
          <w:tab w:val="left" w:pos="8100"/>
        </w:tabs>
        <w:spacing w:line="360" w:lineRule="auto"/>
        <w:rPr>
          <w:rFonts w:hint="eastAsia" w:ascii="宋体" w:hAnsi="宋体"/>
          <w:sz w:val="24"/>
          <w:highlight w:val="none"/>
        </w:rPr>
      </w:pPr>
      <w:r>
        <w:rPr>
          <w:rFonts w:hint="eastAsia" w:ascii="宋体" w:hAnsi="宋体"/>
          <w:sz w:val="24"/>
          <w:highlight w:val="none"/>
        </w:rPr>
        <w:t xml:space="preserve">    16.投标报价方式</w:t>
      </w:r>
    </w:p>
    <w:p>
      <w:pPr>
        <w:spacing w:line="360" w:lineRule="auto"/>
        <w:ind w:firstLine="482"/>
        <w:rPr>
          <w:rFonts w:hint="eastAsia" w:ascii="宋体" w:hAnsi="宋体"/>
          <w:sz w:val="24"/>
          <w:highlight w:val="none"/>
        </w:rPr>
      </w:pPr>
      <w:r>
        <w:rPr>
          <w:rFonts w:hint="eastAsia" w:ascii="宋体" w:hAnsi="宋体"/>
          <w:sz w:val="24"/>
          <w:highlight w:val="none"/>
        </w:rPr>
        <w:t>本工程项目采用</w:t>
      </w:r>
      <w:r>
        <w:rPr>
          <w:rFonts w:hint="eastAsia" w:ascii="宋体" w:hAnsi="宋体"/>
          <w:b/>
          <w:bCs/>
          <w:sz w:val="24"/>
          <w:highlight w:val="none"/>
          <w:u w:val="single"/>
        </w:rPr>
        <w:t>全费用固定综合单价</w:t>
      </w:r>
      <w:r>
        <w:rPr>
          <w:rFonts w:hint="eastAsia" w:ascii="宋体" w:hAnsi="宋体"/>
          <w:sz w:val="24"/>
          <w:highlight w:val="none"/>
        </w:rPr>
        <w:t>报价方式。竣工结算</w:t>
      </w:r>
      <w:r>
        <w:rPr>
          <w:rFonts w:hint="eastAsia" w:ascii="宋体" w:hAnsi="宋体"/>
          <w:sz w:val="24"/>
          <w:highlight w:val="none"/>
          <w:lang w:val="en-US" w:eastAsia="zh-CN"/>
        </w:rPr>
        <w:t>时</w:t>
      </w:r>
      <w:r>
        <w:rPr>
          <w:rFonts w:hint="eastAsia" w:ascii="宋体" w:hAnsi="宋体"/>
          <w:b w:val="0"/>
          <w:bCs w:val="0"/>
          <w:sz w:val="24"/>
          <w:highlight w:val="none"/>
          <w:u w:val="none"/>
          <w:lang w:val="en-US" w:eastAsia="zh-CN"/>
        </w:rPr>
        <w:t>工程量</w:t>
      </w:r>
      <w:r>
        <w:rPr>
          <w:rFonts w:hint="eastAsia" w:ascii="宋体" w:hAnsi="宋体"/>
          <w:sz w:val="24"/>
          <w:highlight w:val="none"/>
        </w:rPr>
        <w:t>按发承包双方在合同中约定应予计量且实际完成的工程量确定，完成发包人要求的合同以外的零星工作或发生非承包人责任事件的工程量按现场签证确定。投标人报价时应充分考虑施工期间人工工资及各类建材的市场风险（除国家政策性风险因素允许调整外），结算时一律不作调整。</w:t>
      </w:r>
    </w:p>
    <w:p>
      <w:pPr>
        <w:spacing w:line="360" w:lineRule="auto"/>
        <w:ind w:firstLine="482"/>
        <w:rPr>
          <w:rFonts w:hint="eastAsia" w:ascii="宋体" w:hAnsi="宋体"/>
          <w:sz w:val="24"/>
        </w:rPr>
      </w:pPr>
      <w:r>
        <w:rPr>
          <w:rFonts w:hint="eastAsia" w:ascii="宋体" w:hAnsi="宋体"/>
          <w:sz w:val="24"/>
        </w:rPr>
        <w:t>17．</w:t>
      </w:r>
      <w:r>
        <w:rPr>
          <w:rFonts w:hint="eastAsia" w:ascii="宋体" w:hAnsi="宋体"/>
          <w:color w:val="000000"/>
          <w:sz w:val="24"/>
        </w:rPr>
        <w:t>投标</w:t>
      </w:r>
      <w:r>
        <w:rPr>
          <w:rFonts w:hint="eastAsia" w:ascii="宋体" w:hAnsi="宋体"/>
          <w:sz w:val="24"/>
        </w:rPr>
        <w:t>报价的计价方法</w:t>
      </w:r>
    </w:p>
    <w:p>
      <w:pPr>
        <w:spacing w:line="360" w:lineRule="auto"/>
        <w:ind w:firstLine="482"/>
        <w:rPr>
          <w:rFonts w:hint="eastAsia" w:ascii="宋体" w:hAnsi="宋体"/>
          <w:sz w:val="24"/>
        </w:rPr>
      </w:pPr>
      <w:r>
        <w:rPr>
          <w:rFonts w:hint="eastAsia" w:ascii="宋体" w:hAnsi="宋体"/>
          <w:sz w:val="24"/>
        </w:rPr>
        <w:t>按照国家统一的工程量清单计价规范，由招标人(发包人)提供工程量数量，投标人(承包人)自主报价确定工程造价的计价方式。</w:t>
      </w:r>
    </w:p>
    <w:p>
      <w:pPr>
        <w:spacing w:line="360" w:lineRule="auto"/>
        <w:ind w:firstLine="482"/>
        <w:rPr>
          <w:rFonts w:hint="eastAsia" w:ascii="宋体" w:hAnsi="宋体"/>
          <w:sz w:val="24"/>
        </w:rPr>
      </w:pPr>
      <w:r>
        <w:rPr>
          <w:rFonts w:hint="eastAsia" w:ascii="宋体" w:hAnsi="宋体"/>
          <w:sz w:val="24"/>
        </w:rPr>
        <w:t>18.招标控制价</w:t>
      </w:r>
    </w:p>
    <w:p>
      <w:pPr>
        <w:spacing w:line="360" w:lineRule="auto"/>
        <w:ind w:firstLine="482"/>
        <w:rPr>
          <w:rFonts w:hint="eastAsia" w:ascii="宋体" w:hAnsi="宋体"/>
          <w:sz w:val="24"/>
        </w:rPr>
      </w:pPr>
      <w:r>
        <w:rPr>
          <w:rFonts w:hint="eastAsia" w:ascii="宋体" w:hAnsi="宋体"/>
          <w:sz w:val="24"/>
        </w:rPr>
        <w:t>18.1全部使用国有资金或国有资金投资为主的建设工程实行工程量清单招标时应编制招标控制价。</w:t>
      </w:r>
      <w:r>
        <w:rPr>
          <w:rFonts w:hint="eastAsia" w:ascii="宋体" w:hAnsi="宋体"/>
          <w:b/>
          <w:bCs/>
          <w:sz w:val="24"/>
        </w:rPr>
        <w:t>投标人的投标报价高于招标控制价的，招标人应予拒绝</w:t>
      </w:r>
      <w:r>
        <w:rPr>
          <w:rFonts w:hint="eastAsia" w:ascii="宋体" w:hAnsi="宋体"/>
          <w:sz w:val="24"/>
        </w:rPr>
        <w:t>。</w:t>
      </w:r>
    </w:p>
    <w:p>
      <w:pPr>
        <w:spacing w:line="360" w:lineRule="auto"/>
        <w:ind w:firstLine="480" w:firstLineChars="200"/>
        <w:rPr>
          <w:rFonts w:hint="eastAsia" w:ascii="宋体" w:hAnsi="宋体"/>
          <w:sz w:val="24"/>
          <w:highlight w:val="none"/>
        </w:rPr>
      </w:pPr>
      <w:r>
        <w:rPr>
          <w:rFonts w:hint="eastAsia" w:ascii="宋体" w:hAnsi="宋体"/>
          <w:sz w:val="24"/>
          <w:highlight w:val="none"/>
        </w:rPr>
        <w:t>18.2标底及招标控制价编制依据</w:t>
      </w:r>
    </w:p>
    <w:p>
      <w:pPr>
        <w:pStyle w:val="2"/>
        <w:numPr>
          <w:ilvl w:val="0"/>
          <w:numId w:val="0"/>
        </w:numPr>
        <w:spacing w:line="360" w:lineRule="auto"/>
        <w:ind w:firstLine="480" w:firstLineChars="200"/>
        <w:rPr>
          <w:rFonts w:hint="eastAsia" w:ascii="宋体" w:hAnsi="宋体" w:eastAsia="宋体" w:cs="Times New Roman"/>
          <w:kern w:val="2"/>
          <w:highlight w:val="none"/>
          <w:lang w:val="en-US" w:eastAsia="zh-CN"/>
        </w:rPr>
      </w:pPr>
      <w:r>
        <w:rPr>
          <w:rFonts w:hint="eastAsia" w:ascii="宋体" w:hAnsi="宋体" w:eastAsia="宋体" w:cs="Times New Roman"/>
          <w:kern w:val="2"/>
          <w:highlight w:val="none"/>
          <w:lang w:val="en-US" w:eastAsia="zh-CN"/>
        </w:rPr>
        <w:t>18.2.1招标图纸、招标文件</w:t>
      </w:r>
      <w:r>
        <w:rPr>
          <w:rFonts w:hint="eastAsia" w:ascii="宋体" w:hAnsi="宋体" w:cs="Times New Roman"/>
          <w:kern w:val="2"/>
          <w:highlight w:val="none"/>
          <w:lang w:val="en-US" w:eastAsia="zh-CN"/>
        </w:rPr>
        <w:t>等</w:t>
      </w:r>
      <w:r>
        <w:rPr>
          <w:rFonts w:hint="eastAsia" w:ascii="宋体" w:hAnsi="宋体" w:eastAsia="宋体" w:cs="Times New Roman"/>
          <w:kern w:val="2"/>
          <w:highlight w:val="none"/>
          <w:lang w:val="en-US" w:eastAsia="zh-CN"/>
        </w:rPr>
        <w:t>；</w:t>
      </w:r>
    </w:p>
    <w:p>
      <w:pPr>
        <w:spacing w:line="360" w:lineRule="auto"/>
        <w:ind w:firstLine="482"/>
        <w:rPr>
          <w:rFonts w:hint="eastAsia" w:ascii="宋体" w:hAnsi="宋体"/>
          <w:sz w:val="24"/>
          <w:highlight w:val="none"/>
        </w:rPr>
      </w:pPr>
      <w:r>
        <w:rPr>
          <w:rFonts w:hint="eastAsia" w:ascii="宋体" w:hAnsi="宋体"/>
          <w:sz w:val="24"/>
          <w:highlight w:val="none"/>
          <w:lang w:val="en-US" w:eastAsia="zh-CN"/>
        </w:rPr>
        <w:t>18.2.2</w:t>
      </w:r>
      <w:r>
        <w:rPr>
          <w:rFonts w:hint="eastAsia" w:ascii="宋体" w:hAnsi="宋体"/>
          <w:sz w:val="24"/>
          <w:highlight w:val="none"/>
        </w:rPr>
        <w:t>现行省、市造价管理部门颁发的相关政策性文件；</w:t>
      </w:r>
    </w:p>
    <w:p>
      <w:pPr>
        <w:spacing w:line="360" w:lineRule="auto"/>
        <w:ind w:firstLine="482"/>
        <w:rPr>
          <w:rFonts w:hint="default" w:ascii="宋体" w:hAnsi="宋体" w:eastAsia="宋体"/>
          <w:sz w:val="24"/>
          <w:highlight w:val="none"/>
          <w:lang w:val="en-US" w:eastAsia="zh-CN"/>
        </w:rPr>
      </w:pPr>
      <w:r>
        <w:rPr>
          <w:rFonts w:hint="eastAsia" w:ascii="宋体" w:hAnsi="宋体"/>
          <w:sz w:val="24"/>
          <w:highlight w:val="none"/>
          <w:lang w:val="en-US" w:eastAsia="zh-CN"/>
        </w:rPr>
        <w:t>18.2.3其他资料。</w:t>
      </w:r>
    </w:p>
    <w:p>
      <w:pPr>
        <w:spacing w:line="360" w:lineRule="auto"/>
        <w:ind w:firstLine="482"/>
        <w:rPr>
          <w:rFonts w:hint="eastAsia" w:ascii="宋体" w:hAnsi="宋体"/>
          <w:sz w:val="24"/>
          <w:highlight w:val="none"/>
        </w:rPr>
      </w:pPr>
      <w:r>
        <w:rPr>
          <w:rFonts w:hint="eastAsia" w:ascii="宋体" w:hAnsi="宋体"/>
          <w:sz w:val="24"/>
          <w:highlight w:val="none"/>
        </w:rPr>
        <w:t>18.3公布招标控制价时间（与招标文件同时发布）</w:t>
      </w:r>
    </w:p>
    <w:p>
      <w:pPr>
        <w:spacing w:line="360" w:lineRule="auto"/>
        <w:ind w:firstLine="482"/>
        <w:rPr>
          <w:rFonts w:hint="eastAsia" w:ascii="宋体" w:hAnsi="宋体"/>
          <w:b/>
          <w:bCs/>
          <w:color w:val="FF0000"/>
          <w:sz w:val="24"/>
          <w:highlight w:val="yellow"/>
        </w:rPr>
      </w:pPr>
      <w:r>
        <w:rPr>
          <w:rFonts w:hint="eastAsia" w:ascii="宋体" w:hAnsi="宋体"/>
          <w:b/>
          <w:bCs/>
          <w:color w:val="FF0000"/>
          <w:sz w:val="24"/>
          <w:highlight w:val="yellow"/>
        </w:rPr>
        <w:t>本工程招标控制价为人民币大写：</w:t>
      </w:r>
      <w:r>
        <w:rPr>
          <w:rFonts w:hint="eastAsia" w:ascii="宋体" w:hAnsi="宋体"/>
          <w:b/>
          <w:bCs/>
          <w:color w:val="FF0000"/>
          <w:sz w:val="24"/>
          <w:highlight w:val="yellow"/>
          <w:u w:val="single"/>
          <w:lang w:val="en-US" w:eastAsia="zh-CN"/>
        </w:rPr>
        <w:t xml:space="preserve"> 肆佰伍拾柒万零捌佰壹拾捌元捌角叁分</w:t>
      </w:r>
      <w:r>
        <w:rPr>
          <w:rFonts w:hint="eastAsia" w:ascii="宋体" w:hAnsi="宋体"/>
          <w:b/>
          <w:bCs/>
          <w:color w:val="FF0000"/>
          <w:sz w:val="24"/>
          <w:highlight w:val="yellow"/>
          <w:u w:val="single"/>
          <w:lang w:val="en-US" w:eastAsia="zh-CN"/>
        </w:rPr>
        <w:tab/>
      </w:r>
      <w:r>
        <w:rPr>
          <w:rFonts w:hint="eastAsia" w:ascii="宋体" w:hAnsi="宋体"/>
          <w:b/>
          <w:bCs/>
          <w:color w:val="FF0000"/>
          <w:sz w:val="24"/>
          <w:highlight w:val="yellow"/>
        </w:rPr>
        <w:t>；</w:t>
      </w:r>
    </w:p>
    <w:p>
      <w:pPr>
        <w:spacing w:line="360" w:lineRule="auto"/>
        <w:ind w:firstLine="3373" w:firstLineChars="1400"/>
        <w:rPr>
          <w:rFonts w:hint="eastAsia" w:ascii="宋体" w:hAnsi="宋体"/>
          <w:sz w:val="24"/>
          <w:lang w:val="en-US" w:eastAsia="zh-CN"/>
        </w:rPr>
      </w:pPr>
      <w:r>
        <w:rPr>
          <w:rFonts w:hint="eastAsia" w:ascii="宋体" w:hAnsi="宋体"/>
          <w:b/>
          <w:bCs/>
          <w:color w:val="FF0000"/>
          <w:sz w:val="24"/>
          <w:highlight w:val="yellow"/>
        </w:rPr>
        <w:t>小写：</w:t>
      </w:r>
      <w:r>
        <w:rPr>
          <w:rFonts w:hint="eastAsia" w:ascii="宋体" w:hAnsi="宋体"/>
          <w:b/>
          <w:bCs/>
          <w:color w:val="FF0000"/>
          <w:sz w:val="24"/>
          <w:highlight w:val="yellow"/>
          <w:u w:val="single"/>
        </w:rPr>
        <w:t>￥</w:t>
      </w:r>
      <w:r>
        <w:rPr>
          <w:rFonts w:hint="eastAsia" w:ascii="宋体" w:hAnsi="宋体"/>
          <w:b/>
          <w:bCs/>
          <w:color w:val="FF0000"/>
          <w:sz w:val="24"/>
          <w:highlight w:val="yellow"/>
          <w:u w:val="single"/>
          <w:lang w:val="en-US" w:eastAsia="zh-CN"/>
        </w:rPr>
        <w:t xml:space="preserve"> 4570818.83 </w:t>
      </w:r>
      <w:r>
        <w:rPr>
          <w:rFonts w:hint="eastAsia" w:ascii="宋体" w:hAnsi="宋体"/>
          <w:b/>
          <w:bCs/>
          <w:color w:val="FF0000"/>
          <w:sz w:val="24"/>
          <w:highlight w:val="yellow"/>
          <w:u w:val="single"/>
        </w:rPr>
        <w:t>元</w:t>
      </w:r>
      <w:r>
        <w:rPr>
          <w:rFonts w:hint="eastAsia" w:ascii="宋体" w:hAnsi="宋体"/>
          <w:b/>
          <w:bCs/>
          <w:color w:val="FF0000"/>
          <w:sz w:val="24"/>
          <w:highlight w:val="yellow"/>
        </w:rPr>
        <w:t>。</w:t>
      </w:r>
    </w:p>
    <w:p>
      <w:pPr>
        <w:spacing w:line="360" w:lineRule="auto"/>
        <w:ind w:firstLine="482" w:firstLineChars="200"/>
        <w:rPr>
          <w:rFonts w:ascii="宋体" w:hAnsi="宋体" w:cs="宋体"/>
          <w:b/>
          <w:sz w:val="24"/>
          <w:szCs w:val="20"/>
        </w:rPr>
      </w:pPr>
      <w:r>
        <w:rPr>
          <w:rFonts w:hint="eastAsia" w:ascii="宋体" w:hAnsi="宋体" w:cs="宋体"/>
          <w:b/>
          <w:sz w:val="24"/>
          <w:szCs w:val="20"/>
          <w:lang w:val="en-US" w:eastAsia="zh-CN"/>
        </w:rPr>
        <w:t>18.4</w:t>
      </w:r>
      <w:r>
        <w:rPr>
          <w:rFonts w:hint="eastAsia" w:ascii="宋体" w:hAnsi="宋体" w:cs="宋体"/>
          <w:b/>
          <w:sz w:val="24"/>
          <w:szCs w:val="20"/>
        </w:rPr>
        <w:t>建议品牌</w:t>
      </w:r>
    </w:p>
    <w:tbl>
      <w:tblPr>
        <w:tblStyle w:val="8"/>
        <w:tblW w:w="104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2"/>
        <w:gridCol w:w="1814"/>
        <w:gridCol w:w="1746"/>
        <w:gridCol w:w="58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992" w:type="dxa"/>
            <w:noWrap w:val="0"/>
            <w:vAlign w:val="center"/>
          </w:tcPr>
          <w:p>
            <w:pPr>
              <w:snapToGrid w:val="0"/>
              <w:spacing w:line="560" w:lineRule="exact"/>
              <w:contextualSpacing/>
              <w:jc w:val="center"/>
              <w:rPr>
                <w:rFonts w:hint="eastAsia" w:ascii="宋体" w:hAnsi="宋体" w:eastAsia="宋体" w:cs="宋体"/>
                <w:b/>
                <w:kern w:val="0"/>
                <w:sz w:val="22"/>
                <w:szCs w:val="22"/>
                <w:highlight w:val="none"/>
                <w:lang w:val="en-US" w:eastAsia="zh-CN"/>
              </w:rPr>
            </w:pPr>
            <w:r>
              <w:rPr>
                <w:rFonts w:hint="eastAsia" w:ascii="宋体" w:hAnsi="宋体" w:cs="宋体"/>
                <w:b/>
                <w:kern w:val="0"/>
                <w:sz w:val="22"/>
                <w:szCs w:val="22"/>
                <w:highlight w:val="none"/>
                <w:lang w:val="en-US" w:eastAsia="zh-CN"/>
              </w:rPr>
              <w:t>序号</w:t>
            </w:r>
          </w:p>
        </w:tc>
        <w:tc>
          <w:tcPr>
            <w:tcW w:w="1814" w:type="dxa"/>
            <w:noWrap w:val="0"/>
            <w:vAlign w:val="center"/>
          </w:tcPr>
          <w:p>
            <w:pPr>
              <w:snapToGrid w:val="0"/>
              <w:spacing w:line="560" w:lineRule="exact"/>
              <w:contextualSpacing/>
              <w:jc w:val="center"/>
              <w:rPr>
                <w:rFonts w:hint="eastAsia" w:ascii="宋体" w:hAnsi="宋体" w:cs="宋体"/>
                <w:b/>
                <w:kern w:val="0"/>
                <w:sz w:val="22"/>
                <w:szCs w:val="22"/>
                <w:highlight w:val="none"/>
              </w:rPr>
            </w:pPr>
            <w:r>
              <w:rPr>
                <w:rFonts w:hint="eastAsia" w:ascii="宋体" w:hAnsi="宋体" w:cs="宋体"/>
                <w:b/>
                <w:kern w:val="0"/>
                <w:sz w:val="22"/>
                <w:szCs w:val="22"/>
                <w:highlight w:val="none"/>
              </w:rPr>
              <w:t>名称</w:t>
            </w:r>
          </w:p>
        </w:tc>
        <w:tc>
          <w:tcPr>
            <w:tcW w:w="1746" w:type="dxa"/>
            <w:tcBorders>
              <w:right w:val="single" w:color="auto" w:sz="4" w:space="0"/>
            </w:tcBorders>
            <w:noWrap w:val="0"/>
            <w:vAlign w:val="center"/>
          </w:tcPr>
          <w:p>
            <w:pPr>
              <w:snapToGrid w:val="0"/>
              <w:spacing w:line="560" w:lineRule="exact"/>
              <w:contextualSpacing/>
              <w:jc w:val="center"/>
              <w:rPr>
                <w:rFonts w:hint="eastAsia" w:ascii="宋体" w:hAnsi="宋体" w:cs="宋体"/>
                <w:b/>
                <w:kern w:val="0"/>
                <w:sz w:val="22"/>
                <w:szCs w:val="22"/>
                <w:highlight w:val="none"/>
                <w:lang w:val="zh-CN"/>
              </w:rPr>
            </w:pPr>
            <w:r>
              <w:rPr>
                <w:rFonts w:hint="eastAsia" w:ascii="宋体" w:hAnsi="宋体" w:cs="宋体"/>
                <w:b/>
                <w:kern w:val="0"/>
                <w:sz w:val="22"/>
                <w:szCs w:val="22"/>
                <w:highlight w:val="none"/>
                <w:lang w:val="zh-CN"/>
              </w:rPr>
              <w:t>规格型号</w:t>
            </w:r>
          </w:p>
        </w:tc>
        <w:tc>
          <w:tcPr>
            <w:tcW w:w="5872" w:type="dxa"/>
            <w:tcBorders>
              <w:left w:val="single" w:color="auto" w:sz="4" w:space="0"/>
            </w:tcBorders>
            <w:noWrap w:val="0"/>
            <w:vAlign w:val="center"/>
          </w:tcPr>
          <w:p>
            <w:pPr>
              <w:snapToGrid w:val="0"/>
              <w:spacing w:line="560" w:lineRule="exact"/>
              <w:contextualSpacing/>
              <w:jc w:val="center"/>
              <w:rPr>
                <w:rFonts w:hint="eastAsia" w:ascii="宋体" w:hAnsi="宋体" w:cs="宋体"/>
                <w:b/>
                <w:kern w:val="0"/>
                <w:sz w:val="22"/>
                <w:szCs w:val="22"/>
                <w:highlight w:val="none"/>
                <w:lang w:val="zh-CN"/>
              </w:rPr>
            </w:pPr>
            <w:r>
              <w:rPr>
                <w:rFonts w:hint="eastAsia" w:ascii="宋体" w:hAnsi="宋体" w:cs="宋体"/>
                <w:b/>
                <w:kern w:val="0"/>
                <w:sz w:val="22"/>
                <w:szCs w:val="22"/>
                <w:highlight w:val="none"/>
                <w:lang w:val="zh-CN"/>
              </w:rPr>
              <w:t>建议品牌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92" w:type="dxa"/>
            <w:noWrap w:val="0"/>
            <w:vAlign w:val="center"/>
          </w:tcPr>
          <w:p>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1</w:t>
            </w:r>
          </w:p>
        </w:tc>
        <w:tc>
          <w:tcPr>
            <w:tcW w:w="1814" w:type="dxa"/>
            <w:noWrap w:val="0"/>
            <w:vAlign w:val="center"/>
          </w:tcPr>
          <w:p>
            <w:pPr>
              <w:widowControl/>
              <w:jc w:val="center"/>
              <w:textAlignment w:val="center"/>
              <w:rPr>
                <w:rFonts w:hint="default" w:ascii="宋体" w:hAnsi="宋体" w:cs="宋体"/>
                <w:color w:val="000000"/>
                <w:sz w:val="22"/>
                <w:szCs w:val="22"/>
                <w:highlight w:val="none"/>
                <w:lang w:val="en-US"/>
              </w:rPr>
            </w:pPr>
            <w:r>
              <w:rPr>
                <w:rFonts w:hint="eastAsia" w:ascii="宋体" w:hAnsi="宋体" w:cs="宋体"/>
                <w:color w:val="000000"/>
                <w:kern w:val="0"/>
                <w:sz w:val="22"/>
                <w:szCs w:val="22"/>
                <w:highlight w:val="none"/>
                <w:lang w:bidi="ar"/>
              </w:rPr>
              <w:t>电线、电缆</w:t>
            </w:r>
          </w:p>
        </w:tc>
        <w:tc>
          <w:tcPr>
            <w:tcW w:w="1746" w:type="dxa"/>
            <w:tcBorders>
              <w:right w:val="single" w:color="auto" w:sz="4" w:space="0"/>
            </w:tcBorders>
            <w:noWrap w:val="0"/>
            <w:vAlign w:val="center"/>
          </w:tcPr>
          <w:p>
            <w:pPr>
              <w:widowControl/>
              <w:jc w:val="center"/>
              <w:textAlignment w:val="center"/>
              <w:rPr>
                <w:rFonts w:hint="default" w:ascii="宋体" w:hAnsi="宋体" w:eastAsia="宋体" w:cs="宋体"/>
                <w:color w:val="000000"/>
                <w:sz w:val="22"/>
                <w:szCs w:val="22"/>
                <w:highlight w:val="none"/>
                <w:lang w:val="en-US" w:eastAsia="zh-CN"/>
              </w:rPr>
            </w:pPr>
            <w:r>
              <w:rPr>
                <w:rFonts w:hint="default" w:ascii="宋体" w:hAnsi="宋体" w:eastAsia="宋体" w:cs="宋体"/>
                <w:color w:val="000000"/>
                <w:sz w:val="22"/>
                <w:szCs w:val="22"/>
                <w:highlight w:val="none"/>
                <w:lang w:val="en-US" w:eastAsia="zh-CN"/>
              </w:rPr>
              <w:t>根据设计要求</w:t>
            </w:r>
          </w:p>
        </w:tc>
        <w:tc>
          <w:tcPr>
            <w:tcW w:w="5872" w:type="dxa"/>
            <w:tcBorders>
              <w:left w:val="single" w:color="auto" w:sz="4" w:space="0"/>
            </w:tcBorders>
            <w:noWrap w:val="0"/>
            <w:vAlign w:val="center"/>
          </w:tcPr>
          <w:p>
            <w:pPr>
              <w:widowControl/>
              <w:contextualSpacing/>
              <w:jc w:val="center"/>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val="en-US" w:eastAsia="zh-CN" w:bidi="ar"/>
              </w:rPr>
              <w:t>通光、上上、江南、远东、熊猫、中天科技、上海起帆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92" w:type="dxa"/>
            <w:noWrap w:val="0"/>
            <w:vAlign w:val="center"/>
          </w:tcPr>
          <w:p>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2</w:t>
            </w:r>
          </w:p>
        </w:tc>
        <w:tc>
          <w:tcPr>
            <w:tcW w:w="1814" w:type="dxa"/>
            <w:noWrap w:val="0"/>
            <w:vAlign w:val="center"/>
          </w:tcPr>
          <w:p>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通风设备</w:t>
            </w:r>
          </w:p>
        </w:tc>
        <w:tc>
          <w:tcPr>
            <w:tcW w:w="1746" w:type="dxa"/>
            <w:tcBorders>
              <w:right w:val="single" w:color="auto" w:sz="4" w:space="0"/>
            </w:tcBorders>
            <w:noWrap w:val="0"/>
            <w:vAlign w:val="center"/>
          </w:tcPr>
          <w:p>
            <w:pPr>
              <w:widowControl/>
              <w:jc w:val="center"/>
              <w:textAlignment w:val="center"/>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根据设计要求</w:t>
            </w:r>
          </w:p>
        </w:tc>
        <w:tc>
          <w:tcPr>
            <w:tcW w:w="5872" w:type="dxa"/>
            <w:tcBorders>
              <w:left w:val="single" w:color="auto" w:sz="4" w:space="0"/>
            </w:tcBorders>
            <w:noWrap w:val="0"/>
            <w:vAlign w:val="center"/>
          </w:tcPr>
          <w:p>
            <w:pPr>
              <w:widowControl/>
              <w:contextualSpacing/>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浙江金盾、亿利达、浙江上风高科、上虞市专用风机厂、英飞（Infinair）、上海通用风机、江苏昊然、江苏恒普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92" w:type="dxa"/>
            <w:noWrap w:val="0"/>
            <w:vAlign w:val="center"/>
          </w:tcPr>
          <w:p>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3</w:t>
            </w:r>
          </w:p>
        </w:tc>
        <w:tc>
          <w:tcPr>
            <w:tcW w:w="1814" w:type="dxa"/>
            <w:noWrap w:val="0"/>
            <w:vAlign w:val="center"/>
          </w:tcPr>
          <w:p>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卡箍配件</w:t>
            </w:r>
          </w:p>
        </w:tc>
        <w:tc>
          <w:tcPr>
            <w:tcW w:w="1746" w:type="dxa"/>
            <w:tcBorders>
              <w:right w:val="single" w:color="auto" w:sz="4" w:space="0"/>
            </w:tcBorders>
            <w:noWrap w:val="0"/>
            <w:vAlign w:val="center"/>
          </w:tcPr>
          <w:p>
            <w:pPr>
              <w:widowControl/>
              <w:jc w:val="center"/>
              <w:textAlignment w:val="center"/>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根据设计要求</w:t>
            </w:r>
          </w:p>
        </w:tc>
        <w:tc>
          <w:tcPr>
            <w:tcW w:w="5872" w:type="dxa"/>
            <w:tcBorders>
              <w:left w:val="single" w:color="auto" w:sz="4" w:space="0"/>
            </w:tcBorders>
            <w:noWrap w:val="0"/>
            <w:vAlign w:val="center"/>
          </w:tcPr>
          <w:p>
            <w:pPr>
              <w:widowControl/>
              <w:contextualSpacing/>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上海瑞孚、上海威逊、济南玫德（“迈克”牌）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92" w:type="dxa"/>
            <w:noWrap w:val="0"/>
            <w:vAlign w:val="center"/>
          </w:tcPr>
          <w:p>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4</w:t>
            </w:r>
          </w:p>
        </w:tc>
        <w:tc>
          <w:tcPr>
            <w:tcW w:w="1814" w:type="dxa"/>
            <w:noWrap w:val="0"/>
            <w:vAlign w:val="center"/>
          </w:tcPr>
          <w:p>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阀门</w:t>
            </w:r>
          </w:p>
        </w:tc>
        <w:tc>
          <w:tcPr>
            <w:tcW w:w="1746" w:type="dxa"/>
            <w:tcBorders>
              <w:right w:val="single" w:color="auto" w:sz="4" w:space="0"/>
            </w:tcBorders>
            <w:noWrap w:val="0"/>
            <w:vAlign w:val="center"/>
          </w:tcPr>
          <w:p>
            <w:pPr>
              <w:widowControl/>
              <w:jc w:val="center"/>
              <w:textAlignment w:val="center"/>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根据设计要求</w:t>
            </w:r>
          </w:p>
        </w:tc>
        <w:tc>
          <w:tcPr>
            <w:tcW w:w="5872" w:type="dxa"/>
            <w:tcBorders>
              <w:left w:val="single" w:color="auto" w:sz="4" w:space="0"/>
            </w:tcBorders>
            <w:noWrap w:val="0"/>
            <w:vAlign w:val="center"/>
          </w:tcPr>
          <w:p>
            <w:pPr>
              <w:widowControl/>
              <w:contextualSpacing/>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上海良工、上海日泰、上海中石化、上海冠龙、上海高桥水暖、上海精嘉、浙江永德兴、德星、环科、上海犀劲、上海正丰、上海凯工、上海康泉、上海沪工、上海沪通、天津塘沽、中国开维喜、上海上龙、苏州瑞克、精工、宁波埃美柯、上海冠龙、沃茨（Watts）、浙江永德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92" w:type="dxa"/>
            <w:noWrap w:val="0"/>
            <w:vAlign w:val="center"/>
          </w:tcPr>
          <w:p>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5</w:t>
            </w:r>
          </w:p>
        </w:tc>
        <w:tc>
          <w:tcPr>
            <w:tcW w:w="1814" w:type="dxa"/>
            <w:noWrap w:val="0"/>
            <w:vAlign w:val="center"/>
          </w:tcPr>
          <w:p>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镀锌钢管</w:t>
            </w:r>
          </w:p>
        </w:tc>
        <w:tc>
          <w:tcPr>
            <w:tcW w:w="1746" w:type="dxa"/>
            <w:tcBorders>
              <w:right w:val="single" w:color="auto" w:sz="4" w:space="0"/>
            </w:tcBorders>
            <w:noWrap w:val="0"/>
            <w:vAlign w:val="center"/>
          </w:tcPr>
          <w:p>
            <w:pPr>
              <w:widowControl/>
              <w:jc w:val="center"/>
              <w:textAlignment w:val="center"/>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根据设计要求</w:t>
            </w:r>
          </w:p>
        </w:tc>
        <w:tc>
          <w:tcPr>
            <w:tcW w:w="5872" w:type="dxa"/>
            <w:tcBorders>
              <w:left w:val="single" w:color="auto" w:sz="4" w:space="0"/>
            </w:tcBorders>
            <w:noWrap w:val="0"/>
            <w:vAlign w:val="center"/>
          </w:tcPr>
          <w:p>
            <w:pPr>
              <w:widowControl/>
              <w:contextualSpacing/>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上海劳动、宝钢、浙江金州、天津利达、鞍钢钢管、武钢钢管、国强、汇利、凯靖、天津友发、江苏国强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92" w:type="dxa"/>
            <w:noWrap w:val="0"/>
            <w:vAlign w:val="center"/>
          </w:tcPr>
          <w:p>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6</w:t>
            </w:r>
          </w:p>
        </w:tc>
        <w:tc>
          <w:tcPr>
            <w:tcW w:w="1814" w:type="dxa"/>
            <w:noWrap w:val="0"/>
            <w:vAlign w:val="center"/>
          </w:tcPr>
          <w:p>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消防泵、喷淋泵</w:t>
            </w:r>
          </w:p>
        </w:tc>
        <w:tc>
          <w:tcPr>
            <w:tcW w:w="1746" w:type="dxa"/>
            <w:tcBorders>
              <w:right w:val="single" w:color="auto" w:sz="4" w:space="0"/>
            </w:tcBorders>
            <w:noWrap w:val="0"/>
            <w:vAlign w:val="center"/>
          </w:tcPr>
          <w:p>
            <w:pPr>
              <w:widowControl/>
              <w:jc w:val="center"/>
              <w:textAlignment w:val="center"/>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根据设计要求</w:t>
            </w:r>
          </w:p>
        </w:tc>
        <w:tc>
          <w:tcPr>
            <w:tcW w:w="5872" w:type="dxa"/>
            <w:tcBorders>
              <w:left w:val="single" w:color="auto" w:sz="4" w:space="0"/>
            </w:tcBorders>
            <w:noWrap w:val="0"/>
            <w:vAlign w:val="center"/>
          </w:tcPr>
          <w:p>
            <w:pPr>
              <w:widowControl/>
              <w:contextualSpacing/>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上海熊猫、上海凯泉、上海东方、上海天泉、上海成峰、上海司方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92" w:type="dxa"/>
            <w:noWrap w:val="0"/>
            <w:vAlign w:val="center"/>
          </w:tcPr>
          <w:p>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7</w:t>
            </w:r>
          </w:p>
        </w:tc>
        <w:tc>
          <w:tcPr>
            <w:tcW w:w="1814" w:type="dxa"/>
            <w:noWrap w:val="0"/>
            <w:vAlign w:val="center"/>
          </w:tcPr>
          <w:p>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消防泵结合器</w:t>
            </w:r>
          </w:p>
        </w:tc>
        <w:tc>
          <w:tcPr>
            <w:tcW w:w="1746" w:type="dxa"/>
            <w:tcBorders>
              <w:right w:val="single" w:color="auto" w:sz="4" w:space="0"/>
            </w:tcBorders>
            <w:noWrap w:val="0"/>
            <w:vAlign w:val="center"/>
          </w:tcPr>
          <w:p>
            <w:pPr>
              <w:widowControl/>
              <w:jc w:val="center"/>
              <w:textAlignment w:val="center"/>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根据设计要求</w:t>
            </w:r>
          </w:p>
        </w:tc>
        <w:tc>
          <w:tcPr>
            <w:tcW w:w="5872" w:type="dxa"/>
            <w:tcBorders>
              <w:left w:val="single" w:color="auto" w:sz="4" w:space="0"/>
            </w:tcBorders>
            <w:noWrap w:val="0"/>
            <w:vAlign w:val="center"/>
          </w:tcPr>
          <w:p>
            <w:pPr>
              <w:widowControl/>
              <w:contextualSpacing/>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南京国泰、无锡河马、南京强生消防、上海海申、南京消防器材、上海金盾、福建广发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92" w:type="dxa"/>
            <w:noWrap w:val="0"/>
            <w:vAlign w:val="center"/>
          </w:tcPr>
          <w:p>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8</w:t>
            </w:r>
          </w:p>
        </w:tc>
        <w:tc>
          <w:tcPr>
            <w:tcW w:w="1814" w:type="dxa"/>
            <w:noWrap w:val="0"/>
            <w:vAlign w:val="center"/>
          </w:tcPr>
          <w:p>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钢丝网骨架PE复合管</w:t>
            </w:r>
          </w:p>
        </w:tc>
        <w:tc>
          <w:tcPr>
            <w:tcW w:w="1746" w:type="dxa"/>
            <w:tcBorders>
              <w:right w:val="single" w:color="auto" w:sz="4" w:space="0"/>
            </w:tcBorders>
            <w:noWrap w:val="0"/>
            <w:vAlign w:val="center"/>
          </w:tcPr>
          <w:p>
            <w:pPr>
              <w:widowControl/>
              <w:jc w:val="center"/>
              <w:textAlignment w:val="center"/>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根据设计要求</w:t>
            </w:r>
          </w:p>
        </w:tc>
        <w:tc>
          <w:tcPr>
            <w:tcW w:w="5872" w:type="dxa"/>
            <w:tcBorders>
              <w:left w:val="single" w:color="auto" w:sz="4" w:space="0"/>
            </w:tcBorders>
            <w:noWrap w:val="0"/>
            <w:vAlign w:val="center"/>
          </w:tcPr>
          <w:p>
            <w:pPr>
              <w:widowControl/>
              <w:contextualSpacing/>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金德管业、广东联塑、浙江中财、江苏云联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92" w:type="dxa"/>
            <w:noWrap w:val="0"/>
            <w:vAlign w:val="center"/>
          </w:tcPr>
          <w:p>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9</w:t>
            </w:r>
          </w:p>
        </w:tc>
        <w:tc>
          <w:tcPr>
            <w:tcW w:w="1814" w:type="dxa"/>
            <w:noWrap w:val="0"/>
            <w:vAlign w:val="center"/>
          </w:tcPr>
          <w:p>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消防报警设备</w:t>
            </w:r>
          </w:p>
        </w:tc>
        <w:tc>
          <w:tcPr>
            <w:tcW w:w="1746" w:type="dxa"/>
            <w:tcBorders>
              <w:right w:val="single" w:color="auto" w:sz="4" w:space="0"/>
            </w:tcBorders>
            <w:noWrap w:val="0"/>
            <w:vAlign w:val="center"/>
          </w:tcPr>
          <w:p>
            <w:pPr>
              <w:widowControl/>
              <w:jc w:val="center"/>
              <w:textAlignment w:val="center"/>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根据设计要求</w:t>
            </w:r>
          </w:p>
        </w:tc>
        <w:tc>
          <w:tcPr>
            <w:tcW w:w="5872" w:type="dxa"/>
            <w:tcBorders>
              <w:left w:val="single" w:color="auto" w:sz="4" w:space="0"/>
            </w:tcBorders>
            <w:noWrap w:val="0"/>
            <w:vAlign w:val="center"/>
          </w:tcPr>
          <w:p>
            <w:pPr>
              <w:widowControl/>
              <w:contextualSpacing/>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上海松江、北京核中警、海康、海湾、青岛鼎信、北大青鸟、上海金盾、无锡蓝天、深圳赋安、泛海三江、南京中消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92" w:type="dxa"/>
            <w:noWrap w:val="0"/>
            <w:vAlign w:val="center"/>
          </w:tcPr>
          <w:p>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10</w:t>
            </w:r>
          </w:p>
        </w:tc>
        <w:tc>
          <w:tcPr>
            <w:tcW w:w="1814" w:type="dxa"/>
            <w:noWrap w:val="0"/>
            <w:vAlign w:val="center"/>
          </w:tcPr>
          <w:p>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防火门监控</w:t>
            </w:r>
          </w:p>
        </w:tc>
        <w:tc>
          <w:tcPr>
            <w:tcW w:w="1746" w:type="dxa"/>
            <w:tcBorders>
              <w:right w:val="single" w:color="auto" w:sz="4" w:space="0"/>
            </w:tcBorders>
            <w:noWrap w:val="0"/>
            <w:vAlign w:val="center"/>
          </w:tcPr>
          <w:p>
            <w:pPr>
              <w:widowControl/>
              <w:jc w:val="center"/>
              <w:textAlignment w:val="center"/>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根据设计要求</w:t>
            </w:r>
          </w:p>
        </w:tc>
        <w:tc>
          <w:tcPr>
            <w:tcW w:w="5872" w:type="dxa"/>
            <w:tcBorders>
              <w:left w:val="single" w:color="auto" w:sz="4" w:space="0"/>
            </w:tcBorders>
            <w:noWrap w:val="0"/>
            <w:vAlign w:val="center"/>
          </w:tcPr>
          <w:p>
            <w:pPr>
              <w:widowControl/>
              <w:contextualSpacing/>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上海松江、北京核中警、海康、海湾、青岛鼎信、北大青鸟、上海金盾、无锡蓝天、深圳赋安、泛海三江、南京中消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92" w:type="dxa"/>
            <w:noWrap w:val="0"/>
            <w:vAlign w:val="center"/>
          </w:tcPr>
          <w:p>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11</w:t>
            </w:r>
          </w:p>
        </w:tc>
        <w:tc>
          <w:tcPr>
            <w:tcW w:w="1814" w:type="dxa"/>
            <w:noWrap w:val="0"/>
            <w:vAlign w:val="center"/>
          </w:tcPr>
          <w:p>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应急灯</w:t>
            </w:r>
          </w:p>
        </w:tc>
        <w:tc>
          <w:tcPr>
            <w:tcW w:w="1746" w:type="dxa"/>
            <w:tcBorders>
              <w:right w:val="single" w:color="auto" w:sz="4" w:space="0"/>
            </w:tcBorders>
            <w:noWrap w:val="0"/>
            <w:vAlign w:val="center"/>
          </w:tcPr>
          <w:p>
            <w:pPr>
              <w:widowControl/>
              <w:jc w:val="center"/>
              <w:textAlignment w:val="center"/>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根据设计要求</w:t>
            </w:r>
          </w:p>
        </w:tc>
        <w:tc>
          <w:tcPr>
            <w:tcW w:w="5872" w:type="dxa"/>
            <w:tcBorders>
              <w:left w:val="single" w:color="auto" w:sz="4" w:space="0"/>
            </w:tcBorders>
            <w:noWrap w:val="0"/>
            <w:vAlign w:val="center"/>
          </w:tcPr>
          <w:p>
            <w:pPr>
              <w:widowControl/>
              <w:contextualSpacing/>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敏华、汇大新、三雄极光、青岛鼎信、雷士、上海宝星、主管消防部门认可的品牌（成套）、NST、南京中消、、东君照明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92" w:type="dxa"/>
            <w:noWrap w:val="0"/>
            <w:vAlign w:val="center"/>
          </w:tcPr>
          <w:p>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12</w:t>
            </w:r>
          </w:p>
        </w:tc>
        <w:tc>
          <w:tcPr>
            <w:tcW w:w="1814" w:type="dxa"/>
            <w:noWrap w:val="0"/>
            <w:vAlign w:val="center"/>
          </w:tcPr>
          <w:p>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喷头、水流指示器、湿式报警阀</w:t>
            </w:r>
          </w:p>
        </w:tc>
        <w:tc>
          <w:tcPr>
            <w:tcW w:w="1746" w:type="dxa"/>
            <w:tcBorders>
              <w:right w:val="single" w:color="auto" w:sz="4" w:space="0"/>
            </w:tcBorders>
            <w:noWrap w:val="0"/>
            <w:vAlign w:val="center"/>
          </w:tcPr>
          <w:p>
            <w:pPr>
              <w:widowControl/>
              <w:jc w:val="center"/>
              <w:textAlignment w:val="center"/>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根据设计要求</w:t>
            </w:r>
          </w:p>
        </w:tc>
        <w:tc>
          <w:tcPr>
            <w:tcW w:w="5872" w:type="dxa"/>
            <w:tcBorders>
              <w:left w:val="single" w:color="auto" w:sz="4" w:space="0"/>
            </w:tcBorders>
            <w:noWrap w:val="0"/>
            <w:vAlign w:val="center"/>
          </w:tcPr>
          <w:p>
            <w:pPr>
              <w:widowControl/>
              <w:contextualSpacing/>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南京国泰、无锡河马、南京强生消防、上海海申、南京消防器材、上海金盾、福建广发、广威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92" w:type="dxa"/>
            <w:noWrap w:val="0"/>
            <w:vAlign w:val="center"/>
          </w:tcPr>
          <w:p>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13</w:t>
            </w:r>
          </w:p>
        </w:tc>
        <w:tc>
          <w:tcPr>
            <w:tcW w:w="1814" w:type="dxa"/>
            <w:noWrap w:val="0"/>
            <w:vAlign w:val="center"/>
          </w:tcPr>
          <w:p>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消火栓系统</w:t>
            </w:r>
          </w:p>
        </w:tc>
        <w:tc>
          <w:tcPr>
            <w:tcW w:w="1746" w:type="dxa"/>
            <w:tcBorders>
              <w:right w:val="single" w:color="auto" w:sz="4" w:space="0"/>
            </w:tcBorders>
            <w:noWrap w:val="0"/>
            <w:vAlign w:val="center"/>
          </w:tcPr>
          <w:p>
            <w:pPr>
              <w:widowControl/>
              <w:jc w:val="center"/>
              <w:textAlignment w:val="center"/>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根据设计要求</w:t>
            </w:r>
          </w:p>
        </w:tc>
        <w:tc>
          <w:tcPr>
            <w:tcW w:w="5872" w:type="dxa"/>
            <w:tcBorders>
              <w:left w:val="single" w:color="auto" w:sz="4" w:space="0"/>
            </w:tcBorders>
            <w:noWrap w:val="0"/>
            <w:vAlign w:val="center"/>
          </w:tcPr>
          <w:p>
            <w:pPr>
              <w:widowControl/>
              <w:contextualSpacing/>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南京国泰、无锡河马、南京强生消防、上海海申、南京消防器材、上海金盾、福建广发、南通玉安，江苏舜凯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92" w:type="dxa"/>
            <w:noWrap w:val="0"/>
            <w:vAlign w:val="center"/>
          </w:tcPr>
          <w:p>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14</w:t>
            </w:r>
          </w:p>
        </w:tc>
        <w:tc>
          <w:tcPr>
            <w:tcW w:w="1814" w:type="dxa"/>
            <w:noWrap w:val="0"/>
            <w:vAlign w:val="center"/>
          </w:tcPr>
          <w:p>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气体灭火装置</w:t>
            </w:r>
          </w:p>
          <w:p>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（柜式灭火装置、钢瓶总成、启动瓶组等）</w:t>
            </w:r>
          </w:p>
        </w:tc>
        <w:tc>
          <w:tcPr>
            <w:tcW w:w="1746" w:type="dxa"/>
            <w:tcBorders>
              <w:right w:val="single" w:color="auto" w:sz="4" w:space="0"/>
            </w:tcBorders>
            <w:noWrap w:val="0"/>
            <w:vAlign w:val="center"/>
          </w:tcPr>
          <w:p>
            <w:pPr>
              <w:widowControl/>
              <w:jc w:val="center"/>
              <w:textAlignment w:val="center"/>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根据设计要求</w:t>
            </w:r>
          </w:p>
        </w:tc>
        <w:tc>
          <w:tcPr>
            <w:tcW w:w="5872" w:type="dxa"/>
            <w:tcBorders>
              <w:left w:val="single" w:color="auto" w:sz="4" w:space="0"/>
            </w:tcBorders>
            <w:noWrap w:val="0"/>
            <w:vAlign w:val="center"/>
          </w:tcPr>
          <w:p>
            <w:pPr>
              <w:widowControl/>
              <w:contextualSpacing/>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上海金盾、南京金枪鱼、海湾、江西五联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92" w:type="dxa"/>
            <w:noWrap w:val="0"/>
            <w:vAlign w:val="center"/>
          </w:tcPr>
          <w:p>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15</w:t>
            </w:r>
          </w:p>
        </w:tc>
        <w:tc>
          <w:tcPr>
            <w:tcW w:w="1814" w:type="dxa"/>
            <w:noWrap w:val="0"/>
            <w:vAlign w:val="center"/>
          </w:tcPr>
          <w:p>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防火卷帘门</w:t>
            </w:r>
          </w:p>
        </w:tc>
        <w:tc>
          <w:tcPr>
            <w:tcW w:w="1746" w:type="dxa"/>
            <w:tcBorders>
              <w:right w:val="single" w:color="auto" w:sz="4" w:space="0"/>
            </w:tcBorders>
            <w:noWrap w:val="0"/>
            <w:vAlign w:val="center"/>
          </w:tcPr>
          <w:p>
            <w:pPr>
              <w:widowControl/>
              <w:jc w:val="center"/>
              <w:textAlignment w:val="center"/>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根据设计要求</w:t>
            </w:r>
          </w:p>
        </w:tc>
        <w:tc>
          <w:tcPr>
            <w:tcW w:w="5872" w:type="dxa"/>
            <w:tcBorders>
              <w:left w:val="single" w:color="auto" w:sz="4" w:space="0"/>
            </w:tcBorders>
            <w:noWrap w:val="0"/>
            <w:vAlign w:val="center"/>
          </w:tcPr>
          <w:p>
            <w:pPr>
              <w:widowControl/>
              <w:contextualSpacing/>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江苏京安、南京盛华、南京五星、江苏警星、东凯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92" w:type="dxa"/>
            <w:noWrap w:val="0"/>
            <w:vAlign w:val="center"/>
          </w:tcPr>
          <w:p>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16</w:t>
            </w:r>
          </w:p>
        </w:tc>
        <w:tc>
          <w:tcPr>
            <w:tcW w:w="1814" w:type="dxa"/>
            <w:noWrap w:val="0"/>
            <w:vAlign w:val="center"/>
          </w:tcPr>
          <w:p>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配电箱（元器件）</w:t>
            </w:r>
          </w:p>
        </w:tc>
        <w:tc>
          <w:tcPr>
            <w:tcW w:w="1746" w:type="dxa"/>
            <w:tcBorders>
              <w:right w:val="single" w:color="auto" w:sz="4" w:space="0"/>
            </w:tcBorders>
            <w:noWrap w:val="0"/>
            <w:vAlign w:val="center"/>
          </w:tcPr>
          <w:p>
            <w:pPr>
              <w:widowControl/>
              <w:jc w:val="center"/>
              <w:textAlignment w:val="center"/>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根据设计要求</w:t>
            </w:r>
          </w:p>
        </w:tc>
        <w:tc>
          <w:tcPr>
            <w:tcW w:w="5872" w:type="dxa"/>
            <w:tcBorders>
              <w:left w:val="single" w:color="auto" w:sz="4" w:space="0"/>
            </w:tcBorders>
            <w:noWrap w:val="0"/>
            <w:vAlign w:val="center"/>
          </w:tcPr>
          <w:p>
            <w:pPr>
              <w:widowControl/>
              <w:contextualSpacing/>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海格、德力西、良信、北元、伊顿、正泰、施耐德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92" w:type="dxa"/>
            <w:noWrap w:val="0"/>
            <w:vAlign w:val="center"/>
          </w:tcPr>
          <w:p>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17</w:t>
            </w:r>
          </w:p>
        </w:tc>
        <w:tc>
          <w:tcPr>
            <w:tcW w:w="1814" w:type="dxa"/>
            <w:noWrap w:val="0"/>
            <w:vAlign w:val="center"/>
          </w:tcPr>
          <w:p>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配电箱（电器火灾漏电及消防）</w:t>
            </w:r>
          </w:p>
        </w:tc>
        <w:tc>
          <w:tcPr>
            <w:tcW w:w="1746" w:type="dxa"/>
            <w:tcBorders>
              <w:right w:val="single" w:color="auto" w:sz="4" w:space="0"/>
            </w:tcBorders>
            <w:noWrap w:val="0"/>
            <w:vAlign w:val="center"/>
          </w:tcPr>
          <w:p>
            <w:pPr>
              <w:widowControl/>
              <w:jc w:val="center"/>
              <w:textAlignment w:val="center"/>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根据设计要求</w:t>
            </w:r>
          </w:p>
        </w:tc>
        <w:tc>
          <w:tcPr>
            <w:tcW w:w="5872" w:type="dxa"/>
            <w:tcBorders>
              <w:left w:val="single" w:color="auto" w:sz="4" w:space="0"/>
            </w:tcBorders>
            <w:noWrap w:val="0"/>
            <w:vAlign w:val="center"/>
          </w:tcPr>
          <w:p>
            <w:pPr>
              <w:widowControl/>
              <w:contextualSpacing/>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安科瑞电气股份有限公司、珠海派诺科技股份有限公司、福建俊豪电子有限公司、中天科技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92" w:type="dxa"/>
            <w:noWrap w:val="0"/>
            <w:vAlign w:val="center"/>
          </w:tcPr>
          <w:p>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18</w:t>
            </w:r>
          </w:p>
        </w:tc>
        <w:tc>
          <w:tcPr>
            <w:tcW w:w="1814" w:type="dxa"/>
            <w:noWrap w:val="0"/>
            <w:vAlign w:val="center"/>
          </w:tcPr>
          <w:p>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配电箱（双电源开关）</w:t>
            </w:r>
          </w:p>
        </w:tc>
        <w:tc>
          <w:tcPr>
            <w:tcW w:w="1746" w:type="dxa"/>
            <w:tcBorders>
              <w:right w:val="single" w:color="auto" w:sz="4" w:space="0"/>
            </w:tcBorders>
            <w:noWrap w:val="0"/>
            <w:vAlign w:val="center"/>
          </w:tcPr>
          <w:p>
            <w:pPr>
              <w:widowControl/>
              <w:jc w:val="center"/>
              <w:textAlignment w:val="center"/>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根据设计要求</w:t>
            </w:r>
          </w:p>
        </w:tc>
        <w:tc>
          <w:tcPr>
            <w:tcW w:w="5872" w:type="dxa"/>
            <w:tcBorders>
              <w:left w:val="single" w:color="auto" w:sz="4" w:space="0"/>
            </w:tcBorders>
            <w:noWrap w:val="0"/>
            <w:vAlign w:val="center"/>
          </w:tcPr>
          <w:p>
            <w:pPr>
              <w:widowControl/>
              <w:contextualSpacing/>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万高、常开、杭申电气、罗格朗、上海华通、上海良信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92" w:type="dxa"/>
            <w:noWrap w:val="0"/>
            <w:vAlign w:val="center"/>
          </w:tcPr>
          <w:p>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19</w:t>
            </w:r>
          </w:p>
        </w:tc>
        <w:tc>
          <w:tcPr>
            <w:tcW w:w="1814" w:type="dxa"/>
            <w:noWrap w:val="0"/>
            <w:vAlign w:val="center"/>
          </w:tcPr>
          <w:p>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集中控制型应急照明系统</w:t>
            </w:r>
          </w:p>
        </w:tc>
        <w:tc>
          <w:tcPr>
            <w:tcW w:w="1746" w:type="dxa"/>
            <w:tcBorders>
              <w:right w:val="single" w:color="auto" w:sz="4" w:space="0"/>
            </w:tcBorders>
            <w:noWrap w:val="0"/>
            <w:vAlign w:val="center"/>
          </w:tcPr>
          <w:p>
            <w:pPr>
              <w:widowControl/>
              <w:jc w:val="center"/>
              <w:textAlignment w:val="center"/>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根据设计要求</w:t>
            </w:r>
          </w:p>
        </w:tc>
        <w:tc>
          <w:tcPr>
            <w:tcW w:w="5872" w:type="dxa"/>
            <w:tcBorders>
              <w:left w:val="single" w:color="auto" w:sz="4" w:space="0"/>
            </w:tcBorders>
            <w:noWrap w:val="0"/>
            <w:vAlign w:val="center"/>
          </w:tcPr>
          <w:p>
            <w:pPr>
              <w:widowControl/>
              <w:contextualSpacing/>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上海松江、北京核中警、海康、海湾、青岛鼎信、北大青鸟、上海金盾、无锡蓝天、深圳赋安、泛海三江、南京中消</w:t>
            </w:r>
          </w:p>
        </w:tc>
      </w:tr>
    </w:tbl>
    <w:p>
      <w:pPr>
        <w:snapToGrid w:val="0"/>
        <w:spacing w:line="560" w:lineRule="exact"/>
        <w:ind w:firstLine="480" w:firstLineChars="200"/>
        <w:contextualSpacing/>
        <w:rPr>
          <w:rFonts w:hint="eastAsia" w:ascii="宋体" w:hAnsi="宋体" w:cs="宋体"/>
          <w:kern w:val="0"/>
          <w:sz w:val="24"/>
          <w:szCs w:val="24"/>
          <w:lang w:val="zh-CN"/>
        </w:rPr>
      </w:pPr>
      <w:r>
        <w:rPr>
          <w:rFonts w:hint="eastAsia" w:ascii="宋体" w:hAnsi="宋体" w:cs="宋体"/>
          <w:kern w:val="0"/>
          <w:sz w:val="24"/>
          <w:szCs w:val="24"/>
          <w:lang w:val="zh-CN"/>
        </w:rPr>
        <w:t>注1、投标人拟在建议品牌外自行选择品牌的（自选品牌必须为建议品牌同档次及以上的品牌），</w:t>
      </w:r>
      <w:r>
        <w:rPr>
          <w:rFonts w:hint="eastAsia" w:ascii="宋体" w:hAnsi="宋体" w:cs="宋体"/>
          <w:b/>
          <w:bCs/>
          <w:kern w:val="0"/>
          <w:sz w:val="24"/>
          <w:szCs w:val="24"/>
          <w:highlight w:val="yellow"/>
          <w:lang w:val="zh-CN"/>
        </w:rPr>
        <w:t>须在202</w:t>
      </w:r>
      <w:r>
        <w:rPr>
          <w:rFonts w:hint="eastAsia" w:ascii="宋体" w:hAnsi="宋体" w:cs="宋体"/>
          <w:b/>
          <w:bCs/>
          <w:kern w:val="0"/>
          <w:sz w:val="24"/>
          <w:szCs w:val="24"/>
          <w:highlight w:val="yellow"/>
          <w:lang w:val="en-US" w:eastAsia="zh-CN"/>
        </w:rPr>
        <w:t>3</w:t>
      </w:r>
      <w:r>
        <w:rPr>
          <w:rFonts w:hint="eastAsia" w:ascii="宋体" w:hAnsi="宋体" w:cs="宋体"/>
          <w:b/>
          <w:bCs/>
          <w:kern w:val="0"/>
          <w:sz w:val="24"/>
          <w:szCs w:val="24"/>
          <w:highlight w:val="yellow"/>
          <w:lang w:val="zh-CN"/>
        </w:rPr>
        <w:t>年</w:t>
      </w:r>
      <w:r>
        <w:rPr>
          <w:rFonts w:hint="eastAsia" w:ascii="宋体" w:hAnsi="宋体" w:cs="宋体"/>
          <w:b/>
          <w:bCs/>
          <w:kern w:val="0"/>
          <w:sz w:val="24"/>
          <w:szCs w:val="24"/>
          <w:highlight w:val="yellow"/>
          <w:lang w:val="en-US" w:eastAsia="zh-CN"/>
        </w:rPr>
        <w:t xml:space="preserve">3 </w:t>
      </w:r>
      <w:r>
        <w:rPr>
          <w:rFonts w:hint="eastAsia" w:ascii="宋体" w:hAnsi="宋体" w:cs="宋体"/>
          <w:b/>
          <w:bCs/>
          <w:kern w:val="0"/>
          <w:sz w:val="24"/>
          <w:szCs w:val="24"/>
          <w:highlight w:val="yellow"/>
          <w:lang w:val="zh-CN"/>
        </w:rPr>
        <w:t>月</w:t>
      </w:r>
      <w:r>
        <w:rPr>
          <w:rFonts w:hint="eastAsia" w:ascii="宋体" w:hAnsi="宋体" w:cs="宋体"/>
          <w:b/>
          <w:bCs/>
          <w:kern w:val="0"/>
          <w:sz w:val="24"/>
          <w:szCs w:val="24"/>
          <w:highlight w:val="yellow"/>
        </w:rPr>
        <w:t xml:space="preserve"> </w:t>
      </w:r>
      <w:r>
        <w:rPr>
          <w:rFonts w:hint="eastAsia" w:ascii="宋体" w:hAnsi="宋体" w:cs="宋体"/>
          <w:b/>
          <w:bCs/>
          <w:kern w:val="0"/>
          <w:sz w:val="24"/>
          <w:szCs w:val="24"/>
          <w:highlight w:val="yellow"/>
          <w:lang w:val="en-US" w:eastAsia="zh-CN"/>
        </w:rPr>
        <w:t xml:space="preserve">28 </w:t>
      </w:r>
      <w:r>
        <w:rPr>
          <w:rFonts w:hint="eastAsia" w:ascii="宋体" w:hAnsi="宋体" w:cs="宋体"/>
          <w:b/>
          <w:bCs/>
          <w:kern w:val="0"/>
          <w:sz w:val="24"/>
          <w:szCs w:val="24"/>
          <w:highlight w:val="yellow"/>
          <w:lang w:val="zh-CN"/>
        </w:rPr>
        <w:t>日</w:t>
      </w:r>
      <w:r>
        <w:rPr>
          <w:rFonts w:hint="eastAsia" w:ascii="宋体" w:hAnsi="宋体" w:cs="宋体"/>
          <w:b/>
          <w:bCs/>
          <w:kern w:val="0"/>
          <w:sz w:val="24"/>
          <w:szCs w:val="24"/>
          <w:highlight w:val="yellow"/>
          <w:lang w:val="en-US" w:eastAsia="zh-CN"/>
        </w:rPr>
        <w:t xml:space="preserve"> 17 </w:t>
      </w:r>
      <w:r>
        <w:rPr>
          <w:rFonts w:hint="eastAsia" w:ascii="宋体" w:hAnsi="宋体" w:cs="宋体"/>
          <w:b/>
          <w:bCs/>
          <w:kern w:val="0"/>
          <w:sz w:val="24"/>
          <w:szCs w:val="24"/>
          <w:highlight w:val="yellow"/>
          <w:lang w:val="zh-CN"/>
        </w:rPr>
        <w:t>时止</w:t>
      </w:r>
      <w:r>
        <w:rPr>
          <w:rFonts w:hint="eastAsia" w:ascii="宋体" w:hAnsi="宋体" w:cs="宋体"/>
          <w:kern w:val="0"/>
          <w:sz w:val="24"/>
          <w:szCs w:val="24"/>
          <w:highlight w:val="yellow"/>
          <w:lang w:val="zh-CN"/>
        </w:rPr>
        <w:t>，</w:t>
      </w:r>
      <w:r>
        <w:rPr>
          <w:rFonts w:hint="eastAsia" w:ascii="宋体" w:hAnsi="宋体" w:cs="宋体"/>
          <w:kern w:val="0"/>
          <w:sz w:val="24"/>
          <w:szCs w:val="24"/>
          <w:lang w:val="zh-CN"/>
        </w:rPr>
        <w:t>向</w:t>
      </w:r>
      <w:r>
        <w:rPr>
          <w:rFonts w:hint="eastAsia" w:ascii="宋体" w:hAnsi="宋体" w:cs="宋体"/>
          <w:kern w:val="0"/>
          <w:sz w:val="24"/>
          <w:szCs w:val="24"/>
        </w:rPr>
        <w:t>招标人</w:t>
      </w:r>
      <w:r>
        <w:rPr>
          <w:rFonts w:hint="eastAsia" w:ascii="宋体" w:hAnsi="宋体" w:cs="宋体"/>
          <w:kern w:val="0"/>
          <w:sz w:val="24"/>
          <w:szCs w:val="24"/>
          <w:lang w:val="zh-CN"/>
        </w:rPr>
        <w:t>提出申请并提供书面申请报告（申请报告须加盖单位公章、法定代表人私章或签字、联系人姓名电话），同时须提交该品牌设备在品牌、技术指标等方面不低于</w:t>
      </w:r>
      <w:r>
        <w:rPr>
          <w:rFonts w:hint="eastAsia" w:ascii="宋体" w:hAnsi="宋体" w:cs="宋体"/>
          <w:kern w:val="0"/>
          <w:sz w:val="24"/>
          <w:szCs w:val="24"/>
        </w:rPr>
        <w:t>采购</w:t>
      </w:r>
      <w:r>
        <w:rPr>
          <w:rFonts w:hint="eastAsia" w:ascii="宋体" w:hAnsi="宋体" w:cs="宋体"/>
          <w:kern w:val="0"/>
          <w:sz w:val="24"/>
          <w:szCs w:val="24"/>
          <w:lang w:val="zh-CN"/>
        </w:rPr>
        <w:t>人建议品牌的相关证明材料（含技术白皮书等）,投标人向</w:t>
      </w:r>
      <w:r>
        <w:rPr>
          <w:rFonts w:hint="eastAsia" w:ascii="宋体" w:hAnsi="宋体" w:cs="宋体"/>
          <w:kern w:val="0"/>
          <w:sz w:val="24"/>
          <w:szCs w:val="24"/>
        </w:rPr>
        <w:t>采购</w:t>
      </w:r>
      <w:r>
        <w:rPr>
          <w:rFonts w:hint="eastAsia" w:ascii="宋体" w:hAnsi="宋体" w:cs="宋体"/>
          <w:kern w:val="0"/>
          <w:sz w:val="24"/>
          <w:szCs w:val="24"/>
          <w:lang w:val="zh-CN"/>
        </w:rPr>
        <w:t>人提交相关书面材料（</w:t>
      </w:r>
      <w:r>
        <w:rPr>
          <w:rFonts w:hint="eastAsia" w:ascii="宋体" w:hAnsi="宋体" w:cs="宋体"/>
          <w:b/>
          <w:bCs/>
          <w:kern w:val="0"/>
          <w:sz w:val="24"/>
          <w:szCs w:val="24"/>
          <w:lang w:val="zh-CN"/>
        </w:rPr>
        <w:t>提交申请地点：南通市海门区</w:t>
      </w:r>
      <w:bookmarkStart w:id="210" w:name="_GoBack"/>
      <w:bookmarkEnd w:id="210"/>
      <w:r>
        <w:rPr>
          <w:rFonts w:hint="eastAsia" w:ascii="宋体" w:hAnsi="宋体" w:cs="宋体"/>
          <w:b/>
          <w:bCs/>
          <w:kern w:val="0"/>
          <w:sz w:val="24"/>
          <w:szCs w:val="24"/>
          <w:lang w:val="zh-CN"/>
        </w:rPr>
        <w:t>光华假日酒店A座1008室；联系人：</w:t>
      </w:r>
      <w:r>
        <w:rPr>
          <w:rFonts w:hint="eastAsia" w:ascii="宋体" w:hAnsi="宋体" w:cs="宋体"/>
          <w:b/>
          <w:bCs/>
          <w:kern w:val="0"/>
          <w:sz w:val="24"/>
          <w:szCs w:val="24"/>
        </w:rPr>
        <w:t>陈女士</w:t>
      </w:r>
      <w:r>
        <w:rPr>
          <w:rFonts w:hint="eastAsia" w:ascii="宋体" w:hAnsi="宋体" w:cs="宋体"/>
          <w:b/>
          <w:bCs/>
          <w:kern w:val="0"/>
          <w:sz w:val="24"/>
          <w:szCs w:val="24"/>
          <w:lang w:val="zh-CN"/>
        </w:rPr>
        <w:t>；联系电话：</w:t>
      </w:r>
      <w:r>
        <w:rPr>
          <w:rFonts w:hint="eastAsia" w:ascii="宋体" w:hAnsi="宋体" w:cs="宋体"/>
          <w:b/>
          <w:bCs/>
          <w:kern w:val="0"/>
          <w:sz w:val="24"/>
          <w:szCs w:val="24"/>
        </w:rPr>
        <w:t>18912438989</w:t>
      </w:r>
      <w:r>
        <w:rPr>
          <w:rFonts w:hint="eastAsia" w:ascii="宋体" w:hAnsi="宋体" w:cs="宋体"/>
          <w:kern w:val="0"/>
          <w:sz w:val="24"/>
          <w:szCs w:val="24"/>
          <w:lang w:val="zh-CN"/>
        </w:rPr>
        <w:t>）。</w:t>
      </w:r>
    </w:p>
    <w:p>
      <w:pPr>
        <w:snapToGrid w:val="0"/>
        <w:spacing w:line="560" w:lineRule="exact"/>
        <w:ind w:firstLine="480" w:firstLineChars="200"/>
        <w:contextualSpacing/>
        <w:rPr>
          <w:rFonts w:hint="eastAsia"/>
          <w:lang w:val="en-US" w:eastAsia="zh-CN"/>
        </w:rPr>
      </w:pPr>
      <w:r>
        <w:rPr>
          <w:rFonts w:hint="eastAsia" w:ascii="宋体" w:hAnsi="宋体" w:cs="宋体"/>
          <w:kern w:val="0"/>
          <w:sz w:val="24"/>
          <w:szCs w:val="24"/>
          <w:lang w:val="en-US" w:eastAsia="zh-CN"/>
        </w:rPr>
        <w:t>注</w:t>
      </w:r>
      <w:r>
        <w:rPr>
          <w:rFonts w:hint="eastAsia" w:ascii="宋体" w:hAnsi="宋体" w:cs="宋体"/>
          <w:kern w:val="0"/>
          <w:sz w:val="24"/>
          <w:szCs w:val="24"/>
          <w:lang w:val="zh-CN"/>
        </w:rPr>
        <w:t>2、</w:t>
      </w:r>
      <w:r>
        <w:rPr>
          <w:rFonts w:hint="eastAsia" w:ascii="宋体" w:hAnsi="宋体" w:cs="宋体"/>
          <w:kern w:val="0"/>
          <w:sz w:val="24"/>
          <w:szCs w:val="24"/>
        </w:rPr>
        <w:t>采购</w:t>
      </w:r>
      <w:r>
        <w:rPr>
          <w:rFonts w:hint="eastAsia" w:ascii="宋体" w:hAnsi="宋体" w:cs="宋体"/>
          <w:kern w:val="0"/>
          <w:sz w:val="24"/>
          <w:szCs w:val="24"/>
          <w:lang w:val="zh-CN"/>
        </w:rPr>
        <w:t>人将根据投标人提出的申请，组织相关专家进行评审。评审时如有需要将组织申请人进行产品介绍和答辩，同时，评审结果将通知各申请人，并在下一次的补充通知中发布。经</w:t>
      </w:r>
      <w:r>
        <w:rPr>
          <w:rFonts w:hint="eastAsia" w:ascii="宋体" w:hAnsi="宋体" w:cs="宋体"/>
          <w:kern w:val="0"/>
          <w:sz w:val="24"/>
          <w:szCs w:val="24"/>
        </w:rPr>
        <w:t>采购</w:t>
      </w:r>
      <w:r>
        <w:rPr>
          <w:rFonts w:hint="eastAsia" w:ascii="宋体" w:hAnsi="宋体" w:cs="宋体"/>
          <w:kern w:val="0"/>
          <w:sz w:val="24"/>
          <w:szCs w:val="24"/>
          <w:lang w:val="zh-CN"/>
        </w:rPr>
        <w:t>人确认没有通过的品牌一律不予接受，招标程序正常进行。</w:t>
      </w:r>
    </w:p>
    <w:p>
      <w:pPr>
        <w:spacing w:line="360" w:lineRule="auto"/>
        <w:ind w:firstLine="482"/>
        <w:rPr>
          <w:rFonts w:hint="eastAsia" w:ascii="宋体" w:hAnsi="宋体"/>
          <w:sz w:val="24"/>
        </w:rPr>
      </w:pPr>
      <w:r>
        <w:rPr>
          <w:rFonts w:hint="eastAsia" w:ascii="宋体" w:hAnsi="宋体"/>
          <w:sz w:val="24"/>
          <w:lang w:val="en-US" w:eastAsia="zh-CN"/>
        </w:rPr>
        <w:t>18.5</w:t>
      </w:r>
      <w:r>
        <w:rPr>
          <w:rFonts w:hint="eastAsia" w:ascii="宋体" w:hAnsi="宋体"/>
          <w:sz w:val="24"/>
        </w:rPr>
        <w:t>招标控制价异议处理</w:t>
      </w:r>
    </w:p>
    <w:p>
      <w:pPr>
        <w:spacing w:before="0" w:beforeLines="-2147483648" w:after="0" w:afterLines="-2147483648" w:line="360" w:lineRule="auto"/>
        <w:ind w:firstLine="482"/>
        <w:jc w:val="left"/>
        <w:rPr>
          <w:rFonts w:hint="eastAsia" w:ascii="宋体" w:hAnsi="宋体"/>
          <w:color w:val="000000"/>
          <w:sz w:val="30"/>
        </w:rPr>
      </w:pPr>
      <w:r>
        <w:rPr>
          <w:rFonts w:ascii="宋体" w:hAnsi="宋体"/>
          <w:sz w:val="24"/>
        </w:rPr>
        <w:t>投标人对招标人公布的招标控制价有异议</w:t>
      </w:r>
      <w:r>
        <w:rPr>
          <w:rFonts w:hint="eastAsia" w:ascii="宋体" w:hAnsi="宋体"/>
          <w:sz w:val="24"/>
        </w:rPr>
        <w:t>的</w:t>
      </w:r>
      <w:r>
        <w:rPr>
          <w:rFonts w:ascii="宋体" w:hAnsi="宋体"/>
          <w:sz w:val="24"/>
        </w:rPr>
        <w:t>，</w:t>
      </w:r>
      <w:r>
        <w:rPr>
          <w:rFonts w:hint="eastAsia" w:ascii="宋体" w:hAnsi="宋体"/>
          <w:sz w:val="24"/>
        </w:rPr>
        <w:t>应于投标截止时间5日前以书面形式（加盖单位公章）向招标人提出，经招标人复核确有错误的，招标人调整招标控制价于投标截止时间7日前发放给所有获取招标文件的投标人。</w:t>
      </w:r>
    </w:p>
    <w:p>
      <w:pPr>
        <w:spacing w:before="156" w:beforeLines="50" w:after="156" w:afterLines="50" w:line="360" w:lineRule="auto"/>
        <w:jc w:val="center"/>
        <w:rPr>
          <w:rFonts w:hint="eastAsia" w:ascii="宋体" w:hAnsi="宋体"/>
          <w:color w:val="000000"/>
          <w:sz w:val="30"/>
        </w:rPr>
      </w:pPr>
      <w:r>
        <w:rPr>
          <w:rFonts w:hint="eastAsia" w:ascii="宋体" w:hAnsi="宋体"/>
          <w:color w:val="000000"/>
          <w:sz w:val="30"/>
        </w:rPr>
        <w:t>(五) 投标文件的密封和递交</w:t>
      </w:r>
    </w:p>
    <w:p>
      <w:pPr>
        <w:spacing w:line="360" w:lineRule="auto"/>
        <w:ind w:firstLine="480" w:firstLineChars="200"/>
        <w:rPr>
          <w:rFonts w:hint="eastAsia" w:ascii="宋体" w:hAnsi="宋体"/>
          <w:sz w:val="24"/>
        </w:rPr>
      </w:pPr>
      <w:r>
        <w:rPr>
          <w:rFonts w:hint="eastAsia" w:ascii="宋体" w:hAnsi="宋体"/>
          <w:sz w:val="24"/>
        </w:rPr>
        <w:t>20.投标文件的密封与标志</w:t>
      </w:r>
    </w:p>
    <w:p>
      <w:pPr>
        <w:spacing w:after="50" w:line="360" w:lineRule="auto"/>
        <w:ind w:firstLine="480"/>
        <w:rPr>
          <w:rFonts w:hint="eastAsia" w:ascii="宋体" w:hAnsi="宋体"/>
          <w:sz w:val="24"/>
        </w:rPr>
      </w:pPr>
      <w:r>
        <w:rPr>
          <w:rFonts w:hint="eastAsia" w:ascii="宋体" w:hAnsi="宋体"/>
          <w:sz w:val="24"/>
        </w:rPr>
        <w:t>20.1投标人应各准备</w:t>
      </w:r>
      <w:r>
        <w:rPr>
          <w:rFonts w:hint="eastAsia" w:ascii="宋体" w:hAnsi="宋体"/>
          <w:sz w:val="24"/>
          <w:u w:val="single"/>
        </w:rPr>
        <w:t xml:space="preserve"> </w:t>
      </w:r>
      <w:r>
        <w:rPr>
          <w:rFonts w:hint="eastAsia" w:ascii="宋体" w:hAnsi="宋体"/>
          <w:color w:val="FF0000"/>
          <w:sz w:val="24"/>
          <w:u w:val="single"/>
        </w:rPr>
        <w:t>叁</w:t>
      </w:r>
      <w:r>
        <w:rPr>
          <w:rFonts w:hint="eastAsia" w:ascii="宋体" w:hAnsi="宋体"/>
          <w:sz w:val="24"/>
          <w:u w:val="single"/>
        </w:rPr>
        <w:t xml:space="preserve"> </w:t>
      </w:r>
      <w:r>
        <w:rPr>
          <w:rFonts w:hint="eastAsia" w:ascii="宋体" w:hAnsi="宋体"/>
          <w:sz w:val="24"/>
        </w:rPr>
        <w:t>份完整的投标文件，其中正本</w:t>
      </w:r>
      <w:r>
        <w:rPr>
          <w:rFonts w:hint="eastAsia" w:ascii="宋体" w:hAnsi="宋体"/>
          <w:color w:val="FF0000"/>
          <w:sz w:val="24"/>
          <w:u w:val="single"/>
        </w:rPr>
        <w:t>壹</w:t>
      </w:r>
      <w:r>
        <w:rPr>
          <w:rFonts w:hint="eastAsia" w:ascii="宋体" w:hAnsi="宋体"/>
          <w:sz w:val="24"/>
        </w:rPr>
        <w:t>份，副本</w:t>
      </w:r>
      <w:r>
        <w:rPr>
          <w:rFonts w:hint="eastAsia" w:ascii="宋体" w:hAnsi="宋体"/>
          <w:color w:val="FF0000"/>
          <w:sz w:val="24"/>
          <w:u w:val="single"/>
        </w:rPr>
        <w:t>贰</w:t>
      </w:r>
      <w:r>
        <w:rPr>
          <w:rFonts w:hint="eastAsia" w:ascii="宋体" w:hAnsi="宋体"/>
          <w:sz w:val="24"/>
        </w:rPr>
        <w:t>份，并标明“正本”或“副本”字样。</w:t>
      </w:r>
    </w:p>
    <w:p>
      <w:pPr>
        <w:spacing w:after="50" w:line="360" w:lineRule="auto"/>
        <w:ind w:firstLine="458" w:firstLineChars="190"/>
        <w:rPr>
          <w:rFonts w:hint="eastAsia" w:ascii="宋体" w:hAnsi="宋体"/>
          <w:b/>
          <w:sz w:val="24"/>
        </w:rPr>
      </w:pPr>
      <w:r>
        <w:rPr>
          <w:rFonts w:hint="eastAsia" w:ascii="宋体" w:hAnsi="宋体"/>
          <w:b/>
          <w:sz w:val="24"/>
        </w:rPr>
        <w:t>20.2投标人的投标文件分：</w:t>
      </w:r>
    </w:p>
    <w:p>
      <w:pPr>
        <w:numPr>
          <w:ilvl w:val="0"/>
          <w:numId w:val="1"/>
        </w:numPr>
        <w:spacing w:after="50" w:line="360" w:lineRule="auto"/>
        <w:ind w:firstLine="458" w:firstLineChars="190"/>
        <w:rPr>
          <w:rFonts w:hint="eastAsia" w:ascii="宋体" w:hAnsi="宋体"/>
          <w:b/>
          <w:sz w:val="24"/>
        </w:rPr>
      </w:pPr>
      <w:r>
        <w:rPr>
          <w:rFonts w:hint="eastAsia" w:ascii="宋体" w:hAnsi="宋体"/>
          <w:b/>
          <w:sz w:val="24"/>
        </w:rPr>
        <w:t>商务标（8.1）；</w:t>
      </w:r>
    </w:p>
    <w:p>
      <w:pPr>
        <w:spacing w:after="50" w:line="360" w:lineRule="auto"/>
        <w:ind w:firstLine="482" w:firstLineChars="200"/>
        <w:rPr>
          <w:rFonts w:hint="eastAsia" w:ascii="宋体" w:hAnsi="宋体"/>
          <w:b/>
          <w:sz w:val="24"/>
        </w:rPr>
      </w:pPr>
      <w:r>
        <w:rPr>
          <w:rFonts w:hint="eastAsia" w:ascii="宋体" w:hAnsi="宋体"/>
          <w:b/>
          <w:sz w:val="24"/>
        </w:rPr>
        <w:t>B、资格审查文件（8.2）；</w:t>
      </w:r>
    </w:p>
    <w:p>
      <w:pPr>
        <w:spacing w:after="50" w:line="360" w:lineRule="auto"/>
        <w:ind w:firstLine="482" w:firstLineChars="200"/>
        <w:rPr>
          <w:rFonts w:hint="eastAsia" w:ascii="宋体" w:hAnsi="宋体"/>
          <w:b/>
          <w:sz w:val="24"/>
        </w:rPr>
      </w:pPr>
      <w:r>
        <w:rPr>
          <w:rFonts w:hint="eastAsia" w:ascii="宋体" w:hAnsi="宋体"/>
          <w:b/>
          <w:sz w:val="24"/>
        </w:rPr>
        <w:t>C、资格审查证明材料原件（8.3）。</w:t>
      </w:r>
    </w:p>
    <w:p>
      <w:pPr>
        <w:spacing w:after="50" w:line="360" w:lineRule="auto"/>
        <w:ind w:firstLine="458" w:firstLineChars="190"/>
        <w:rPr>
          <w:rFonts w:hint="eastAsia" w:ascii="宋体" w:hAnsi="宋体"/>
          <w:sz w:val="24"/>
        </w:rPr>
      </w:pPr>
      <w:r>
        <w:rPr>
          <w:rFonts w:hint="eastAsia" w:ascii="宋体" w:hAnsi="宋体"/>
          <w:b/>
          <w:sz w:val="24"/>
        </w:rPr>
        <w:t>1、投标人应将“商务标（8.1）”密封在一个密封袋里，并在密封袋上标明：招标人名称、工程名称、投标人名称、“商务标”字样</w:t>
      </w:r>
      <w:r>
        <w:rPr>
          <w:rFonts w:hint="eastAsia" w:ascii="宋体" w:hAnsi="宋体"/>
          <w:sz w:val="24"/>
        </w:rPr>
        <w:t>；</w:t>
      </w:r>
    </w:p>
    <w:p>
      <w:pPr>
        <w:spacing w:after="50" w:line="360" w:lineRule="auto"/>
        <w:ind w:firstLine="458" w:firstLineChars="190"/>
        <w:rPr>
          <w:rFonts w:hint="eastAsia" w:ascii="宋体" w:hAnsi="宋体"/>
          <w:sz w:val="24"/>
        </w:rPr>
      </w:pPr>
      <w:r>
        <w:rPr>
          <w:rFonts w:hint="eastAsia" w:ascii="宋体" w:hAnsi="宋体"/>
          <w:b/>
          <w:sz w:val="24"/>
        </w:rPr>
        <w:t>2、投标人应将“资格审查文件（8.2）”密封在一个密封袋里，并在密封袋上标明：招标人名称、工程名称、投标人名称、“资格审查文件”字样</w:t>
      </w:r>
      <w:r>
        <w:rPr>
          <w:rFonts w:hint="eastAsia" w:ascii="宋体" w:hAnsi="宋体"/>
          <w:sz w:val="24"/>
        </w:rPr>
        <w:t>；</w:t>
      </w:r>
    </w:p>
    <w:p>
      <w:pPr>
        <w:spacing w:after="50" w:line="360" w:lineRule="auto"/>
        <w:ind w:firstLine="458" w:firstLineChars="190"/>
        <w:rPr>
          <w:rFonts w:hint="eastAsia" w:ascii="宋体" w:hAnsi="宋体"/>
          <w:b/>
          <w:spacing w:val="-4"/>
          <w:sz w:val="24"/>
        </w:rPr>
      </w:pPr>
      <w:r>
        <w:rPr>
          <w:rFonts w:hint="eastAsia" w:ascii="宋体" w:hAnsi="宋体"/>
          <w:b/>
          <w:sz w:val="24"/>
        </w:rPr>
        <w:t>3、投标人应将“资格审查证明材料原件（8.3）”</w:t>
      </w:r>
      <w:r>
        <w:rPr>
          <w:rFonts w:hint="eastAsia" w:ascii="宋体" w:hAnsi="宋体"/>
          <w:b/>
          <w:spacing w:val="-4"/>
          <w:sz w:val="24"/>
        </w:rPr>
        <w:t>放在一个密封袋里，并在密封袋上标明：投标人名称，原件清单目录。</w:t>
      </w:r>
    </w:p>
    <w:p>
      <w:pPr>
        <w:spacing w:after="50" w:line="360" w:lineRule="auto"/>
        <w:ind w:firstLine="458" w:firstLineChars="190"/>
        <w:rPr>
          <w:rFonts w:hint="eastAsia" w:ascii="宋体" w:hAnsi="宋体"/>
          <w:b/>
          <w:sz w:val="24"/>
        </w:rPr>
      </w:pPr>
      <w:r>
        <w:rPr>
          <w:rFonts w:hint="eastAsia" w:ascii="宋体" w:hAnsi="宋体"/>
          <w:b/>
          <w:sz w:val="24"/>
        </w:rPr>
        <w:t>20.3所有投标文件的包装密封袋封口处均应加盖投标人印章并经法定代表人或其委托代理人签字或盖章。</w:t>
      </w:r>
    </w:p>
    <w:p>
      <w:pPr>
        <w:spacing w:line="360" w:lineRule="auto"/>
        <w:ind w:firstLine="457" w:firstLineChars="196"/>
        <w:rPr>
          <w:rFonts w:hint="eastAsia" w:ascii="宋体" w:hAnsi="宋体"/>
          <w:b/>
          <w:color w:val="FF0000"/>
          <w:sz w:val="24"/>
        </w:rPr>
      </w:pPr>
      <w:r>
        <w:rPr>
          <w:rFonts w:hint="eastAsia" w:ascii="宋体" w:hAnsi="宋体"/>
          <w:b/>
          <w:color w:val="FF0000"/>
          <w:spacing w:val="-4"/>
          <w:sz w:val="24"/>
        </w:rPr>
        <w:t>20.4</w:t>
      </w:r>
      <w:r>
        <w:rPr>
          <w:rFonts w:hint="eastAsia" w:ascii="宋体" w:hAnsi="宋体"/>
          <w:b/>
          <w:color w:val="FF0000"/>
          <w:sz w:val="24"/>
        </w:rPr>
        <w:t>递交投标文件时，投标人的法定代表人或其授权委托人必须携带有效身份证件原件、授权委托书原件、投标保证金转账凭证同时到场，否则其投标文件将被拒绝。</w:t>
      </w:r>
    </w:p>
    <w:p>
      <w:pPr>
        <w:spacing w:line="360" w:lineRule="auto"/>
        <w:ind w:firstLine="482" w:firstLineChars="200"/>
        <w:rPr>
          <w:rFonts w:hint="eastAsia" w:ascii="宋体" w:hAnsi="宋体"/>
          <w:b/>
          <w:sz w:val="24"/>
        </w:rPr>
      </w:pPr>
      <w:r>
        <w:rPr>
          <w:rFonts w:hint="eastAsia" w:ascii="宋体" w:hAnsi="宋体"/>
          <w:b/>
          <w:sz w:val="24"/>
        </w:rPr>
        <w:t>20.5投标人未按上述规定提交投标文件，其投标文件将被拒绝，并退还给投标人。</w:t>
      </w:r>
    </w:p>
    <w:p>
      <w:pPr>
        <w:spacing w:line="360" w:lineRule="auto"/>
        <w:ind w:firstLine="482" w:firstLineChars="200"/>
        <w:rPr>
          <w:rFonts w:hint="eastAsia" w:ascii="宋体" w:hAnsi="宋体"/>
          <w:b/>
          <w:sz w:val="24"/>
        </w:rPr>
      </w:pPr>
      <w:r>
        <w:rPr>
          <w:rFonts w:hint="eastAsia" w:ascii="宋体" w:hAnsi="宋体"/>
          <w:b/>
          <w:sz w:val="24"/>
        </w:rPr>
        <w:t>20.6投标文件正、副本不一致时，以正本为准。</w:t>
      </w:r>
    </w:p>
    <w:p>
      <w:pPr>
        <w:spacing w:line="360" w:lineRule="auto"/>
        <w:ind w:firstLine="480" w:firstLineChars="200"/>
        <w:rPr>
          <w:rFonts w:hint="eastAsia" w:ascii="宋体" w:hAnsi="宋体"/>
          <w:sz w:val="24"/>
        </w:rPr>
      </w:pPr>
      <w:r>
        <w:rPr>
          <w:rFonts w:hint="eastAsia" w:ascii="宋体" w:hAnsi="宋体"/>
          <w:sz w:val="24"/>
        </w:rPr>
        <w:t>21.投标截止时间</w:t>
      </w:r>
    </w:p>
    <w:p>
      <w:pPr>
        <w:spacing w:line="360" w:lineRule="auto"/>
        <w:ind w:firstLine="480" w:firstLineChars="200"/>
        <w:rPr>
          <w:rFonts w:hint="eastAsia" w:ascii="宋体" w:hAnsi="宋体"/>
          <w:sz w:val="24"/>
        </w:rPr>
      </w:pPr>
      <w:r>
        <w:rPr>
          <w:rFonts w:hint="eastAsia" w:ascii="宋体" w:hAnsi="宋体"/>
          <w:sz w:val="24"/>
        </w:rPr>
        <w:t>投标人应按投标人须知前附表中规定，在投标文件递交截止时间之前将投标文件递交给招标人。</w:t>
      </w:r>
    </w:p>
    <w:p>
      <w:pPr>
        <w:spacing w:line="360" w:lineRule="auto"/>
        <w:ind w:firstLine="480" w:firstLineChars="200"/>
        <w:rPr>
          <w:rFonts w:hint="eastAsia" w:ascii="宋体" w:hAnsi="宋体"/>
          <w:sz w:val="24"/>
        </w:rPr>
      </w:pPr>
      <w:r>
        <w:rPr>
          <w:rFonts w:hint="eastAsia" w:ascii="宋体" w:hAnsi="宋体"/>
          <w:sz w:val="24"/>
        </w:rPr>
        <w:t>22.投标文件的修改与撤回</w:t>
      </w:r>
    </w:p>
    <w:p>
      <w:pPr>
        <w:spacing w:line="360" w:lineRule="auto"/>
        <w:ind w:firstLine="480" w:firstLineChars="200"/>
        <w:rPr>
          <w:rFonts w:ascii="宋体" w:hAnsi="宋体"/>
          <w:color w:val="000000"/>
          <w:sz w:val="36"/>
          <w:szCs w:val="32"/>
        </w:rPr>
      </w:pPr>
      <w:r>
        <w:rPr>
          <w:rFonts w:hint="eastAsia" w:ascii="宋体" w:hAnsi="宋体"/>
          <w:sz w:val="24"/>
        </w:rPr>
        <w:t>22.1投标截止时间之前，投标人可对所递交的投标文件进行修改或撤回，但所递交的修改或撤回通知必须按招标文件的规定进行编制、密封、标志(在包封上标明“修改”或“撤回”字样，并注明修改或撤回的时间)和递交。投标截止时间之后，投标人不得修改或撤回投标文件。</w:t>
      </w:r>
    </w:p>
    <w:p>
      <w:pPr>
        <w:spacing w:before="156" w:beforeLines="50" w:after="156" w:afterLines="50" w:line="360" w:lineRule="auto"/>
        <w:jc w:val="center"/>
        <w:rPr>
          <w:rFonts w:hint="eastAsia" w:ascii="宋体" w:hAnsi="宋体"/>
          <w:color w:val="000000"/>
          <w:sz w:val="30"/>
        </w:rPr>
      </w:pPr>
      <w:r>
        <w:rPr>
          <w:rFonts w:hint="eastAsia" w:ascii="宋体" w:hAnsi="宋体"/>
          <w:color w:val="000000"/>
          <w:sz w:val="30"/>
        </w:rPr>
        <w:t>(六) 开标、评标和定标</w:t>
      </w:r>
    </w:p>
    <w:p>
      <w:pPr>
        <w:spacing w:line="360" w:lineRule="auto"/>
        <w:rPr>
          <w:rFonts w:ascii="宋体" w:hAnsi="宋体"/>
          <w:sz w:val="24"/>
        </w:rPr>
      </w:pPr>
      <w:r>
        <w:rPr>
          <w:rFonts w:hint="eastAsia" w:ascii="宋体" w:hAnsi="宋体"/>
          <w:sz w:val="24"/>
        </w:rPr>
        <w:t xml:space="preserve">    23.本工程评标、定标办法采用</w:t>
      </w:r>
      <w:r>
        <w:rPr>
          <w:rFonts w:hint="eastAsia" w:ascii="宋体" w:hAnsi="宋体"/>
          <w:b/>
          <w:color w:val="FF0000"/>
          <w:sz w:val="24"/>
          <w:u w:val="single"/>
        </w:rPr>
        <w:t>价格单因素</w:t>
      </w:r>
      <w:r>
        <w:rPr>
          <w:rFonts w:hint="eastAsia" w:ascii="宋体" w:hAnsi="宋体"/>
          <w:b/>
          <w:sz w:val="24"/>
        </w:rPr>
        <w:t>。</w:t>
      </w:r>
      <w:r>
        <w:rPr>
          <w:rFonts w:hint="eastAsia" w:ascii="宋体" w:hAnsi="宋体"/>
          <w:sz w:val="24"/>
        </w:rPr>
        <w:t>评标方法的具体做法详见第二章。</w:t>
      </w:r>
    </w:p>
    <w:p>
      <w:pPr>
        <w:snapToGrid w:val="0"/>
        <w:spacing w:line="360" w:lineRule="auto"/>
        <w:ind w:firstLine="480" w:firstLineChars="200"/>
        <w:jc w:val="left"/>
        <w:rPr>
          <w:rFonts w:hint="eastAsia" w:ascii="宋体" w:hAnsi="宋体"/>
          <w:b/>
          <w:sz w:val="24"/>
        </w:rPr>
      </w:pPr>
      <w:r>
        <w:rPr>
          <w:rFonts w:hint="eastAsia" w:ascii="宋体" w:hAnsi="宋体"/>
          <w:sz w:val="24"/>
        </w:rPr>
        <w:t>24.招标人按本须知前附表规定的时间、地点公开开标。开标会由招标人或委托招标代理机构主持，由投标人或者其推选的代表检查投标文件的密封情况，也可以由招标人委托的公证机构检查并公证。经确认无误签字确认后，按照有关程序，当众启封投标文件，并公布投标文件的主要内容。</w:t>
      </w:r>
      <w:r>
        <w:rPr>
          <w:rFonts w:hint="eastAsia" w:ascii="宋体" w:hAnsi="宋体"/>
          <w:b/>
          <w:sz w:val="24"/>
        </w:rPr>
        <w:t xml:space="preserve">投标单位的法定代表人或授权委托人应参加开标会议的全过程，否则视为自动放弃该项目投标保证金，并默认开评标结果，不得提出任何异议。 </w:t>
      </w:r>
    </w:p>
    <w:p>
      <w:pPr>
        <w:spacing w:line="360" w:lineRule="auto"/>
        <w:ind w:firstLine="480" w:firstLineChars="200"/>
        <w:jc w:val="left"/>
        <w:rPr>
          <w:rFonts w:hint="eastAsia" w:ascii="宋体" w:hAnsi="宋体"/>
          <w:sz w:val="24"/>
        </w:rPr>
      </w:pPr>
      <w:r>
        <w:rPr>
          <w:rFonts w:hint="eastAsia" w:ascii="宋体" w:hAnsi="宋体"/>
          <w:sz w:val="24"/>
        </w:rPr>
        <w:t xml:space="preserve"> 25．评标委员会</w:t>
      </w:r>
    </w:p>
    <w:p>
      <w:pPr>
        <w:widowControl/>
        <w:spacing w:line="360" w:lineRule="auto"/>
        <w:ind w:firstLine="464" w:firstLineChars="200"/>
        <w:jc w:val="left"/>
        <w:rPr>
          <w:rFonts w:hint="eastAsia" w:ascii="宋体" w:hAnsi="宋体"/>
          <w:spacing w:val="-4"/>
          <w:sz w:val="24"/>
        </w:rPr>
      </w:pPr>
      <w:r>
        <w:rPr>
          <w:rFonts w:hint="eastAsia" w:ascii="宋体" w:hAnsi="宋体"/>
          <w:spacing w:val="-4"/>
          <w:sz w:val="24"/>
        </w:rPr>
        <w:t>资格审查及评标由招标人依法组建的评标委员会负责</w:t>
      </w:r>
      <w:r>
        <w:rPr>
          <w:rFonts w:ascii="宋体" w:hAnsi="宋体"/>
          <w:spacing w:val="-4"/>
          <w:sz w:val="24"/>
        </w:rPr>
        <w:t>。</w:t>
      </w:r>
    </w:p>
    <w:p>
      <w:pPr>
        <w:spacing w:line="360" w:lineRule="auto"/>
        <w:ind w:firstLine="480" w:firstLineChars="200"/>
        <w:jc w:val="left"/>
        <w:rPr>
          <w:rFonts w:hint="eastAsia" w:ascii="宋体" w:hAnsi="宋体"/>
          <w:sz w:val="24"/>
        </w:rPr>
      </w:pPr>
      <w:r>
        <w:rPr>
          <w:rFonts w:hint="eastAsia" w:ascii="宋体" w:hAnsi="宋体"/>
          <w:sz w:val="24"/>
        </w:rPr>
        <w:t>26.评标委员会应当审查每一投标文件是否对招标文件提出的所有实质性要求和条件作出响应。</w:t>
      </w:r>
    </w:p>
    <w:p>
      <w:pPr>
        <w:widowControl/>
        <w:spacing w:line="360" w:lineRule="auto"/>
        <w:ind w:right="-36" w:firstLine="560"/>
        <w:rPr>
          <w:rFonts w:hint="eastAsia" w:ascii="宋体" w:hAnsi="宋体" w:cs="宋体"/>
          <w:b/>
          <w:color w:val="FF0000"/>
          <w:kern w:val="0"/>
          <w:sz w:val="24"/>
        </w:rPr>
      </w:pPr>
      <w:r>
        <w:rPr>
          <w:rFonts w:hint="eastAsia" w:ascii="宋体" w:hAnsi="宋体"/>
          <w:b/>
          <w:color w:val="FF0000"/>
          <w:sz w:val="24"/>
        </w:rPr>
        <w:t>27.</w:t>
      </w:r>
      <w:r>
        <w:rPr>
          <w:rFonts w:hint="eastAsia" w:ascii="宋体" w:hAnsi="宋体" w:cs="宋体"/>
          <w:b/>
          <w:color w:val="FF0000"/>
          <w:kern w:val="0"/>
          <w:sz w:val="24"/>
        </w:rPr>
        <w:t>投标文件有下列情况之一的，属于重大偏差，视为未能对招标文件作出实质性响应，应当作无效投标予以否决：（凡招标文件未明确的无效标条件，评标委员会不得作为判定无效标的依据，评标委员会也不得以不符合招标文件中规定的其他实质性要求作为判定无效标的依据）</w:t>
      </w:r>
    </w:p>
    <w:p>
      <w:pPr>
        <w:spacing w:line="360" w:lineRule="auto"/>
        <w:ind w:firstLine="480"/>
        <w:jc w:val="left"/>
        <w:rPr>
          <w:rFonts w:hint="eastAsia" w:ascii="宋体" w:hAnsi="宋体"/>
          <w:b/>
          <w:sz w:val="24"/>
        </w:rPr>
      </w:pPr>
      <w:r>
        <w:rPr>
          <w:rFonts w:hint="eastAsia" w:ascii="宋体" w:hAnsi="宋体"/>
          <w:b/>
          <w:sz w:val="24"/>
        </w:rPr>
        <w:t>27.1投标文件中的投标函未加盖投标人的公章；</w:t>
      </w:r>
    </w:p>
    <w:p>
      <w:pPr>
        <w:widowControl/>
        <w:spacing w:line="360" w:lineRule="auto"/>
        <w:ind w:firstLine="482" w:firstLineChars="200"/>
        <w:jc w:val="left"/>
        <w:rPr>
          <w:rFonts w:hint="eastAsia" w:ascii="宋体" w:hAnsi="宋体"/>
          <w:b/>
          <w:sz w:val="24"/>
        </w:rPr>
      </w:pPr>
      <w:r>
        <w:rPr>
          <w:rFonts w:hint="eastAsia" w:ascii="宋体" w:hAnsi="宋体"/>
          <w:b/>
          <w:sz w:val="24"/>
        </w:rPr>
        <w:t xml:space="preserve">27.2投标文件中的投标函未加盖企业法定代表人（或企业法定代表人委托代理人）印章（或签字）的； </w:t>
      </w:r>
    </w:p>
    <w:p>
      <w:pPr>
        <w:widowControl/>
        <w:spacing w:line="360" w:lineRule="auto"/>
        <w:ind w:firstLine="482" w:firstLineChars="200"/>
        <w:jc w:val="left"/>
        <w:rPr>
          <w:rFonts w:hint="eastAsia" w:ascii="宋体" w:hAnsi="宋体"/>
          <w:b/>
          <w:sz w:val="24"/>
        </w:rPr>
      </w:pPr>
      <w:r>
        <w:rPr>
          <w:rFonts w:hint="eastAsia" w:ascii="宋体" w:hAnsi="宋体"/>
          <w:b/>
          <w:sz w:val="24"/>
        </w:rPr>
        <w:t xml:space="preserve">27.3如投标函加盖企业法定代表人委托代理人印章（或签字）的，企业法定代表人委托代理人没有合法、有效的委托书（原件）的； </w:t>
      </w:r>
    </w:p>
    <w:p>
      <w:pPr>
        <w:widowControl/>
        <w:spacing w:line="360" w:lineRule="auto"/>
        <w:ind w:firstLine="482" w:firstLineChars="200"/>
        <w:jc w:val="left"/>
        <w:rPr>
          <w:rFonts w:hint="eastAsia" w:ascii="宋体" w:hAnsi="宋体"/>
          <w:b/>
          <w:sz w:val="24"/>
        </w:rPr>
      </w:pPr>
      <w:r>
        <w:rPr>
          <w:rFonts w:hint="eastAsia" w:ascii="宋体" w:hAnsi="宋体"/>
          <w:b/>
          <w:sz w:val="24"/>
        </w:rPr>
        <w:t>27.4</w:t>
      </w:r>
      <w:r>
        <w:rPr>
          <w:rFonts w:hint="eastAsia" w:ascii="宋体" w:hAnsi="宋体"/>
          <w:b/>
          <w:spacing w:val="-4"/>
          <w:sz w:val="24"/>
        </w:rPr>
        <w:t>投标人资格条件不符合国家有关规定或招标文件要求的</w:t>
      </w:r>
      <w:r>
        <w:rPr>
          <w:rFonts w:hint="eastAsia" w:ascii="宋体" w:hAnsi="宋体"/>
          <w:b/>
          <w:sz w:val="24"/>
        </w:rPr>
        <w:t xml:space="preserve">； </w:t>
      </w:r>
    </w:p>
    <w:p>
      <w:pPr>
        <w:widowControl/>
        <w:spacing w:line="360" w:lineRule="auto"/>
        <w:ind w:firstLine="482" w:firstLineChars="200"/>
        <w:jc w:val="left"/>
        <w:rPr>
          <w:rFonts w:hint="eastAsia" w:ascii="宋体" w:hAnsi="宋体"/>
          <w:b/>
          <w:sz w:val="24"/>
        </w:rPr>
      </w:pPr>
      <w:r>
        <w:rPr>
          <w:rFonts w:hint="eastAsia" w:ascii="宋体" w:hAnsi="宋体"/>
          <w:b/>
          <w:sz w:val="24"/>
        </w:rPr>
        <w:t>27.5投标人名称或组织结构与资格审查时不一致的；</w:t>
      </w:r>
    </w:p>
    <w:p>
      <w:pPr>
        <w:widowControl/>
        <w:spacing w:line="360" w:lineRule="auto"/>
        <w:ind w:firstLine="442" w:firstLineChars="200"/>
        <w:jc w:val="left"/>
        <w:rPr>
          <w:rFonts w:hint="eastAsia" w:ascii="宋体" w:hAnsi="宋体"/>
          <w:b/>
          <w:spacing w:val="-10"/>
          <w:sz w:val="24"/>
        </w:rPr>
      </w:pPr>
      <w:r>
        <w:rPr>
          <w:rFonts w:hint="eastAsia" w:ascii="宋体" w:hAnsi="宋体"/>
          <w:b/>
          <w:spacing w:val="-10"/>
          <w:sz w:val="24"/>
        </w:rPr>
        <w:t>27.6</w:t>
      </w:r>
      <w:r>
        <w:rPr>
          <w:rFonts w:hint="eastAsia" w:ascii="宋体" w:hAnsi="宋体"/>
          <w:b/>
          <w:sz w:val="24"/>
        </w:rPr>
        <w:t>除在投标截止时间前经招标人书面同意外，项目负责人与资格审查时不一致的</w:t>
      </w:r>
      <w:r>
        <w:rPr>
          <w:rFonts w:hint="eastAsia" w:ascii="宋体" w:hAnsi="宋体"/>
          <w:b/>
          <w:spacing w:val="-10"/>
          <w:sz w:val="24"/>
        </w:rPr>
        <w:t>；</w:t>
      </w:r>
    </w:p>
    <w:p>
      <w:pPr>
        <w:widowControl/>
        <w:spacing w:line="360" w:lineRule="auto"/>
        <w:ind w:firstLine="472" w:firstLineChars="196"/>
        <w:jc w:val="left"/>
        <w:rPr>
          <w:rFonts w:hint="eastAsia" w:ascii="宋体" w:hAnsi="宋体"/>
          <w:b/>
          <w:sz w:val="24"/>
        </w:rPr>
      </w:pPr>
      <w:r>
        <w:rPr>
          <w:rFonts w:hint="eastAsia" w:ascii="宋体" w:hAnsi="宋体"/>
          <w:b/>
          <w:sz w:val="24"/>
        </w:rPr>
        <w:t>27.7组成联合体投标未提供联合体各方共同投标协议的；</w:t>
      </w:r>
    </w:p>
    <w:p>
      <w:pPr>
        <w:widowControl/>
        <w:spacing w:line="360" w:lineRule="auto"/>
        <w:ind w:firstLine="482" w:firstLineChars="200"/>
        <w:jc w:val="left"/>
        <w:rPr>
          <w:rFonts w:hint="eastAsia" w:ascii="宋体" w:hAnsi="宋体"/>
          <w:b/>
          <w:sz w:val="24"/>
        </w:rPr>
      </w:pPr>
      <w:r>
        <w:rPr>
          <w:rFonts w:hint="eastAsia" w:ascii="宋体" w:hAnsi="宋体"/>
          <w:b/>
          <w:sz w:val="24"/>
        </w:rPr>
        <w:t xml:space="preserve">27.8在同一招标项目中，联合体成员以自己名义单独投标或参加其他联合体投标的； </w:t>
      </w:r>
    </w:p>
    <w:p>
      <w:pPr>
        <w:widowControl/>
        <w:spacing w:line="360" w:lineRule="auto"/>
        <w:ind w:firstLine="482" w:firstLineChars="200"/>
        <w:jc w:val="left"/>
        <w:rPr>
          <w:rFonts w:hint="eastAsia" w:ascii="宋体" w:hAnsi="宋体"/>
          <w:b/>
          <w:sz w:val="24"/>
        </w:rPr>
      </w:pPr>
      <w:r>
        <w:rPr>
          <w:rFonts w:hint="eastAsia" w:ascii="宋体" w:hAnsi="宋体"/>
          <w:b/>
          <w:sz w:val="24"/>
        </w:rPr>
        <w:t xml:space="preserve">27.9联合体成员与资格审查确定的结果不一致的； </w:t>
      </w:r>
    </w:p>
    <w:p>
      <w:pPr>
        <w:widowControl/>
        <w:spacing w:line="360" w:lineRule="auto"/>
        <w:ind w:firstLine="482" w:firstLineChars="200"/>
        <w:jc w:val="left"/>
        <w:rPr>
          <w:rFonts w:hint="eastAsia" w:ascii="宋体" w:hAnsi="宋体"/>
          <w:b/>
          <w:sz w:val="24"/>
        </w:rPr>
      </w:pPr>
      <w:r>
        <w:rPr>
          <w:rFonts w:hint="eastAsia" w:ascii="宋体" w:hAnsi="宋体"/>
          <w:b/>
          <w:sz w:val="24"/>
        </w:rPr>
        <w:t>27.10</w:t>
      </w:r>
      <w:r>
        <w:rPr>
          <w:rFonts w:hint="eastAsia" w:ascii="宋体" w:hAnsi="宋体"/>
          <w:b/>
          <w:color w:val="FF0000"/>
          <w:sz w:val="24"/>
        </w:rPr>
        <w:t>投标报价低于成本或者高于招标文件设定的招标控制价的；</w:t>
      </w:r>
    </w:p>
    <w:p>
      <w:pPr>
        <w:widowControl/>
        <w:spacing w:line="360" w:lineRule="auto"/>
        <w:ind w:firstLine="482" w:firstLineChars="200"/>
        <w:jc w:val="left"/>
        <w:rPr>
          <w:rFonts w:hint="eastAsia" w:ascii="宋体" w:hAnsi="宋体"/>
          <w:b/>
          <w:sz w:val="24"/>
        </w:rPr>
      </w:pPr>
      <w:r>
        <w:rPr>
          <w:rFonts w:hint="eastAsia" w:ascii="宋体" w:hAnsi="宋体"/>
          <w:b/>
          <w:sz w:val="24"/>
        </w:rPr>
        <w:t>27.11同一投标人提交两个及以上不同的投标文件或者投标报价，但招标文件要求提交备选投标的除外；</w:t>
      </w:r>
    </w:p>
    <w:p>
      <w:pPr>
        <w:widowControl/>
        <w:spacing w:line="360" w:lineRule="auto"/>
        <w:ind w:firstLine="482" w:firstLineChars="200"/>
        <w:jc w:val="left"/>
        <w:rPr>
          <w:rFonts w:hint="eastAsia" w:ascii="宋体" w:hAnsi="宋体"/>
          <w:b/>
          <w:sz w:val="24"/>
        </w:rPr>
      </w:pPr>
      <w:r>
        <w:rPr>
          <w:rFonts w:hint="eastAsia" w:ascii="宋体" w:hAnsi="宋体"/>
          <w:b/>
          <w:sz w:val="24"/>
        </w:rPr>
        <w:t>27.12与招标文件规定的暂估价、暂列金额及甲供材料价格不一致的；</w:t>
      </w:r>
    </w:p>
    <w:p>
      <w:pPr>
        <w:widowControl/>
        <w:spacing w:line="360" w:lineRule="auto"/>
        <w:ind w:firstLine="482" w:firstLineChars="200"/>
        <w:jc w:val="left"/>
        <w:rPr>
          <w:rFonts w:hint="eastAsia" w:ascii="宋体" w:hAnsi="宋体"/>
          <w:b/>
          <w:sz w:val="24"/>
        </w:rPr>
      </w:pPr>
      <w:r>
        <w:rPr>
          <w:rFonts w:hint="eastAsia" w:ascii="宋体" w:hAnsi="宋体"/>
          <w:b/>
          <w:sz w:val="24"/>
        </w:rPr>
        <w:t xml:space="preserve">27.13与招标文件明确列出的不可竞争费用项目或费率或计算基础不一致的；  </w:t>
      </w:r>
    </w:p>
    <w:p>
      <w:pPr>
        <w:widowControl/>
        <w:spacing w:line="360" w:lineRule="auto"/>
        <w:ind w:firstLine="482" w:firstLineChars="200"/>
        <w:jc w:val="left"/>
        <w:rPr>
          <w:rFonts w:hint="eastAsia" w:ascii="宋体" w:hAnsi="宋体"/>
          <w:b/>
          <w:sz w:val="24"/>
        </w:rPr>
      </w:pPr>
      <w:r>
        <w:rPr>
          <w:rFonts w:hint="eastAsia" w:ascii="宋体" w:hAnsi="宋体"/>
          <w:b/>
          <w:sz w:val="24"/>
        </w:rPr>
        <w:t>27.14与招标文件提供的工程量清单中的编制说明、项目编码、项目名称、项目特征、计量单位、工程量不一致的；</w:t>
      </w:r>
    </w:p>
    <w:p>
      <w:pPr>
        <w:widowControl/>
        <w:spacing w:line="360" w:lineRule="auto"/>
        <w:ind w:firstLine="482" w:firstLineChars="200"/>
        <w:jc w:val="left"/>
        <w:rPr>
          <w:rFonts w:hint="eastAsia" w:ascii="宋体" w:hAnsi="宋体"/>
          <w:b/>
          <w:sz w:val="24"/>
        </w:rPr>
      </w:pPr>
      <w:r>
        <w:rPr>
          <w:rFonts w:hint="eastAsia" w:ascii="宋体" w:hAnsi="宋体"/>
          <w:b/>
          <w:sz w:val="24"/>
        </w:rPr>
        <w:t xml:space="preserve">27.15未按招标文件要求提供投标保证金的； </w:t>
      </w:r>
    </w:p>
    <w:p>
      <w:pPr>
        <w:widowControl/>
        <w:spacing w:line="360" w:lineRule="auto"/>
        <w:ind w:firstLine="482" w:firstLineChars="200"/>
        <w:jc w:val="left"/>
        <w:rPr>
          <w:rFonts w:hint="eastAsia" w:ascii="宋体" w:hAnsi="宋体"/>
          <w:b/>
          <w:sz w:val="24"/>
        </w:rPr>
      </w:pPr>
      <w:r>
        <w:rPr>
          <w:rFonts w:hint="eastAsia" w:ascii="宋体" w:hAnsi="宋体"/>
          <w:b/>
          <w:sz w:val="24"/>
        </w:rPr>
        <w:t xml:space="preserve">27.16投标文件载明的招标项目完成期限超过招标文件规定的期限的； </w:t>
      </w:r>
    </w:p>
    <w:p>
      <w:pPr>
        <w:widowControl/>
        <w:spacing w:line="360" w:lineRule="auto"/>
        <w:ind w:firstLine="482" w:firstLineChars="200"/>
        <w:jc w:val="left"/>
        <w:rPr>
          <w:rFonts w:hint="eastAsia" w:ascii="宋体" w:hAnsi="宋体"/>
          <w:b/>
          <w:sz w:val="24"/>
        </w:rPr>
      </w:pPr>
      <w:r>
        <w:rPr>
          <w:rFonts w:hint="eastAsia" w:ascii="宋体" w:hAnsi="宋体"/>
          <w:b/>
          <w:sz w:val="24"/>
        </w:rPr>
        <w:t>27.17明显不符合技术规范、技术标准的要求的；</w:t>
      </w:r>
      <w:r>
        <w:rPr>
          <w:rFonts w:hint="eastAsia" w:ascii="宋体" w:hAnsi="宋体"/>
          <w:b/>
          <w:sz w:val="24"/>
        </w:rPr>
        <w:br w:type="textWrapping"/>
      </w:r>
      <w:r>
        <w:rPr>
          <w:rFonts w:hint="eastAsia" w:ascii="宋体" w:hAnsi="宋体"/>
          <w:b/>
          <w:sz w:val="24"/>
        </w:rPr>
        <w:t>   27.18投标文件载明的货物包装方式、检验标准和方法等不符合招标文件的要求的；</w:t>
      </w:r>
    </w:p>
    <w:p>
      <w:pPr>
        <w:widowControl/>
        <w:spacing w:line="360" w:lineRule="auto"/>
        <w:ind w:firstLine="482" w:firstLineChars="200"/>
        <w:jc w:val="left"/>
        <w:rPr>
          <w:rFonts w:hint="eastAsia" w:ascii="宋体" w:hAnsi="宋体"/>
          <w:b/>
          <w:sz w:val="24"/>
        </w:rPr>
      </w:pPr>
      <w:r>
        <w:rPr>
          <w:rFonts w:hint="eastAsia" w:ascii="宋体" w:hAnsi="宋体"/>
          <w:b/>
          <w:sz w:val="24"/>
        </w:rPr>
        <w:t>27.19投标文件提出了不能满足招标文件要求或招标人不能接受的工程验收、计量、价款结算和支付办法的；</w:t>
      </w:r>
    </w:p>
    <w:p>
      <w:pPr>
        <w:widowControl/>
        <w:spacing w:line="360" w:lineRule="auto"/>
        <w:ind w:firstLine="482" w:firstLineChars="200"/>
        <w:jc w:val="left"/>
        <w:rPr>
          <w:rFonts w:hint="eastAsia" w:ascii="宋体" w:hAnsi="宋体"/>
          <w:b/>
          <w:color w:val="FF0000"/>
          <w:sz w:val="24"/>
        </w:rPr>
      </w:pPr>
      <w:r>
        <w:rPr>
          <w:rFonts w:hint="eastAsia" w:ascii="宋体" w:hAnsi="宋体"/>
          <w:b/>
          <w:sz w:val="24"/>
        </w:rPr>
        <w:t>27.20未按招标文件要求提供</w:t>
      </w:r>
      <w:r>
        <w:rPr>
          <w:rFonts w:hint="eastAsia" w:ascii="宋体" w:hAnsi="宋体"/>
          <w:b/>
          <w:color w:val="FF0000"/>
          <w:sz w:val="24"/>
        </w:rPr>
        <w:t>书面投标文件的。</w:t>
      </w:r>
    </w:p>
    <w:p>
      <w:pPr>
        <w:widowControl/>
        <w:spacing w:line="360" w:lineRule="auto"/>
        <w:ind w:firstLine="482" w:firstLineChars="200"/>
        <w:jc w:val="left"/>
        <w:rPr>
          <w:rFonts w:hint="eastAsia" w:ascii="宋体" w:hAnsi="宋体"/>
          <w:b/>
          <w:sz w:val="24"/>
        </w:rPr>
      </w:pPr>
      <w:r>
        <w:rPr>
          <w:rFonts w:hint="eastAsia" w:ascii="宋体" w:hAnsi="宋体"/>
          <w:b/>
          <w:sz w:val="24"/>
        </w:rPr>
        <w:t>27.21不同投标人的投标文件以及投标文件制作过程出现了评标委员会认为不应该雷同的情况的；</w:t>
      </w:r>
    </w:p>
    <w:p>
      <w:pPr>
        <w:widowControl/>
        <w:spacing w:line="360" w:lineRule="auto"/>
        <w:ind w:firstLine="482" w:firstLineChars="200"/>
        <w:jc w:val="left"/>
        <w:rPr>
          <w:rFonts w:hint="eastAsia" w:ascii="宋体" w:hAnsi="宋体"/>
          <w:b/>
          <w:sz w:val="24"/>
        </w:rPr>
      </w:pPr>
      <w:r>
        <w:rPr>
          <w:rFonts w:hint="eastAsia" w:ascii="宋体" w:hAnsi="宋体"/>
          <w:b/>
          <w:sz w:val="24"/>
        </w:rPr>
        <w:t>27.22以他人的名义投标、串通投标、以行贿手段谋取中标或者以其他弄虚作假方式投标的；</w:t>
      </w:r>
    </w:p>
    <w:p>
      <w:pPr>
        <w:widowControl/>
        <w:spacing w:line="360" w:lineRule="auto"/>
        <w:ind w:firstLine="482" w:firstLineChars="200"/>
        <w:jc w:val="left"/>
        <w:rPr>
          <w:rFonts w:hint="eastAsia" w:ascii="宋体" w:hAnsi="宋体"/>
          <w:b/>
          <w:sz w:val="24"/>
        </w:rPr>
      </w:pPr>
      <w:r>
        <w:rPr>
          <w:rFonts w:hint="eastAsia" w:ascii="宋体" w:hAnsi="宋体"/>
          <w:b/>
          <w:sz w:val="24"/>
        </w:rPr>
        <w:t>27.23</w:t>
      </w:r>
      <w:r>
        <w:rPr>
          <w:rFonts w:hint="eastAsia" w:ascii="宋体" w:hAnsi="宋体"/>
          <w:b/>
          <w:color w:val="FF0000"/>
          <w:sz w:val="24"/>
        </w:rPr>
        <w:t>授权委托书有修改的；</w:t>
      </w:r>
    </w:p>
    <w:p>
      <w:pPr>
        <w:widowControl/>
        <w:spacing w:line="360" w:lineRule="auto"/>
        <w:ind w:firstLine="482" w:firstLineChars="200"/>
        <w:jc w:val="left"/>
        <w:rPr>
          <w:rFonts w:hint="eastAsia" w:ascii="宋体" w:hAnsi="宋体"/>
          <w:b/>
          <w:sz w:val="24"/>
        </w:rPr>
      </w:pPr>
      <w:r>
        <w:rPr>
          <w:rFonts w:hint="eastAsia" w:ascii="宋体" w:hAnsi="宋体"/>
          <w:b/>
          <w:sz w:val="24"/>
        </w:rPr>
        <w:t>28.资格审查、评标、定标工作由招标人或代理机构组织进行。</w:t>
      </w:r>
    </w:p>
    <w:p>
      <w:pPr>
        <w:spacing w:line="360" w:lineRule="auto"/>
        <w:ind w:firstLine="480" w:firstLineChars="200"/>
        <w:jc w:val="left"/>
        <w:rPr>
          <w:rFonts w:hint="eastAsia" w:ascii="宋体" w:hAnsi="宋体"/>
          <w:sz w:val="24"/>
        </w:rPr>
      </w:pPr>
      <w:r>
        <w:rPr>
          <w:rFonts w:hint="eastAsia" w:ascii="宋体" w:hAnsi="宋体"/>
          <w:sz w:val="24"/>
        </w:rPr>
        <w:t>29.投标文件的澄清</w:t>
      </w:r>
    </w:p>
    <w:p>
      <w:pPr>
        <w:spacing w:line="360" w:lineRule="auto"/>
        <w:ind w:firstLine="480" w:firstLineChars="200"/>
        <w:jc w:val="left"/>
        <w:rPr>
          <w:rFonts w:hint="eastAsia" w:ascii="宋体" w:hAnsi="宋体"/>
          <w:sz w:val="24"/>
        </w:rPr>
      </w:pPr>
      <w:r>
        <w:rPr>
          <w:rFonts w:hint="eastAsia" w:ascii="宋体" w:hAnsi="宋体"/>
          <w:sz w:val="24"/>
        </w:rPr>
        <w:t>在评标过程中，评标委员会认为需要，在招标人经办人员在场的情况下，可以书面形式要求投标人对投标文件中的有关问题进行澄清或提供补充说明及有关资料，投标人应作出书面答复。书面答复中不得有变更价格、工期、自报质量等级等实质性内容。</w:t>
      </w:r>
    </w:p>
    <w:p>
      <w:pPr>
        <w:spacing w:line="360" w:lineRule="auto"/>
        <w:ind w:firstLine="464" w:firstLineChars="200"/>
        <w:jc w:val="left"/>
        <w:rPr>
          <w:rFonts w:hint="eastAsia" w:ascii="宋体" w:hAnsi="宋体"/>
          <w:spacing w:val="-4"/>
          <w:sz w:val="24"/>
        </w:rPr>
      </w:pPr>
      <w:r>
        <w:rPr>
          <w:rFonts w:hint="eastAsia" w:ascii="宋体" w:hAnsi="宋体"/>
          <w:spacing w:val="-4"/>
          <w:sz w:val="24"/>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p>
    <w:p>
      <w:pPr>
        <w:spacing w:line="360" w:lineRule="auto"/>
        <w:ind w:firstLine="480" w:firstLineChars="200"/>
        <w:jc w:val="left"/>
        <w:rPr>
          <w:rFonts w:hint="eastAsia" w:ascii="宋体" w:hAnsi="宋体"/>
          <w:sz w:val="24"/>
        </w:rPr>
      </w:pPr>
      <w:r>
        <w:rPr>
          <w:rFonts w:hint="eastAsia" w:ascii="宋体" w:hAnsi="宋体"/>
          <w:sz w:val="24"/>
        </w:rPr>
        <w:t>30.评标委员会在对实质性响应招标文件要求的投标进行报价评估时，除招标文件另有约定外，应当按下列原则进行修正：(一)投标文件中的大写金额与小写金额不一致，以大写金额为准；(二)总价金额与单价不一致的，以单价金额为准，但单价金额小数点有明显错误的除外；(三)对不同文字文本投标文件的解释发生异议的，以中文文本为准。</w:t>
      </w:r>
    </w:p>
    <w:p>
      <w:pPr>
        <w:spacing w:line="360" w:lineRule="auto"/>
        <w:ind w:firstLine="480" w:firstLineChars="200"/>
        <w:jc w:val="left"/>
        <w:rPr>
          <w:rFonts w:hint="eastAsia" w:ascii="宋体" w:hAnsi="宋体"/>
          <w:sz w:val="24"/>
        </w:rPr>
      </w:pPr>
      <w:r>
        <w:rPr>
          <w:rFonts w:hint="eastAsia" w:ascii="宋体" w:hAnsi="宋体"/>
          <w:sz w:val="24"/>
        </w:rPr>
        <w:t>31.投标报价可以四舍五入到“元”。</w:t>
      </w:r>
    </w:p>
    <w:p>
      <w:pPr>
        <w:spacing w:line="360" w:lineRule="auto"/>
        <w:ind w:firstLine="480" w:firstLineChars="200"/>
        <w:jc w:val="left"/>
        <w:rPr>
          <w:rFonts w:hint="eastAsia" w:ascii="宋体" w:hAnsi="宋体"/>
          <w:sz w:val="24"/>
        </w:rPr>
      </w:pPr>
      <w:r>
        <w:rPr>
          <w:rFonts w:hint="eastAsia" w:ascii="宋体" w:hAnsi="宋体"/>
          <w:sz w:val="24"/>
        </w:rPr>
        <w:t>32.在投标文件的审查、澄清、评价和比较以及授予合同的过程中，投标人对招标人和评标组织成员施加影响的任何行为，都将导致取消其中标资格。</w:t>
      </w:r>
    </w:p>
    <w:p>
      <w:pPr>
        <w:spacing w:before="156" w:beforeLines="50" w:after="156" w:afterLines="50" w:line="360" w:lineRule="auto"/>
        <w:jc w:val="center"/>
        <w:rPr>
          <w:rFonts w:hint="eastAsia" w:ascii="宋体" w:hAnsi="宋体"/>
          <w:color w:val="000000"/>
          <w:sz w:val="30"/>
        </w:rPr>
      </w:pPr>
      <w:r>
        <w:rPr>
          <w:rFonts w:hint="eastAsia" w:ascii="宋体" w:hAnsi="宋体"/>
          <w:color w:val="000000"/>
          <w:sz w:val="30"/>
        </w:rPr>
        <w:t>（七）授予合同</w:t>
      </w:r>
    </w:p>
    <w:p>
      <w:pPr>
        <w:spacing w:line="360" w:lineRule="auto"/>
        <w:ind w:firstLine="480" w:firstLineChars="200"/>
        <w:jc w:val="left"/>
        <w:rPr>
          <w:rFonts w:hint="eastAsia" w:ascii="宋体" w:hAnsi="宋体"/>
          <w:color w:val="FF0000"/>
          <w:sz w:val="24"/>
        </w:rPr>
      </w:pPr>
      <w:r>
        <w:rPr>
          <w:rFonts w:hint="eastAsia" w:ascii="宋体" w:hAnsi="宋体"/>
          <w:sz w:val="24"/>
        </w:rPr>
        <w:t>33.</w:t>
      </w:r>
      <w:r>
        <w:rPr>
          <w:rFonts w:hint="eastAsia"/>
        </w:rPr>
        <w:t xml:space="preserve"> </w:t>
      </w:r>
      <w:r>
        <w:rPr>
          <w:rFonts w:hint="eastAsia" w:ascii="宋体" w:hAnsi="宋体"/>
          <w:color w:val="FF0000"/>
          <w:sz w:val="24"/>
        </w:rPr>
        <w:t>评标结束后，招标人在江苏海润城市发展集团有限公司官方网站发布中标结果公示（网址http://cfjt.haimen.gov.cn/ ），公示时间为3个工作日。</w:t>
      </w:r>
    </w:p>
    <w:p>
      <w:pPr>
        <w:pStyle w:val="2"/>
        <w:spacing w:line="360" w:lineRule="auto"/>
        <w:rPr>
          <w:rFonts w:hint="eastAsia"/>
          <w:szCs w:val="20"/>
        </w:rPr>
      </w:pPr>
      <w:r>
        <w:rPr>
          <w:rFonts w:hint="eastAsia"/>
          <w:szCs w:val="20"/>
        </w:rPr>
        <w:t>33.1确定中标人后，招标人向中标人发出中标通知书，并同时将中标结果通知所有未中标的投标人，中标通知书将成为合同的组成部分。</w:t>
      </w:r>
    </w:p>
    <w:p>
      <w:pPr>
        <w:pStyle w:val="2"/>
        <w:spacing w:line="360" w:lineRule="auto"/>
        <w:rPr>
          <w:rFonts w:hint="eastAsia"/>
          <w:szCs w:val="20"/>
        </w:rPr>
      </w:pPr>
      <w:r>
        <w:rPr>
          <w:rFonts w:hint="eastAsia"/>
          <w:szCs w:val="20"/>
        </w:rPr>
        <w:t>33.2中标人收到中标通知书后，应在30日内凭中标通知书与招标人签订合同。中标人不与招标人订立合同的，投标保证金不予退还并取消其中标资格，并且，给招标人造成的损失超过投标保证金数额的，还应当对超过部分予以赔偿。</w:t>
      </w:r>
    </w:p>
    <w:p>
      <w:pPr>
        <w:widowControl/>
        <w:spacing w:line="360" w:lineRule="auto"/>
        <w:ind w:firstLine="480" w:firstLineChars="200"/>
        <w:jc w:val="left"/>
        <w:rPr>
          <w:rFonts w:hint="eastAsia" w:ascii="宋体" w:hAnsi="宋体"/>
          <w:sz w:val="24"/>
        </w:rPr>
      </w:pPr>
      <w:r>
        <w:rPr>
          <w:rFonts w:hint="eastAsia" w:ascii="宋体" w:hAnsi="宋体"/>
          <w:sz w:val="24"/>
        </w:rPr>
        <w:t>34.合同签订</w:t>
      </w:r>
    </w:p>
    <w:p>
      <w:pPr>
        <w:widowControl/>
        <w:spacing w:line="360" w:lineRule="auto"/>
        <w:ind w:firstLine="480" w:firstLineChars="200"/>
        <w:jc w:val="left"/>
        <w:rPr>
          <w:rFonts w:hint="eastAsia" w:ascii="宋体" w:hAnsi="宋体"/>
          <w:sz w:val="24"/>
        </w:rPr>
      </w:pPr>
      <w:r>
        <w:rPr>
          <w:rFonts w:hint="eastAsia" w:ascii="宋体" w:hAnsi="宋体"/>
          <w:sz w:val="24"/>
        </w:rPr>
        <w:t>34.1中标后，中标人应已按本须知前附表规定的金额向招标人提交履约保证金，中标人不提供履约保证金的，中标通知书不予发放并不得要求签订合同，且投标保证金不予退还。</w:t>
      </w:r>
    </w:p>
    <w:p>
      <w:pPr>
        <w:widowControl/>
        <w:spacing w:line="360" w:lineRule="auto"/>
        <w:ind w:firstLine="480" w:firstLineChars="200"/>
        <w:jc w:val="left"/>
        <w:rPr>
          <w:rFonts w:hint="eastAsia" w:ascii="宋体" w:hAnsi="宋体"/>
          <w:sz w:val="24"/>
        </w:rPr>
      </w:pPr>
      <w:r>
        <w:rPr>
          <w:rFonts w:hint="eastAsia" w:ascii="宋体" w:hAnsi="宋体"/>
          <w:sz w:val="24"/>
        </w:rPr>
        <w:t>34.2若中标人不能按上述规定条款执行，招标人将有充分的理由视为中标人放弃中标项目和签订合同的权利，并没收其投标保证金。该行为给招标人造成损失超过投标保证金数额的，还应当对超过部分予以赔偿。</w:t>
      </w:r>
    </w:p>
    <w:p>
      <w:pPr>
        <w:widowControl/>
        <w:spacing w:line="360" w:lineRule="auto"/>
        <w:ind w:firstLine="480" w:firstLineChars="200"/>
        <w:jc w:val="left"/>
        <w:rPr>
          <w:rFonts w:hint="eastAsia" w:ascii="宋体" w:hAnsi="宋体"/>
          <w:sz w:val="24"/>
        </w:rPr>
      </w:pPr>
      <w:r>
        <w:rPr>
          <w:rFonts w:hint="eastAsia" w:ascii="宋体" w:hAnsi="宋体"/>
          <w:sz w:val="24"/>
        </w:rPr>
        <w:t>34.3招标人与中标人将根据《中华人民共和国民法典》的规定，依据招标文件和投标文件签订合同。</w:t>
      </w:r>
    </w:p>
    <w:p>
      <w:pPr>
        <w:widowControl/>
        <w:spacing w:line="360" w:lineRule="auto"/>
        <w:ind w:firstLine="480" w:firstLineChars="200"/>
        <w:jc w:val="left"/>
        <w:rPr>
          <w:rFonts w:hint="eastAsia" w:ascii="宋体" w:hAnsi="宋体"/>
          <w:sz w:val="24"/>
        </w:rPr>
      </w:pPr>
      <w:r>
        <w:rPr>
          <w:rFonts w:hint="eastAsia" w:ascii="宋体" w:hAnsi="宋体"/>
          <w:sz w:val="24"/>
        </w:rPr>
        <w:t>34.4订立书面合同7日内，招标人必须将合同报招标投标监管部门备案，合同备案包括施工现场项目部人员名单和岗位、职责、身份证等信息以及廉政合同。</w:t>
      </w:r>
    </w:p>
    <w:p>
      <w:pPr>
        <w:widowControl/>
        <w:spacing w:line="360" w:lineRule="auto"/>
        <w:ind w:firstLine="480" w:firstLineChars="200"/>
        <w:jc w:val="left"/>
        <w:rPr>
          <w:rFonts w:hint="eastAsia" w:ascii="宋体" w:hAnsi="宋体"/>
          <w:color w:val="000000"/>
          <w:sz w:val="36"/>
          <w:szCs w:val="32"/>
        </w:rPr>
      </w:pPr>
      <w:r>
        <w:rPr>
          <w:rFonts w:hint="eastAsia" w:ascii="宋体" w:hAnsi="宋体"/>
          <w:sz w:val="24"/>
        </w:rPr>
        <w:t>34.5中标人在中标后或施工期间不得随意变更中标项目负责人。如果出现特殊情况，确需更换的，应当经招标人同意。</w:t>
      </w:r>
    </w:p>
    <w:p>
      <w:pPr>
        <w:spacing w:before="156" w:beforeLines="50" w:after="156" w:afterLines="50" w:line="360" w:lineRule="auto"/>
        <w:jc w:val="center"/>
        <w:rPr>
          <w:rFonts w:hint="eastAsia" w:ascii="宋体" w:hAnsi="宋体"/>
          <w:color w:val="000000"/>
          <w:sz w:val="30"/>
        </w:rPr>
      </w:pPr>
      <w:r>
        <w:rPr>
          <w:rFonts w:hint="eastAsia" w:ascii="宋体" w:hAnsi="宋体"/>
          <w:color w:val="000000"/>
          <w:sz w:val="30"/>
        </w:rPr>
        <w:t>（八）关于投标人异议和投诉处理</w:t>
      </w:r>
    </w:p>
    <w:p>
      <w:pPr>
        <w:widowControl/>
        <w:spacing w:line="360" w:lineRule="auto"/>
        <w:ind w:firstLine="480" w:firstLineChars="200"/>
        <w:jc w:val="left"/>
        <w:rPr>
          <w:rFonts w:hint="eastAsia" w:ascii="宋体" w:hAnsi="宋体"/>
          <w:sz w:val="24"/>
        </w:rPr>
      </w:pPr>
      <w:r>
        <w:rPr>
          <w:rFonts w:hint="eastAsia" w:ascii="宋体" w:hAnsi="宋体"/>
          <w:sz w:val="24"/>
        </w:rPr>
        <w:t>35.对招标文件有异议的，应当在投标截止时间5日前向招标人（代理公司）提出。招标人（代理公司）应当自收到异议之日起3日内作出答复；作出答复前应当暂停招标投标活动。</w:t>
      </w:r>
    </w:p>
    <w:p>
      <w:pPr>
        <w:widowControl/>
        <w:spacing w:line="360" w:lineRule="auto"/>
        <w:ind w:firstLine="360" w:firstLineChars="150"/>
        <w:jc w:val="left"/>
        <w:rPr>
          <w:rFonts w:hint="eastAsia" w:ascii="宋体" w:hAnsi="宋体"/>
          <w:sz w:val="24"/>
        </w:rPr>
      </w:pPr>
      <w:r>
        <w:rPr>
          <w:rFonts w:hint="eastAsia" w:ascii="宋体" w:hAnsi="宋体"/>
          <w:sz w:val="24"/>
        </w:rPr>
        <w:t>36.投标人对开标有异议的，应当在开标现场向招标人（代理公司）提出，招标人（代理公司）应当当场作出答复，并制作记录。</w:t>
      </w:r>
    </w:p>
    <w:p>
      <w:pPr>
        <w:widowControl/>
        <w:spacing w:line="360" w:lineRule="auto"/>
        <w:ind w:firstLine="360" w:firstLineChars="150"/>
        <w:jc w:val="left"/>
        <w:rPr>
          <w:rFonts w:hint="eastAsia" w:ascii="宋体" w:hAnsi="宋体"/>
          <w:sz w:val="24"/>
        </w:rPr>
      </w:pPr>
      <w:r>
        <w:rPr>
          <w:rFonts w:hint="eastAsia" w:ascii="宋体" w:hAnsi="宋体"/>
          <w:sz w:val="24"/>
        </w:rPr>
        <w:t>37.投标人或者其他利害关系人对依法必须进行招标的项目的评标结果有异议的，应当在中标侯选人公示期间向招标人（代理公司）提出，招标人（代理公司）应当自收到异议之日起3日内作出答复；作出答复前，应当暂停招标投标活动。</w:t>
      </w:r>
    </w:p>
    <w:p>
      <w:pPr>
        <w:widowControl/>
        <w:spacing w:line="360" w:lineRule="auto"/>
        <w:ind w:firstLine="360" w:firstLineChars="150"/>
        <w:jc w:val="left"/>
        <w:rPr>
          <w:rFonts w:hint="eastAsia" w:ascii="宋体" w:hAnsi="宋体"/>
          <w:sz w:val="24"/>
        </w:rPr>
      </w:pPr>
      <w:r>
        <w:rPr>
          <w:rFonts w:hint="eastAsia" w:ascii="宋体" w:hAnsi="宋体"/>
          <w:sz w:val="24"/>
        </w:rPr>
        <w:t>38.投标人或者其他利害关系人认为招标投标活动不符合法律、行政法规规定的，可以自知道或者应当知道之日起10日内向招标人投诉。投诉应当有明确的请求和必要的证明材料。</w:t>
      </w:r>
    </w:p>
    <w:p>
      <w:pPr>
        <w:widowControl/>
        <w:spacing w:line="360" w:lineRule="auto"/>
        <w:ind w:firstLine="480" w:firstLineChars="200"/>
        <w:jc w:val="left"/>
        <w:rPr>
          <w:rFonts w:hint="eastAsia" w:ascii="宋体" w:hAnsi="宋体"/>
          <w:sz w:val="24"/>
        </w:rPr>
      </w:pPr>
      <w:r>
        <w:rPr>
          <w:rFonts w:hint="eastAsia" w:ascii="宋体" w:hAnsi="宋体"/>
          <w:sz w:val="24"/>
        </w:rPr>
        <w:t>招标人应当自收到投诉之日起3个工作日内决定是否受理投诉，并自受理投诉之日起30个工作日内作出书面处理决定；需要检验、检测、鉴定、专家评审的，所需时间不计算在内。</w:t>
      </w:r>
    </w:p>
    <w:p>
      <w:pPr>
        <w:widowControl/>
        <w:spacing w:line="360" w:lineRule="auto"/>
        <w:ind w:firstLine="480" w:firstLineChars="200"/>
        <w:jc w:val="left"/>
        <w:rPr>
          <w:rFonts w:hint="eastAsia" w:ascii="宋体" w:hAnsi="宋体"/>
          <w:sz w:val="24"/>
        </w:rPr>
      </w:pPr>
      <w:r>
        <w:rPr>
          <w:rFonts w:hint="eastAsia" w:ascii="宋体" w:hAnsi="宋体"/>
          <w:sz w:val="24"/>
        </w:rPr>
        <w:t>投诉人捏造事实、伪造材料或者以非法手段取得证明材料进行投诉的招标人应当予以驳回。</w:t>
      </w:r>
    </w:p>
    <w:p>
      <w:pPr>
        <w:widowControl/>
        <w:spacing w:line="360" w:lineRule="auto"/>
        <w:jc w:val="left"/>
        <w:rPr>
          <w:rFonts w:hint="eastAsia" w:ascii="宋体" w:hAnsi="宋体"/>
          <w:b/>
          <w:sz w:val="36"/>
          <w:szCs w:val="36"/>
          <w:shd w:val="clear" w:color="auto" w:fill="FFFFFF"/>
        </w:rPr>
      </w:pPr>
      <w:r>
        <w:rPr>
          <w:rFonts w:hint="eastAsia" w:ascii="宋体" w:hAnsi="宋体"/>
          <w:sz w:val="24"/>
        </w:rPr>
        <w:t xml:space="preserve">    39.</w:t>
      </w:r>
      <w:r>
        <w:rPr>
          <w:rFonts w:hint="eastAsia" w:ascii="宋体" w:hAnsi="宋体"/>
          <w:b/>
          <w:bCs/>
          <w:sz w:val="24"/>
        </w:rPr>
        <w:t>投诉（异议）人必须委托在本项目投标文件中指定的唯一授权委托人处理与投诉（异议）有关的一切事宜或由法定代表人亲自处理。</w:t>
      </w:r>
      <w:bookmarkStart w:id="15" w:name="_Toc27237_WPSOffice_Level1"/>
      <w:bookmarkStart w:id="16" w:name="_Toc8044_WPSOffice_Level1"/>
      <w:bookmarkStart w:id="17" w:name="_Toc8375_WPSOffice_Level1"/>
      <w:bookmarkStart w:id="18" w:name="_Toc6247_WPSOffice_Level1"/>
      <w:bookmarkStart w:id="19" w:name="_Toc801_WPSOffice_Level1"/>
    </w:p>
    <w:p>
      <w:pPr>
        <w:pStyle w:val="2"/>
        <w:ind w:firstLine="0"/>
        <w:rPr>
          <w:rFonts w:hint="eastAsia" w:ascii="宋体" w:hAnsi="宋体"/>
          <w:b/>
          <w:sz w:val="36"/>
          <w:szCs w:val="36"/>
          <w:shd w:val="clear" w:color="auto" w:fill="FFFFFF"/>
        </w:rPr>
      </w:pPr>
    </w:p>
    <w:p>
      <w:pPr>
        <w:pStyle w:val="2"/>
        <w:ind w:firstLine="0"/>
        <w:rPr>
          <w:rFonts w:hint="eastAsia" w:ascii="宋体" w:hAnsi="宋体"/>
          <w:b/>
          <w:sz w:val="36"/>
          <w:szCs w:val="36"/>
          <w:shd w:val="clear" w:color="auto" w:fill="FFFFFF"/>
        </w:rPr>
      </w:pPr>
    </w:p>
    <w:p>
      <w:pPr>
        <w:pStyle w:val="2"/>
        <w:ind w:firstLine="0"/>
        <w:rPr>
          <w:rFonts w:hint="eastAsia" w:ascii="宋体" w:hAnsi="宋体"/>
          <w:b/>
          <w:sz w:val="36"/>
          <w:szCs w:val="36"/>
          <w:shd w:val="clear" w:color="auto" w:fill="FFFFFF"/>
        </w:rPr>
      </w:pPr>
    </w:p>
    <w:p>
      <w:pPr>
        <w:pStyle w:val="2"/>
        <w:ind w:firstLine="0"/>
        <w:rPr>
          <w:rFonts w:hint="eastAsia" w:ascii="宋体" w:hAnsi="宋体"/>
          <w:b/>
          <w:sz w:val="36"/>
          <w:szCs w:val="36"/>
          <w:shd w:val="clear" w:color="auto" w:fill="FFFFFF"/>
        </w:rPr>
      </w:pPr>
    </w:p>
    <w:p>
      <w:pPr>
        <w:pStyle w:val="2"/>
        <w:ind w:firstLine="0"/>
        <w:rPr>
          <w:rFonts w:hint="eastAsia" w:ascii="宋体" w:hAnsi="宋体"/>
          <w:b/>
          <w:sz w:val="36"/>
          <w:szCs w:val="36"/>
          <w:shd w:val="clear" w:color="auto" w:fill="FFFFFF"/>
        </w:rPr>
      </w:pPr>
    </w:p>
    <w:p>
      <w:pPr>
        <w:pStyle w:val="2"/>
        <w:ind w:firstLine="0"/>
        <w:rPr>
          <w:rFonts w:hint="eastAsia" w:ascii="宋体" w:hAnsi="宋体"/>
          <w:b/>
          <w:sz w:val="36"/>
          <w:szCs w:val="36"/>
          <w:shd w:val="clear" w:color="auto" w:fill="FFFFFF"/>
        </w:rPr>
      </w:pPr>
    </w:p>
    <w:p>
      <w:pPr>
        <w:pStyle w:val="2"/>
        <w:ind w:firstLine="0"/>
        <w:rPr>
          <w:rFonts w:hint="eastAsia" w:ascii="宋体" w:hAnsi="宋体"/>
          <w:b/>
          <w:sz w:val="36"/>
          <w:szCs w:val="36"/>
          <w:shd w:val="clear" w:color="auto" w:fill="FFFFFF"/>
        </w:rPr>
      </w:pPr>
    </w:p>
    <w:p>
      <w:pPr>
        <w:pStyle w:val="2"/>
        <w:ind w:firstLine="0"/>
        <w:rPr>
          <w:rFonts w:hint="eastAsia" w:ascii="宋体" w:hAnsi="宋体"/>
          <w:b/>
          <w:sz w:val="36"/>
          <w:szCs w:val="36"/>
          <w:shd w:val="clear" w:color="auto" w:fill="FFFFFF"/>
        </w:rPr>
      </w:pPr>
    </w:p>
    <w:p>
      <w:pPr>
        <w:pStyle w:val="2"/>
        <w:ind w:left="0" w:leftChars="0" w:firstLine="0" w:firstLineChars="0"/>
        <w:rPr>
          <w:rFonts w:hint="eastAsia" w:ascii="宋体" w:hAnsi="宋体"/>
          <w:b/>
          <w:sz w:val="36"/>
          <w:szCs w:val="36"/>
          <w:shd w:val="clear" w:color="auto" w:fill="FFFFFF"/>
        </w:rPr>
      </w:pPr>
    </w:p>
    <w:p>
      <w:pPr>
        <w:pStyle w:val="2"/>
        <w:ind w:left="0" w:leftChars="0" w:firstLine="0" w:firstLineChars="0"/>
        <w:rPr>
          <w:rFonts w:hint="eastAsia" w:ascii="宋体" w:hAnsi="宋体"/>
          <w:b/>
          <w:sz w:val="36"/>
          <w:szCs w:val="36"/>
          <w:shd w:val="clear" w:color="auto" w:fill="FFFFFF"/>
        </w:rPr>
      </w:pPr>
    </w:p>
    <w:p>
      <w:pPr>
        <w:spacing w:line="440" w:lineRule="exact"/>
        <w:jc w:val="center"/>
        <w:rPr>
          <w:rFonts w:hint="eastAsia" w:ascii="宋体" w:hAnsi="宋体"/>
          <w:sz w:val="24"/>
        </w:rPr>
      </w:pPr>
      <w:r>
        <w:rPr>
          <w:rFonts w:hint="eastAsia" w:ascii="宋体" w:hAnsi="宋体"/>
          <w:b/>
          <w:sz w:val="36"/>
          <w:szCs w:val="36"/>
          <w:shd w:val="clear" w:color="auto" w:fill="FFFFFF"/>
        </w:rPr>
        <w:t>第二章评标办法</w:t>
      </w:r>
      <w:bookmarkEnd w:id="15"/>
      <w:bookmarkEnd w:id="16"/>
      <w:bookmarkEnd w:id="17"/>
      <w:bookmarkEnd w:id="18"/>
      <w:bookmarkEnd w:id="19"/>
    </w:p>
    <w:p>
      <w:pPr>
        <w:pStyle w:val="2"/>
        <w:spacing w:line="340" w:lineRule="exact"/>
        <w:ind w:firstLine="3449" w:firstLineChars="1227"/>
        <w:rPr>
          <w:rFonts w:hint="eastAsia"/>
          <w:b/>
          <w:bCs/>
          <w:sz w:val="28"/>
          <w:szCs w:val="21"/>
        </w:rPr>
      </w:pPr>
      <w:r>
        <w:rPr>
          <w:rFonts w:hint="eastAsia"/>
          <w:b/>
          <w:bCs/>
          <w:sz w:val="28"/>
          <w:szCs w:val="21"/>
        </w:rPr>
        <w:t>（价格单因素）</w:t>
      </w:r>
    </w:p>
    <w:p>
      <w:pPr>
        <w:spacing w:after="156" w:afterLines="50" w:line="340" w:lineRule="exact"/>
        <w:ind w:firstLine="480" w:firstLineChars="200"/>
        <w:rPr>
          <w:rFonts w:hint="eastAsia" w:ascii="宋体" w:hAnsi="宋体"/>
          <w:sz w:val="24"/>
        </w:rPr>
      </w:pPr>
      <w:r>
        <w:rPr>
          <w:rFonts w:hint="eastAsia" w:ascii="宋体" w:hAnsi="宋体"/>
          <w:sz w:val="24"/>
        </w:rPr>
        <w:t>（一）对资格审查文件进行评审，只有通过资格审查的投标单位方可参加商务标的开标、评标。</w:t>
      </w:r>
    </w:p>
    <w:p>
      <w:pPr>
        <w:spacing w:after="156" w:afterLines="50" w:line="340" w:lineRule="exact"/>
        <w:ind w:firstLine="480" w:firstLineChars="200"/>
        <w:rPr>
          <w:rFonts w:hint="eastAsia" w:ascii="宋体" w:hAnsi="宋体"/>
          <w:sz w:val="24"/>
        </w:rPr>
      </w:pPr>
      <w:r>
        <w:rPr>
          <w:rFonts w:hint="eastAsia" w:ascii="宋体" w:hAnsi="宋体"/>
          <w:sz w:val="24"/>
        </w:rPr>
        <w:t>（二）结合工程实际情况，各投标人必须满足招标文件中的工期和质量等要求后方可参加商务标的评标。</w:t>
      </w:r>
    </w:p>
    <w:p>
      <w:pPr>
        <w:spacing w:line="340" w:lineRule="exact"/>
        <w:ind w:firstLine="480" w:firstLineChars="200"/>
        <w:rPr>
          <w:rFonts w:hint="eastAsia" w:ascii="宋体" w:hAnsi="宋体"/>
          <w:sz w:val="24"/>
        </w:rPr>
      </w:pPr>
      <w:r>
        <w:rPr>
          <w:rFonts w:hint="eastAsia" w:ascii="宋体" w:hAnsi="宋体"/>
          <w:sz w:val="24"/>
        </w:rPr>
        <w:t>（三）评分采用百分制，得分采用四舍五入法保留两位小数，以得分最高者为第一中标候选人，得分相同时，则投标报价低的投标人为排序第一的中标候选人；如投标报价也相同时，则现场抽签确定中标人。</w:t>
      </w:r>
    </w:p>
    <w:p>
      <w:pPr>
        <w:spacing w:after="156" w:afterLines="50" w:line="340" w:lineRule="exact"/>
        <w:ind w:firstLine="360" w:firstLineChars="150"/>
        <w:rPr>
          <w:rFonts w:hint="eastAsia" w:ascii="宋体" w:hAnsi="宋体"/>
          <w:sz w:val="24"/>
        </w:rPr>
      </w:pPr>
      <w:r>
        <w:rPr>
          <w:rFonts w:hint="eastAsia" w:ascii="宋体" w:hAnsi="宋体"/>
          <w:sz w:val="24"/>
        </w:rPr>
        <w:t>1、投标报价（100分）</w:t>
      </w:r>
    </w:p>
    <w:p>
      <w:pPr>
        <w:spacing w:line="340" w:lineRule="exact"/>
        <w:ind w:firstLine="480" w:firstLineChars="200"/>
        <w:rPr>
          <w:rFonts w:hint="eastAsia" w:ascii="宋体" w:hAnsi="宋体"/>
          <w:sz w:val="24"/>
        </w:rPr>
      </w:pPr>
      <w:r>
        <w:rPr>
          <w:rFonts w:hint="eastAsia" w:ascii="宋体" w:hAnsi="宋体"/>
          <w:sz w:val="24"/>
        </w:rPr>
        <w:t>（1）确定有效报价：投标报价低于或等于招标控制价为有效报价，但投标价格低于成本的除外。</w:t>
      </w:r>
    </w:p>
    <w:p>
      <w:pPr>
        <w:spacing w:line="340" w:lineRule="exact"/>
        <w:ind w:firstLine="480" w:firstLineChars="200"/>
        <w:rPr>
          <w:rFonts w:hint="eastAsia" w:ascii="宋体" w:hAnsi="宋体"/>
          <w:sz w:val="24"/>
        </w:rPr>
      </w:pPr>
      <w:r>
        <w:rPr>
          <w:rFonts w:hint="eastAsia" w:ascii="宋体" w:hAnsi="宋体"/>
          <w:sz w:val="24"/>
        </w:rPr>
        <w:t>（2）确定评标基准价：以有效投标文件的投标报价算术平均值为 A（当有效投标文件的投标报价不满7家时，A为所有有效投标报价的算术平均值；当有效投标文件的投标报价为7家或7家以上时，A为有效投标报价中去掉一个最高价和一个最低价的算术平均值；当有效投标文件的投标报价为14家或14家以上时，A为所有有效投标报价中去掉二个最高价和二个最低价的算术平均值；当有效投标文件的投标报价为21家或21家以上时，A为所有有效投标报价中去掉三个最高价和三个最低价的算术平均值；以此类推）。</w:t>
      </w:r>
    </w:p>
    <w:p>
      <w:pPr>
        <w:spacing w:line="340" w:lineRule="exact"/>
        <w:ind w:firstLine="480" w:firstLineChars="200"/>
        <w:rPr>
          <w:rFonts w:hint="eastAsia" w:ascii="宋体" w:hAnsi="宋体"/>
          <w:sz w:val="24"/>
        </w:rPr>
      </w:pPr>
      <w:r>
        <w:rPr>
          <w:rFonts w:hint="eastAsia" w:ascii="宋体" w:hAnsi="宋体"/>
          <w:sz w:val="24"/>
        </w:rPr>
        <w:t>则: 评标基准价 =A×K</w:t>
      </w:r>
    </w:p>
    <w:p>
      <w:pPr>
        <w:spacing w:line="340" w:lineRule="exact"/>
        <w:ind w:firstLine="480" w:firstLineChars="200"/>
        <w:rPr>
          <w:rFonts w:hint="eastAsia" w:ascii="宋体" w:hAnsi="宋体"/>
          <w:sz w:val="24"/>
        </w:rPr>
      </w:pPr>
      <w:r>
        <w:rPr>
          <w:rFonts w:hint="eastAsia" w:ascii="宋体" w:hAnsi="宋体"/>
          <w:sz w:val="24"/>
        </w:rPr>
        <w:t>K 的取值范围为96%、97%、98%；K值在开标前由投标人推选的代表随机抽取确定。</w:t>
      </w:r>
    </w:p>
    <w:p>
      <w:pPr>
        <w:spacing w:line="340" w:lineRule="exact"/>
        <w:ind w:firstLine="480" w:firstLineChars="200"/>
        <w:rPr>
          <w:rFonts w:hint="eastAsia" w:ascii="宋体" w:hAnsi="宋体"/>
          <w:sz w:val="24"/>
        </w:rPr>
      </w:pPr>
      <w:r>
        <w:rPr>
          <w:rFonts w:hint="eastAsia" w:ascii="宋体" w:hAnsi="宋体"/>
          <w:sz w:val="24"/>
        </w:rPr>
        <w:t>商务标开启后，投标人或其他利益关系人可以对投标人的投标资格条件提出异议，但评标基准价的确定不受该异议的影响。</w:t>
      </w:r>
    </w:p>
    <w:p>
      <w:pPr>
        <w:spacing w:line="340" w:lineRule="exact"/>
        <w:ind w:firstLine="480" w:firstLineChars="200"/>
        <w:rPr>
          <w:rFonts w:hint="eastAsia" w:ascii="宋体" w:hAnsi="宋体"/>
          <w:sz w:val="24"/>
        </w:rPr>
      </w:pPr>
      <w:r>
        <w:rPr>
          <w:rFonts w:hint="eastAsia" w:ascii="宋体" w:hAnsi="宋体"/>
          <w:sz w:val="24"/>
        </w:rPr>
        <w:t>注：评标委员会在评标报告上签字后，上述的评标基准价不因招投标当事人质疑、投诉、复议以及其它任何情形而改变，但评标过程中的计算错误可作调整；有效投标文件是指未被评标委员会判定为无效标的投标文件。</w:t>
      </w:r>
    </w:p>
    <w:p>
      <w:pPr>
        <w:spacing w:line="340" w:lineRule="exact"/>
        <w:ind w:firstLine="480" w:firstLineChars="200"/>
        <w:rPr>
          <w:rFonts w:ascii="宋体" w:hAnsi="宋体"/>
          <w:sz w:val="24"/>
        </w:rPr>
      </w:pPr>
      <w:r>
        <w:rPr>
          <w:rFonts w:hint="eastAsia" w:ascii="宋体" w:hAnsi="宋体"/>
          <w:sz w:val="24"/>
        </w:rPr>
        <w:t>（3）计算投标报价得分：</w:t>
      </w:r>
    </w:p>
    <w:p>
      <w:pPr>
        <w:spacing w:line="340" w:lineRule="exact"/>
        <w:ind w:firstLine="480" w:firstLineChars="200"/>
        <w:rPr>
          <w:rFonts w:ascii="宋体" w:hAnsi="宋体"/>
          <w:sz w:val="24"/>
        </w:rPr>
      </w:pPr>
      <w:r>
        <w:rPr>
          <w:rFonts w:hint="eastAsia" w:ascii="宋体" w:hAnsi="宋体"/>
          <w:sz w:val="24"/>
        </w:rPr>
        <w:t>①投标人的有效投标报价与评标基准价相等的得100分；</w:t>
      </w:r>
    </w:p>
    <w:p>
      <w:pPr>
        <w:spacing w:line="340" w:lineRule="exact"/>
        <w:ind w:firstLine="480" w:firstLineChars="200"/>
        <w:rPr>
          <w:rFonts w:hint="eastAsia" w:ascii="宋体" w:hAnsi="宋体"/>
          <w:sz w:val="24"/>
        </w:rPr>
      </w:pPr>
      <w:r>
        <w:rPr>
          <w:rFonts w:hint="eastAsia" w:ascii="宋体" w:hAnsi="宋体"/>
          <w:sz w:val="24"/>
        </w:rPr>
        <w:t>②各投标人的有效投标报价与评标基准价相比较，每上浮</w:t>
      </w:r>
      <w:r>
        <w:rPr>
          <w:rFonts w:ascii="宋体" w:hAnsi="宋体"/>
          <w:sz w:val="24"/>
        </w:rPr>
        <w:t>1%</w:t>
      </w:r>
      <w:r>
        <w:rPr>
          <w:rFonts w:hint="eastAsia" w:ascii="宋体" w:hAnsi="宋体"/>
          <w:sz w:val="24"/>
        </w:rPr>
        <w:t>扣</w:t>
      </w:r>
      <w:r>
        <w:rPr>
          <w:rFonts w:ascii="宋体" w:hAnsi="宋体"/>
          <w:sz w:val="24"/>
        </w:rPr>
        <w:t>0.</w:t>
      </w:r>
      <w:r>
        <w:rPr>
          <w:rFonts w:hint="eastAsia" w:ascii="宋体" w:hAnsi="宋体"/>
          <w:sz w:val="24"/>
        </w:rPr>
        <w:t>9分</w:t>
      </w:r>
      <w:r>
        <w:rPr>
          <w:rFonts w:ascii="宋体" w:hAnsi="宋体"/>
          <w:sz w:val="24"/>
        </w:rPr>
        <w:t xml:space="preserve">, </w:t>
      </w:r>
      <w:r>
        <w:rPr>
          <w:rFonts w:hint="eastAsia" w:ascii="宋体" w:hAnsi="宋体"/>
          <w:sz w:val="24"/>
        </w:rPr>
        <w:t>每下浮</w:t>
      </w:r>
      <w:r>
        <w:rPr>
          <w:rFonts w:ascii="宋体" w:hAnsi="宋体"/>
          <w:sz w:val="24"/>
        </w:rPr>
        <w:t>1%</w:t>
      </w:r>
      <w:r>
        <w:rPr>
          <w:rFonts w:hint="eastAsia" w:ascii="宋体" w:hAnsi="宋体"/>
          <w:sz w:val="24"/>
        </w:rPr>
        <w:t>扣</w:t>
      </w:r>
      <w:r>
        <w:rPr>
          <w:rFonts w:ascii="宋体" w:hAnsi="宋体"/>
          <w:sz w:val="24"/>
        </w:rPr>
        <w:t>0.</w:t>
      </w:r>
      <w:r>
        <w:rPr>
          <w:rFonts w:hint="eastAsia" w:ascii="宋体" w:hAnsi="宋体"/>
          <w:sz w:val="24"/>
        </w:rPr>
        <w:t>6分</w:t>
      </w:r>
      <w:r>
        <w:rPr>
          <w:rFonts w:ascii="宋体" w:hAnsi="宋体"/>
          <w:sz w:val="24"/>
        </w:rPr>
        <w:t>,</w:t>
      </w:r>
      <w:r>
        <w:rPr>
          <w:rFonts w:hint="eastAsia" w:ascii="宋体" w:hAnsi="宋体"/>
          <w:sz w:val="24"/>
        </w:rPr>
        <w:t>不足</w:t>
      </w:r>
      <w:r>
        <w:rPr>
          <w:rFonts w:ascii="宋体" w:hAnsi="宋体"/>
          <w:sz w:val="24"/>
        </w:rPr>
        <w:t>1%</w:t>
      </w:r>
      <w:r>
        <w:rPr>
          <w:rFonts w:hint="eastAsia" w:ascii="宋体" w:hAnsi="宋体"/>
          <w:sz w:val="24"/>
        </w:rPr>
        <w:t>的采用插入法，得分保留小数点后两位。</w:t>
      </w:r>
    </w:p>
    <w:p>
      <w:pPr>
        <w:widowControl/>
        <w:spacing w:line="340" w:lineRule="exact"/>
        <w:ind w:firstLine="480" w:firstLineChars="200"/>
        <w:jc w:val="left"/>
        <w:rPr>
          <w:rFonts w:hint="eastAsia" w:ascii="宋体" w:hAnsi="宋体"/>
          <w:sz w:val="24"/>
        </w:rPr>
      </w:pPr>
      <w:r>
        <w:rPr>
          <w:rFonts w:hint="eastAsia" w:ascii="宋体" w:hAnsi="宋体"/>
          <w:sz w:val="24"/>
        </w:rPr>
        <w:t>③评委完成评标后，应向招标人推荐有排序的1-3名合格的中标候选人，经评委评审得分最高的投标人为第一中标候选人，如最高得分出现相同时，则投标报价低的投标人为排序第一的中标候选人；如投标报价也相同时，由抽签确定第一中标候选人。确定第二、第三中标候选人的方法同理。</w:t>
      </w:r>
    </w:p>
    <w:p>
      <w:pPr>
        <w:widowControl/>
        <w:spacing w:line="340" w:lineRule="exact"/>
        <w:ind w:firstLine="480" w:firstLineChars="200"/>
        <w:jc w:val="left"/>
        <w:rPr>
          <w:rFonts w:ascii="宋体" w:hAnsi="宋体"/>
          <w:sz w:val="24"/>
        </w:rPr>
      </w:pPr>
      <w:r>
        <w:rPr>
          <w:rFonts w:hint="eastAsia" w:ascii="宋体" w:hAnsi="宋体"/>
          <w:sz w:val="24"/>
        </w:rPr>
        <w:t>中标候选人公示期间，第一中标候选人因异议、投诉被取消中标资格的或放弃中标资格的，招标人将重新组织该标段招标。</w:t>
      </w:r>
    </w:p>
    <w:p>
      <w:pPr>
        <w:spacing w:line="340" w:lineRule="exact"/>
        <w:ind w:firstLine="720" w:firstLineChars="300"/>
        <w:rPr>
          <w:rFonts w:hint="eastAsia" w:ascii="宋体" w:hAnsi="宋体"/>
          <w:b/>
          <w:sz w:val="36"/>
          <w:szCs w:val="36"/>
          <w:shd w:val="clear" w:color="auto" w:fill="FFFFFF"/>
        </w:rPr>
      </w:pPr>
      <w:r>
        <w:rPr>
          <w:rFonts w:hint="eastAsia" w:ascii="宋体" w:hAnsi="宋体"/>
          <w:sz w:val="24"/>
        </w:rPr>
        <w:t>本办法未尽事宜，由评标委员会依据相关法规研究确定。</w:t>
      </w:r>
    </w:p>
    <w:p>
      <w:pPr>
        <w:spacing w:line="440" w:lineRule="exact"/>
        <w:jc w:val="center"/>
        <w:rPr>
          <w:rFonts w:hint="eastAsia" w:ascii="宋体" w:hAnsi="宋体"/>
          <w:b/>
          <w:sz w:val="36"/>
          <w:szCs w:val="36"/>
          <w:shd w:val="clear" w:color="auto" w:fill="FFFFFF"/>
        </w:rPr>
      </w:pPr>
    </w:p>
    <w:p>
      <w:pPr>
        <w:spacing w:line="440" w:lineRule="exact"/>
        <w:jc w:val="center"/>
        <w:rPr>
          <w:rFonts w:hint="eastAsia" w:ascii="宋体" w:hAnsi="宋体"/>
          <w:b/>
          <w:sz w:val="36"/>
          <w:szCs w:val="36"/>
          <w:shd w:val="clear" w:color="auto" w:fill="FFFFFF"/>
        </w:rPr>
      </w:pPr>
    </w:p>
    <w:p>
      <w:pPr>
        <w:spacing w:line="440" w:lineRule="exact"/>
        <w:jc w:val="center"/>
        <w:rPr>
          <w:rFonts w:hint="eastAsia" w:ascii="宋体" w:hAnsi="宋体"/>
          <w:b/>
          <w:sz w:val="36"/>
          <w:szCs w:val="36"/>
          <w:shd w:val="clear" w:color="auto" w:fill="FFFFFF"/>
        </w:rPr>
      </w:pPr>
    </w:p>
    <w:p>
      <w:pPr>
        <w:spacing w:line="440" w:lineRule="exact"/>
        <w:jc w:val="center"/>
        <w:rPr>
          <w:rFonts w:ascii="Times New Roman" w:eastAsia="华文中宋"/>
          <w:b/>
          <w:color w:val="000000"/>
          <w:sz w:val="52"/>
          <w:szCs w:val="52"/>
        </w:rPr>
      </w:pPr>
      <w:r>
        <w:rPr>
          <w:rFonts w:hint="eastAsia" w:ascii="宋体" w:hAnsi="宋体"/>
          <w:b/>
          <w:sz w:val="36"/>
          <w:szCs w:val="36"/>
          <w:shd w:val="clear" w:color="auto" w:fill="FFFFFF"/>
        </w:rPr>
        <w:t>第三章  合同文本</w:t>
      </w:r>
    </w:p>
    <w:p>
      <w:pPr>
        <w:tabs>
          <w:tab w:val="left" w:pos="510"/>
          <w:tab w:val="left" w:pos="900"/>
          <w:tab w:val="center" w:pos="4252"/>
        </w:tabs>
        <w:spacing w:line="560" w:lineRule="exact"/>
        <w:contextualSpacing/>
        <w:jc w:val="center"/>
        <w:rPr>
          <w:rFonts w:hint="eastAsia" w:ascii="宋体" w:hAnsi="宋体" w:cs="宋体"/>
          <w:b/>
          <w:kern w:val="0"/>
          <w:sz w:val="44"/>
          <w:szCs w:val="44"/>
        </w:rPr>
      </w:pPr>
      <w:bookmarkStart w:id="20" w:name="_Toc7228_WPSOffice_Level2"/>
      <w:bookmarkStart w:id="21" w:name="_Toc20402_WPSOffice_Level2"/>
      <w:bookmarkStart w:id="22" w:name="_Toc30751_WPSOffice_Level2"/>
      <w:bookmarkStart w:id="23" w:name="_Toc4221_WPSOffice_Level1"/>
      <w:bookmarkStart w:id="24" w:name="_Toc23204_WPSOffice_Level1"/>
      <w:bookmarkStart w:id="25" w:name="_Toc27865_WPSOffice_Level1"/>
      <w:bookmarkStart w:id="26" w:name="_Toc31352_WPSOffice_Level1"/>
      <w:bookmarkStart w:id="27" w:name="_Toc999_WPSOffice_Level1"/>
      <w:r>
        <w:rPr>
          <w:rFonts w:hint="eastAsia" w:ascii="宋体" w:hAnsi="宋体" w:cs="宋体"/>
          <w:b/>
          <w:kern w:val="0"/>
          <w:sz w:val="44"/>
          <w:szCs w:val="44"/>
          <w:lang w:val="en-US" w:eastAsia="zh-CN"/>
        </w:rPr>
        <w:t>建设</w:t>
      </w:r>
      <w:r>
        <w:rPr>
          <w:rFonts w:hint="eastAsia" w:ascii="宋体" w:hAnsi="宋体" w:cs="宋体"/>
          <w:b/>
          <w:kern w:val="0"/>
          <w:sz w:val="44"/>
          <w:szCs w:val="44"/>
        </w:rPr>
        <w:t>工程专业分包合同</w:t>
      </w:r>
    </w:p>
    <w:p>
      <w:pPr>
        <w:spacing w:before="120" w:beforeLines="50" w:after="120" w:afterLines="50" w:line="480" w:lineRule="exact"/>
        <w:ind w:firstLine="480" w:firstLineChars="200"/>
        <w:contextualSpacing/>
        <w:rPr>
          <w:rFonts w:hint="eastAsia" w:ascii="宋体" w:hAnsi="宋体" w:cs="宋体"/>
          <w:kern w:val="0"/>
          <w:sz w:val="24"/>
        </w:rPr>
      </w:pPr>
      <w:r>
        <w:rPr>
          <w:rFonts w:hint="eastAsia" w:ascii="宋体" w:hAnsi="宋体" w:cs="宋体"/>
          <w:kern w:val="0"/>
          <w:sz w:val="24"/>
        </w:rPr>
        <w:t>总承包人：</w:t>
      </w:r>
      <w:r>
        <w:rPr>
          <w:rFonts w:hint="eastAsia" w:ascii="宋体" w:hAnsi="宋体"/>
          <w:sz w:val="24"/>
          <w:u w:val="single"/>
        </w:rPr>
        <w:t xml:space="preserve"> 南通市润泰建筑安装工程有限公司 </w:t>
      </w:r>
      <w:r>
        <w:rPr>
          <w:rFonts w:hint="eastAsia" w:ascii="宋体" w:hAnsi="宋体" w:cs="宋体"/>
          <w:kern w:val="0"/>
          <w:sz w:val="24"/>
        </w:rPr>
        <w:t xml:space="preserve">  （以下简称“甲方”）                                         </w:t>
      </w:r>
    </w:p>
    <w:p>
      <w:pPr>
        <w:spacing w:before="120" w:beforeLines="50" w:after="120" w:afterLines="50" w:line="480" w:lineRule="exact"/>
        <w:ind w:firstLine="480" w:firstLineChars="200"/>
        <w:contextualSpacing/>
        <w:rPr>
          <w:rFonts w:hint="eastAsia" w:ascii="宋体" w:hAnsi="宋体" w:cs="宋体"/>
          <w:kern w:val="0"/>
          <w:sz w:val="24"/>
        </w:rPr>
      </w:pPr>
      <w:r>
        <w:rPr>
          <w:rFonts w:hint="eastAsia" w:ascii="宋体" w:hAnsi="宋体" w:cs="宋体"/>
          <w:kern w:val="0"/>
          <w:sz w:val="24"/>
        </w:rPr>
        <w:t>分 包 人：</w:t>
      </w:r>
      <w:r>
        <w:rPr>
          <w:rFonts w:hint="eastAsia" w:ascii="宋体" w:hAnsi="宋体"/>
          <w:sz w:val="24"/>
          <w:u w:val="single"/>
        </w:rPr>
        <w:t xml:space="preserve">                               </w:t>
      </w:r>
      <w:r>
        <w:rPr>
          <w:rFonts w:hint="eastAsia" w:ascii="宋体" w:hAnsi="宋体" w:cs="宋体"/>
          <w:kern w:val="0"/>
          <w:sz w:val="24"/>
        </w:rPr>
        <w:t xml:space="preserve">  （以下简称“乙方”）                                       </w:t>
      </w:r>
    </w:p>
    <w:p>
      <w:pPr>
        <w:spacing w:before="120" w:beforeLines="50" w:after="120" w:afterLines="50" w:line="480" w:lineRule="exact"/>
        <w:ind w:firstLine="480" w:firstLineChars="200"/>
        <w:contextualSpacing/>
        <w:rPr>
          <w:rFonts w:hint="eastAsia" w:ascii="宋体" w:hAnsi="宋体" w:cs="宋体"/>
          <w:kern w:val="0"/>
          <w:sz w:val="24"/>
        </w:rPr>
      </w:pPr>
      <w:r>
        <w:rPr>
          <w:rFonts w:hint="eastAsia" w:ascii="宋体" w:hAnsi="宋体" w:cs="宋体"/>
          <w:kern w:val="0"/>
          <w:sz w:val="24"/>
        </w:rPr>
        <w:t>根据《中华人民共和国民法典》、《中华人民共和国建筑法》及其他有关法律、法规，遵循平等、自愿、公平和诚实信用原则，经双方协商一致，签订本分包合同，双方共同遵照执行。</w:t>
      </w:r>
    </w:p>
    <w:p>
      <w:pPr>
        <w:spacing w:line="480" w:lineRule="exact"/>
        <w:ind w:firstLine="472" w:firstLineChars="196"/>
        <w:contextualSpacing/>
        <w:rPr>
          <w:rFonts w:hint="eastAsia" w:ascii="宋体" w:hAnsi="宋体" w:cs="宋体"/>
          <w:b/>
          <w:kern w:val="0"/>
          <w:sz w:val="24"/>
        </w:rPr>
      </w:pPr>
      <w:r>
        <w:rPr>
          <w:rFonts w:ascii="宋体" w:hAnsi="宋体" w:cs="宋体"/>
          <w:b/>
          <w:kern w:val="0"/>
          <w:sz w:val="24"/>
        </w:rPr>
        <w:t>第一条 工程概况</w:t>
      </w:r>
      <w:r>
        <w:rPr>
          <w:rFonts w:hint="eastAsia" w:ascii="宋体" w:hAnsi="宋体" w:cs="宋体"/>
          <w:b/>
          <w:kern w:val="0"/>
          <w:sz w:val="24"/>
        </w:rPr>
        <w:t>、乙方概况、分包范围及分包内容</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1.1工程概况：</w:t>
      </w:r>
    </w:p>
    <w:p>
      <w:pPr>
        <w:spacing w:line="480" w:lineRule="exact"/>
        <w:ind w:firstLine="480"/>
        <w:contextualSpacing/>
        <w:rPr>
          <w:rFonts w:hint="eastAsia" w:ascii="宋体" w:hAnsi="宋体" w:cs="宋体"/>
          <w:kern w:val="0"/>
          <w:sz w:val="24"/>
        </w:rPr>
      </w:pPr>
      <w:r>
        <w:rPr>
          <w:rFonts w:ascii="宋体" w:hAnsi="宋体" w:cs="宋体"/>
          <w:kern w:val="0"/>
          <w:sz w:val="24"/>
        </w:rPr>
        <w:t>工程名称</w:t>
      </w:r>
      <w:r>
        <w:rPr>
          <w:rFonts w:hint="eastAsia" w:ascii="宋体" w:hAnsi="宋体" w:cs="宋体"/>
          <w:kern w:val="0"/>
          <w:sz w:val="24"/>
        </w:rPr>
        <w:t>：</w:t>
      </w:r>
      <w:r>
        <w:rPr>
          <w:rFonts w:hint="eastAsia" w:ascii="宋体" w:hAnsi="宋体"/>
          <w:sz w:val="24"/>
          <w:u w:val="single"/>
        </w:rPr>
        <w:t>南通市海门区CR21001地块室内消防工程</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工程</w:t>
      </w:r>
      <w:r>
        <w:rPr>
          <w:rFonts w:ascii="宋体" w:hAnsi="宋体" w:cs="宋体"/>
          <w:kern w:val="0"/>
          <w:sz w:val="24"/>
        </w:rPr>
        <w:t>地址</w:t>
      </w:r>
      <w:r>
        <w:rPr>
          <w:rFonts w:hint="eastAsia" w:ascii="宋体" w:hAnsi="宋体" w:cs="宋体"/>
          <w:kern w:val="0"/>
          <w:sz w:val="24"/>
        </w:rPr>
        <w:t>：</w:t>
      </w:r>
      <w:r>
        <w:rPr>
          <w:rFonts w:hint="eastAsia" w:ascii="宋体" w:hAnsi="宋体"/>
          <w:sz w:val="24"/>
          <w:u w:val="single"/>
        </w:rPr>
        <w:t xml:space="preserve">南通海门区正余镇人民路西侧，规划市民大道两侧 </w:t>
      </w:r>
    </w:p>
    <w:p>
      <w:pPr>
        <w:spacing w:line="480" w:lineRule="atLeast"/>
        <w:ind w:firstLine="480" w:firstLineChars="200"/>
        <w:rPr>
          <w:rFonts w:hint="eastAsia" w:ascii="宋体" w:hAnsi="宋体" w:cs="宋体"/>
          <w:kern w:val="0"/>
          <w:sz w:val="24"/>
        </w:rPr>
      </w:pPr>
      <w:r>
        <w:rPr>
          <w:rFonts w:hint="eastAsia" w:ascii="宋体" w:hAnsi="宋体" w:cs="宋体"/>
          <w:kern w:val="0"/>
          <w:sz w:val="24"/>
        </w:rPr>
        <w:t>现场条件：</w:t>
      </w:r>
    </w:p>
    <w:p>
      <w:pPr>
        <w:spacing w:line="480" w:lineRule="atLeast"/>
        <w:ind w:firstLine="480" w:firstLineChars="200"/>
        <w:rPr>
          <w:rFonts w:hint="eastAsia" w:ascii="宋体" w:hAnsi="宋体" w:cs="宋体"/>
          <w:kern w:val="0"/>
          <w:sz w:val="24"/>
        </w:rPr>
      </w:pPr>
      <w:r>
        <w:rPr>
          <w:rFonts w:hint="eastAsia" w:ascii="宋体" w:hAnsi="宋体" w:cs="宋体"/>
          <w:kern w:val="0"/>
          <w:sz w:val="24"/>
        </w:rPr>
        <w:t>（1）施工现场拆迁及平整情况：</w:t>
      </w:r>
      <w:r>
        <w:rPr>
          <w:rFonts w:hint="eastAsia" w:ascii="宋体" w:hAnsi="宋体" w:cs="宋体"/>
          <w:kern w:val="0"/>
          <w:sz w:val="24"/>
          <w:u w:val="single"/>
        </w:rPr>
        <w:t xml:space="preserve">已具备施工条件 </w:t>
      </w:r>
      <w:r>
        <w:rPr>
          <w:rFonts w:hint="eastAsia" w:ascii="宋体" w:hAnsi="宋体" w:cs="宋体"/>
          <w:kern w:val="0"/>
          <w:sz w:val="24"/>
        </w:rPr>
        <w:t xml:space="preserve"> 。</w:t>
      </w:r>
    </w:p>
    <w:p>
      <w:pPr>
        <w:spacing w:line="480" w:lineRule="atLeast"/>
        <w:ind w:firstLine="480" w:firstLineChars="200"/>
        <w:rPr>
          <w:rFonts w:hint="eastAsia" w:ascii="宋体" w:hAnsi="宋体" w:cs="宋体"/>
          <w:kern w:val="0"/>
          <w:sz w:val="24"/>
        </w:rPr>
      </w:pPr>
      <w:r>
        <w:rPr>
          <w:rFonts w:hint="eastAsia" w:ascii="宋体" w:hAnsi="宋体" w:cs="宋体"/>
          <w:kern w:val="0"/>
          <w:sz w:val="24"/>
        </w:rPr>
        <w:t>（2）施工用水、用电：由乙方自行考虑，并列入合同价款中，工程结算时不作调整 。</w:t>
      </w:r>
    </w:p>
    <w:p>
      <w:pPr>
        <w:spacing w:line="480" w:lineRule="atLeast"/>
        <w:ind w:firstLine="480" w:firstLineChars="200"/>
        <w:rPr>
          <w:rFonts w:hint="eastAsia" w:ascii="宋体" w:hAnsi="宋体" w:cs="宋体"/>
          <w:kern w:val="0"/>
          <w:sz w:val="24"/>
        </w:rPr>
      </w:pPr>
      <w:r>
        <w:rPr>
          <w:rFonts w:hint="eastAsia" w:ascii="宋体" w:hAnsi="宋体" w:cs="宋体"/>
          <w:kern w:val="0"/>
          <w:sz w:val="24"/>
        </w:rPr>
        <w:t>（3）场内外道路：任何工程所需便道、钢板铺设等措施由乙方自行考虑，并列入合同价款中，工程结算时不作调整 。</w:t>
      </w:r>
    </w:p>
    <w:p>
      <w:pPr>
        <w:spacing w:line="480" w:lineRule="atLeast"/>
        <w:ind w:firstLine="480" w:firstLineChars="200"/>
        <w:rPr>
          <w:rFonts w:hint="eastAsia" w:ascii="宋体" w:hAnsi="宋体" w:cs="宋体"/>
          <w:kern w:val="0"/>
          <w:sz w:val="24"/>
        </w:rPr>
      </w:pPr>
      <w:r>
        <w:rPr>
          <w:rFonts w:hint="eastAsia" w:ascii="宋体" w:hAnsi="宋体" w:cs="宋体"/>
          <w:kern w:val="0"/>
          <w:sz w:val="24"/>
        </w:rPr>
        <w:t xml:space="preserve">（4）说明：乙方应认真对现场环境进行踏勘，对施工现场情况和影响施工的因素以及困难条件进行周密的勘察和研究，作出自己的判断结论和估价。中标后和签订合同时及施工过程中，乙方均不得以不了解现场情况为由，提出任何形式增加工程造价的要求。     </w:t>
      </w:r>
    </w:p>
    <w:p>
      <w:pPr>
        <w:spacing w:line="480" w:lineRule="atLeast"/>
        <w:ind w:firstLine="480" w:firstLineChars="200"/>
        <w:rPr>
          <w:rFonts w:hint="eastAsia"/>
          <w:sz w:val="24"/>
        </w:rPr>
      </w:pPr>
      <w:r>
        <w:rPr>
          <w:rFonts w:hint="eastAsia"/>
          <w:sz w:val="24"/>
        </w:rPr>
        <w:t>项目计税方式为：一般计税方法。</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1.2乙方概况：</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统一社会信用代码：</w:t>
      </w:r>
      <w:r>
        <w:rPr>
          <w:rFonts w:hint="eastAsia" w:ascii="宋体" w:hAnsi="宋体"/>
          <w:sz w:val="24"/>
          <w:u w:val="single"/>
        </w:rPr>
        <w:t xml:space="preserve">                         </w:t>
      </w:r>
    </w:p>
    <w:p>
      <w:pPr>
        <w:spacing w:line="560" w:lineRule="exact"/>
        <w:ind w:firstLine="480" w:firstLineChars="200"/>
        <w:contextualSpacing/>
        <w:rPr>
          <w:rFonts w:hint="eastAsia" w:ascii="宋体" w:hAnsi="宋体" w:cs="宋体"/>
          <w:sz w:val="24"/>
          <w:u w:val="single"/>
        </w:rPr>
      </w:pPr>
      <w:r>
        <w:rPr>
          <w:rFonts w:hint="eastAsia" w:ascii="宋体" w:hAnsi="宋体" w:cs="宋体"/>
          <w:kern w:val="0"/>
          <w:sz w:val="24"/>
          <w:u w:val="single"/>
        </w:rPr>
        <w:t>颁发机构</w:t>
      </w:r>
      <w:r>
        <w:rPr>
          <w:rFonts w:hint="eastAsia" w:ascii="宋体" w:hAnsi="宋体" w:cs="宋体"/>
          <w:sz w:val="24"/>
          <w:u w:val="single"/>
        </w:rPr>
        <w:t xml:space="preserve">：      ；证书编号：   ；有效期截止日：   。 </w:t>
      </w:r>
    </w:p>
    <w:p>
      <w:pPr>
        <w:spacing w:line="560" w:lineRule="exact"/>
        <w:ind w:firstLine="480" w:firstLineChars="200"/>
        <w:contextualSpacing/>
        <w:rPr>
          <w:rFonts w:hint="eastAsia" w:ascii="仿宋_GB2312" w:hAnsi="仿宋_GB2312" w:eastAsia="仿宋_GB2312" w:cs="仿宋_GB2312"/>
          <w:kern w:val="0"/>
          <w:sz w:val="28"/>
          <w:szCs w:val="28"/>
        </w:rPr>
      </w:pPr>
      <w:r>
        <w:rPr>
          <w:rFonts w:hint="eastAsia" w:ascii="宋体" w:hAnsi="宋体" w:cs="宋体"/>
          <w:kern w:val="0"/>
          <w:sz w:val="24"/>
        </w:rPr>
        <w:t>安全生产许可证书：</w:t>
      </w:r>
      <w:r>
        <w:rPr>
          <w:rFonts w:hint="eastAsia" w:ascii="宋体" w:hAnsi="宋体" w:cs="宋体"/>
          <w:kern w:val="0"/>
          <w:sz w:val="24"/>
          <w:u w:val="single"/>
        </w:rPr>
        <w:t>颁发机构</w:t>
      </w:r>
      <w:r>
        <w:rPr>
          <w:rFonts w:hint="eastAsia" w:ascii="宋体" w:hAnsi="宋体" w:cs="宋体"/>
          <w:sz w:val="24"/>
          <w:u w:val="single"/>
        </w:rPr>
        <w:t xml:space="preserve">：         ；证书编号： ；有效期截止日：  </w:t>
      </w:r>
      <w:r>
        <w:rPr>
          <w:rFonts w:hint="eastAsia" w:ascii="仿宋_GB2312" w:hAnsi="仿宋_GB2312" w:eastAsia="仿宋_GB2312" w:cs="仿宋_GB2312"/>
          <w:sz w:val="28"/>
          <w:szCs w:val="28"/>
          <w:u w:val="single"/>
        </w:rPr>
        <w:t xml:space="preserve">   。</w:t>
      </w:r>
    </w:p>
    <w:p>
      <w:pPr>
        <w:spacing w:line="480" w:lineRule="exact"/>
        <w:ind w:firstLine="480" w:firstLineChars="200"/>
        <w:contextualSpacing/>
        <w:rPr>
          <w:rFonts w:hint="eastAsia"/>
          <w:sz w:val="24"/>
        </w:rPr>
      </w:pPr>
      <w:r>
        <w:rPr>
          <w:rFonts w:hint="eastAsia"/>
          <w:sz w:val="24"/>
        </w:rPr>
        <w:t>增值税纳税人资格：</w:t>
      </w:r>
      <w:r>
        <w:rPr>
          <w:rFonts w:hint="eastAsia"/>
          <w:sz w:val="24"/>
          <w:u w:val="single"/>
        </w:rPr>
        <w:t xml:space="preserve">    。 </w:t>
      </w:r>
      <w:r>
        <w:rPr>
          <w:rFonts w:hint="eastAsia"/>
          <w:sz w:val="24"/>
        </w:rPr>
        <w:t xml:space="preserve">        </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1.3分包范围及分包内容：</w:t>
      </w:r>
    </w:p>
    <w:p>
      <w:pPr>
        <w:spacing w:line="480" w:lineRule="exact"/>
        <w:ind w:firstLine="480"/>
        <w:contextualSpacing/>
        <w:rPr>
          <w:rFonts w:hint="eastAsia" w:ascii="宋体" w:hAnsi="宋体"/>
          <w:b/>
          <w:bCs/>
          <w:sz w:val="24"/>
          <w:highlight w:val="yellow"/>
          <w:u w:val="single"/>
        </w:rPr>
      </w:pPr>
      <w:r>
        <w:rPr>
          <w:rFonts w:hint="eastAsia" w:ascii="宋体" w:hAnsi="宋体" w:cs="宋体"/>
          <w:b/>
          <w:bCs/>
          <w:kern w:val="0"/>
          <w:sz w:val="24"/>
          <w:highlight w:val="yellow"/>
        </w:rPr>
        <w:t xml:space="preserve">分包范围：  </w:t>
      </w:r>
      <w:r>
        <w:rPr>
          <w:rFonts w:hint="eastAsia" w:ascii="宋体" w:hAnsi="宋体"/>
          <w:b/>
          <w:bCs/>
          <w:sz w:val="24"/>
          <w:highlight w:val="yellow"/>
          <w:u w:val="single"/>
        </w:rPr>
        <w:t>室内消防工程</w:t>
      </w:r>
      <w:r>
        <w:rPr>
          <w:rFonts w:hint="eastAsia" w:ascii="宋体" w:hAnsi="宋体"/>
          <w:b/>
          <w:bCs/>
          <w:sz w:val="24"/>
          <w:highlight w:val="yellow"/>
          <w:u w:val="single"/>
          <w:lang w:val="en-US" w:eastAsia="zh-CN"/>
        </w:rPr>
        <w:t>（详细以合同清单为准）</w:t>
      </w:r>
    </w:p>
    <w:p>
      <w:pPr>
        <w:spacing w:line="480" w:lineRule="exact"/>
        <w:ind w:firstLine="480"/>
        <w:contextualSpacing/>
        <w:rPr>
          <w:rFonts w:hint="eastAsia" w:ascii="宋体" w:hAnsi="宋体"/>
          <w:sz w:val="24"/>
          <w:u w:val="single"/>
        </w:rPr>
      </w:pPr>
      <w:r>
        <w:rPr>
          <w:rFonts w:hint="eastAsia" w:ascii="宋体" w:hAnsi="宋体" w:cs="宋体"/>
          <w:kern w:val="0"/>
          <w:sz w:val="24"/>
        </w:rPr>
        <w:t>甲方提供主材：</w:t>
      </w:r>
      <w:r>
        <w:rPr>
          <w:rFonts w:hint="eastAsia" w:ascii="宋体" w:hAnsi="宋体"/>
          <w:sz w:val="24"/>
          <w:u w:val="single"/>
        </w:rPr>
        <w:t>/</w:t>
      </w:r>
    </w:p>
    <w:p>
      <w:pPr>
        <w:spacing w:line="480" w:lineRule="exact"/>
        <w:ind w:firstLine="480"/>
        <w:contextualSpacing/>
        <w:rPr>
          <w:rFonts w:hint="eastAsia" w:ascii="宋体" w:hAnsi="宋体" w:cs="宋体"/>
          <w:kern w:val="0"/>
          <w:sz w:val="24"/>
        </w:rPr>
      </w:pPr>
      <w:r>
        <w:rPr>
          <w:rFonts w:hint="eastAsia" w:ascii="宋体" w:hAnsi="宋体"/>
          <w:sz w:val="24"/>
          <w:u w:val="single"/>
        </w:rPr>
        <w:t>甲方提供施工机械：无</w:t>
      </w:r>
    </w:p>
    <w:p>
      <w:pPr>
        <w:spacing w:line="480" w:lineRule="exact"/>
        <w:ind w:firstLine="472" w:firstLineChars="196"/>
        <w:contextualSpacing/>
        <w:rPr>
          <w:rFonts w:hint="default" w:ascii="宋体" w:hAnsi="宋体" w:cs="宋体"/>
          <w:b/>
          <w:kern w:val="0"/>
          <w:sz w:val="24"/>
          <w:highlight w:val="yellow"/>
          <w:lang w:val="en-US"/>
        </w:rPr>
      </w:pPr>
      <w:r>
        <w:rPr>
          <w:rFonts w:ascii="宋体" w:hAnsi="宋体" w:cs="宋体"/>
          <w:b/>
          <w:kern w:val="0"/>
          <w:sz w:val="24"/>
          <w:highlight w:val="yellow"/>
        </w:rPr>
        <w:t>第二条 工期</w:t>
      </w:r>
      <w:r>
        <w:rPr>
          <w:rFonts w:hint="eastAsia" w:ascii="宋体" w:hAnsi="宋体" w:cs="宋体"/>
          <w:b/>
          <w:kern w:val="0"/>
          <w:sz w:val="24"/>
          <w:highlight w:val="yellow"/>
        </w:rPr>
        <w:t>要求</w:t>
      </w:r>
      <w:r>
        <w:rPr>
          <w:rFonts w:hint="eastAsia" w:ascii="宋体" w:hAnsi="宋体" w:cs="宋体"/>
          <w:b/>
          <w:kern w:val="0"/>
          <w:sz w:val="24"/>
          <w:highlight w:val="yellow"/>
          <w:lang w:eastAsia="zh-CN"/>
        </w:rPr>
        <w:t>：</w:t>
      </w:r>
      <w:r>
        <w:rPr>
          <w:rFonts w:hint="eastAsia" w:ascii="宋体" w:hAnsi="宋体" w:cs="宋体"/>
          <w:b/>
          <w:kern w:val="0"/>
          <w:sz w:val="24"/>
          <w:highlight w:val="yellow"/>
          <w:lang w:val="en-US" w:eastAsia="zh-CN"/>
        </w:rPr>
        <w:t xml:space="preserve"> </w:t>
      </w:r>
      <w:r>
        <w:rPr>
          <w:rFonts w:hint="eastAsia" w:ascii="宋体" w:hAnsi="宋体" w:cs="宋体"/>
          <w:b/>
          <w:kern w:val="0"/>
          <w:sz w:val="24"/>
          <w:highlight w:val="yellow"/>
        </w:rPr>
        <w:t>总体工期按照项目整体计划要求推进，消防正常施工时间不超过180天，暂定进场时间2023年6月1日。</w:t>
      </w:r>
    </w:p>
    <w:p>
      <w:pPr>
        <w:spacing w:line="480" w:lineRule="exact"/>
        <w:ind w:firstLine="472" w:firstLineChars="196"/>
        <w:contextualSpacing/>
        <w:rPr>
          <w:rFonts w:hint="eastAsia" w:ascii="宋体" w:hAnsi="宋体" w:cs="宋体"/>
          <w:b/>
          <w:kern w:val="0"/>
          <w:sz w:val="24"/>
        </w:rPr>
      </w:pPr>
      <w:r>
        <w:rPr>
          <w:rFonts w:ascii="宋体" w:hAnsi="宋体" w:cs="宋体"/>
          <w:b/>
          <w:kern w:val="0"/>
          <w:sz w:val="24"/>
        </w:rPr>
        <w:t>第</w:t>
      </w:r>
      <w:r>
        <w:rPr>
          <w:rFonts w:hint="eastAsia" w:ascii="宋体" w:hAnsi="宋体" w:cs="宋体"/>
          <w:b/>
          <w:kern w:val="0"/>
          <w:sz w:val="24"/>
        </w:rPr>
        <w:t>三</w:t>
      </w:r>
      <w:r>
        <w:rPr>
          <w:rFonts w:ascii="宋体" w:hAnsi="宋体" w:cs="宋体"/>
          <w:b/>
          <w:kern w:val="0"/>
          <w:sz w:val="24"/>
        </w:rPr>
        <w:t>条</w:t>
      </w:r>
      <w:r>
        <w:rPr>
          <w:rFonts w:hint="eastAsia" w:ascii="宋体" w:hAnsi="宋体" w:cs="宋体"/>
          <w:b/>
          <w:kern w:val="0"/>
          <w:sz w:val="24"/>
        </w:rPr>
        <w:t xml:space="preserve"> 质量要求</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3.1 必须符合现行有效的国家、行业标准、规范及设计要求，符合乙方向甲方承诺的或对外公开宣传的企业技术质量标准，如上述标准之间存在不一致，以要求更严格者为准。完工后，甲乙双方会同监理工程师，按照《建筑工程施工质量验收统一标准》及相关验收规范、标准进行验收，质量“合格”。</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3.2 甲方为达到该质量目标，对乙方提出的质量要求或具体细节做法，即便高于本合同第3.1条款所约定的标准，乙方也应当接受，且合同价格并不因此而调整（双方在确定合同价格时已充分考虑到这一因素）；但甲方要求明显超出实际需要或者超出国内同行业可预见程度的除外。</w:t>
      </w:r>
    </w:p>
    <w:p>
      <w:pPr>
        <w:spacing w:line="480" w:lineRule="exact"/>
        <w:ind w:firstLine="472" w:firstLineChars="196"/>
        <w:contextualSpacing/>
        <w:rPr>
          <w:rFonts w:hint="eastAsia" w:ascii="宋体" w:hAnsi="宋体" w:cs="宋体"/>
          <w:b/>
          <w:kern w:val="0"/>
          <w:sz w:val="24"/>
        </w:rPr>
      </w:pPr>
      <w:r>
        <w:rPr>
          <w:rFonts w:hint="eastAsia" w:ascii="宋体" w:hAnsi="宋体" w:cs="宋体"/>
          <w:b/>
          <w:kern w:val="0"/>
          <w:sz w:val="24"/>
        </w:rPr>
        <w:t xml:space="preserve">第四条 </w:t>
      </w:r>
      <w:r>
        <w:rPr>
          <w:rFonts w:ascii="宋体" w:hAnsi="宋体" w:cs="宋体"/>
          <w:b/>
          <w:kern w:val="0"/>
          <w:sz w:val="24"/>
        </w:rPr>
        <w:t>合同价款</w:t>
      </w:r>
      <w:r>
        <w:rPr>
          <w:rFonts w:hint="eastAsia" w:ascii="宋体" w:hAnsi="宋体" w:cs="宋体"/>
          <w:b/>
          <w:kern w:val="0"/>
          <w:sz w:val="24"/>
        </w:rPr>
        <w:t>的计价方式</w:t>
      </w:r>
    </w:p>
    <w:p>
      <w:pPr>
        <w:spacing w:line="480" w:lineRule="exact"/>
        <w:ind w:firstLine="470" w:firstLineChars="196"/>
        <w:contextualSpacing/>
        <w:rPr>
          <w:rFonts w:hint="eastAsia" w:ascii="宋体" w:hAnsi="宋体" w:eastAsia="宋体" w:cs="宋体"/>
          <w:b/>
          <w:bCs/>
          <w:kern w:val="0"/>
          <w:sz w:val="24"/>
          <w:highlight w:val="none"/>
          <w:lang w:val="en-US" w:eastAsia="zh-CN"/>
        </w:rPr>
      </w:pPr>
      <w:r>
        <w:rPr>
          <w:rFonts w:hint="eastAsia" w:ascii="宋体" w:hAnsi="宋体" w:cs="宋体"/>
          <w:kern w:val="0"/>
          <w:sz w:val="24"/>
        </w:rPr>
        <w:t xml:space="preserve">4.1 </w:t>
      </w:r>
      <w:r>
        <w:rPr>
          <w:rFonts w:hint="eastAsia" w:ascii="宋体" w:hAnsi="宋体" w:cs="宋体"/>
          <w:b/>
          <w:bCs/>
          <w:kern w:val="0"/>
          <w:sz w:val="24"/>
          <w:highlight w:val="none"/>
        </w:rPr>
        <w:t>本合同价格为</w:t>
      </w:r>
      <w:r>
        <w:rPr>
          <w:rFonts w:hint="eastAsia" w:ascii="宋体" w:hAnsi="宋体" w:cs="宋体"/>
          <w:b/>
          <w:bCs/>
          <w:color w:val="auto"/>
          <w:kern w:val="0"/>
          <w:sz w:val="24"/>
          <w:highlight w:val="none"/>
          <w:u w:val="single"/>
          <w:lang w:val="en-US" w:eastAsia="zh-CN"/>
        </w:rPr>
        <w:t>全费用</w:t>
      </w:r>
      <w:r>
        <w:rPr>
          <w:rFonts w:hint="eastAsia" w:ascii="宋体" w:hAnsi="宋体" w:cs="宋体"/>
          <w:b/>
          <w:bCs/>
          <w:color w:val="auto"/>
          <w:kern w:val="0"/>
          <w:sz w:val="24"/>
          <w:highlight w:val="none"/>
          <w:u w:val="single"/>
        </w:rPr>
        <w:t>固定综合单价</w:t>
      </w:r>
      <w:r>
        <w:rPr>
          <w:rFonts w:hint="eastAsia" w:ascii="宋体" w:hAnsi="宋体" w:cs="宋体"/>
          <w:b/>
          <w:bCs/>
          <w:color w:val="auto"/>
          <w:kern w:val="0"/>
          <w:sz w:val="24"/>
          <w:highlight w:val="none"/>
          <w:u w:val="single"/>
          <w:lang w:eastAsia="zh-CN"/>
        </w:rPr>
        <w:t>。</w:t>
      </w:r>
    </w:p>
    <w:p>
      <w:pPr>
        <w:pStyle w:val="2"/>
        <w:ind w:left="0" w:leftChars="0" w:firstLine="482" w:firstLineChars="200"/>
        <w:rPr>
          <w:rFonts w:hint="eastAsia"/>
          <w:b/>
          <w:bCs/>
          <w:lang w:val="en-US" w:eastAsia="zh-CN"/>
        </w:rPr>
      </w:pPr>
      <w:r>
        <w:rPr>
          <w:rFonts w:hint="eastAsia"/>
          <w:b/>
          <w:bCs/>
          <w:lang w:val="en-US" w:eastAsia="zh-CN"/>
        </w:rPr>
        <w:t>暂估合同价:</w:t>
      </w:r>
    </w:p>
    <w:p>
      <w:pPr>
        <w:pStyle w:val="2"/>
        <w:ind w:left="0" w:leftChars="0" w:firstLine="482" w:firstLineChars="200"/>
        <w:rPr>
          <w:rFonts w:hint="eastAsia"/>
          <w:b/>
          <w:bCs/>
          <w:lang w:eastAsia="zh-CN"/>
        </w:rPr>
      </w:pPr>
      <w:r>
        <w:rPr>
          <w:rFonts w:hint="eastAsia"/>
          <w:b/>
          <w:bCs/>
          <w:lang w:eastAsia="zh-CN"/>
        </w:rPr>
        <w:t>（小写）不含税价人民币：</w:t>
      </w:r>
      <w:r>
        <w:rPr>
          <w:rFonts w:hint="eastAsia"/>
          <w:b/>
          <w:bCs/>
          <w:u w:val="single"/>
          <w:lang w:val="en-US" w:eastAsia="zh-CN"/>
        </w:rPr>
        <w:t xml:space="preserve">      </w:t>
      </w:r>
      <w:r>
        <w:rPr>
          <w:rFonts w:hint="eastAsia"/>
          <w:b/>
          <w:bCs/>
          <w:lang w:eastAsia="zh-CN"/>
        </w:rPr>
        <w:t>元，增值税人民币：</w:t>
      </w:r>
      <w:r>
        <w:rPr>
          <w:rFonts w:hint="eastAsia"/>
          <w:b/>
          <w:bCs/>
          <w:u w:val="single"/>
          <w:lang w:eastAsia="zh-CN"/>
        </w:rPr>
        <w:t xml:space="preserve"> </w:t>
      </w:r>
      <w:r>
        <w:rPr>
          <w:rFonts w:hint="eastAsia"/>
          <w:b/>
          <w:bCs/>
          <w:u w:val="single"/>
          <w:lang w:val="en-US" w:eastAsia="zh-CN"/>
        </w:rPr>
        <w:t xml:space="preserve">   </w:t>
      </w:r>
      <w:r>
        <w:rPr>
          <w:rFonts w:hint="eastAsia"/>
          <w:b/>
          <w:bCs/>
          <w:lang w:eastAsia="zh-CN"/>
        </w:rPr>
        <w:t>元，增值税率：</w:t>
      </w:r>
      <w:r>
        <w:rPr>
          <w:rFonts w:hint="eastAsia"/>
          <w:b/>
          <w:bCs/>
          <w:u w:val="single"/>
          <w:lang w:val="en-US" w:eastAsia="zh-CN"/>
        </w:rPr>
        <w:t xml:space="preserve">   </w:t>
      </w:r>
      <w:r>
        <w:rPr>
          <w:rFonts w:hint="eastAsia"/>
          <w:b/>
          <w:bCs/>
          <w:u w:val="single"/>
          <w:lang w:eastAsia="zh-CN"/>
        </w:rPr>
        <w:t>%</w:t>
      </w:r>
      <w:r>
        <w:rPr>
          <w:rFonts w:hint="eastAsia"/>
          <w:b/>
          <w:bCs/>
          <w:lang w:eastAsia="zh-CN"/>
        </w:rPr>
        <w:t>，含税价人民币：</w:t>
      </w:r>
      <w:r>
        <w:rPr>
          <w:rFonts w:hint="eastAsia"/>
          <w:b/>
          <w:bCs/>
          <w:u w:val="single"/>
          <w:lang w:val="en-US" w:eastAsia="zh-CN"/>
        </w:rPr>
        <w:t xml:space="preserve">     </w:t>
      </w:r>
      <w:r>
        <w:rPr>
          <w:rFonts w:hint="eastAsia"/>
          <w:b/>
          <w:bCs/>
          <w:lang w:eastAsia="zh-CN"/>
        </w:rPr>
        <w:t>元。</w:t>
      </w:r>
    </w:p>
    <w:p>
      <w:pPr>
        <w:pStyle w:val="2"/>
        <w:rPr>
          <w:rFonts w:hint="eastAsia"/>
          <w:b/>
          <w:bCs/>
          <w:lang w:eastAsia="zh-CN"/>
        </w:rPr>
      </w:pPr>
      <w:r>
        <w:rPr>
          <w:rFonts w:hint="eastAsia"/>
          <w:b/>
          <w:bCs/>
          <w:lang w:eastAsia="zh-CN"/>
        </w:rPr>
        <w:t>（大写）不含税价人民币：</w:t>
      </w:r>
      <w:r>
        <w:rPr>
          <w:rFonts w:hint="eastAsia"/>
          <w:b/>
          <w:bCs/>
          <w:u w:val="single"/>
          <w:lang w:val="en-US" w:eastAsia="zh-CN"/>
        </w:rPr>
        <w:t xml:space="preserve">     </w:t>
      </w:r>
      <w:r>
        <w:rPr>
          <w:rFonts w:hint="eastAsia"/>
          <w:b/>
          <w:bCs/>
          <w:lang w:eastAsia="zh-CN"/>
        </w:rPr>
        <w:t>，增值税人民币：</w:t>
      </w:r>
      <w:r>
        <w:rPr>
          <w:rFonts w:hint="eastAsia"/>
          <w:b/>
          <w:bCs/>
          <w:u w:val="single"/>
          <w:lang w:eastAsia="zh-CN"/>
        </w:rPr>
        <w:t xml:space="preserve"> </w:t>
      </w:r>
      <w:r>
        <w:rPr>
          <w:rFonts w:hint="eastAsia"/>
          <w:b/>
          <w:bCs/>
          <w:u w:val="single"/>
          <w:lang w:val="en-US" w:eastAsia="zh-CN"/>
        </w:rPr>
        <w:t xml:space="preserve">    </w:t>
      </w:r>
      <w:r>
        <w:rPr>
          <w:rFonts w:hint="eastAsia"/>
          <w:b/>
          <w:bCs/>
          <w:lang w:eastAsia="zh-CN"/>
        </w:rPr>
        <w:t>，含税价人民币：</w:t>
      </w:r>
      <w:r>
        <w:rPr>
          <w:rFonts w:hint="eastAsia"/>
          <w:b/>
          <w:bCs/>
          <w:u w:val="single"/>
          <w:lang w:val="en-US" w:eastAsia="zh-CN"/>
        </w:rPr>
        <w:t xml:space="preserve">    </w:t>
      </w:r>
      <w:r>
        <w:rPr>
          <w:rFonts w:hint="eastAsia"/>
          <w:b/>
          <w:bCs/>
          <w:lang w:eastAsia="zh-CN"/>
        </w:rPr>
        <w:t>。</w:t>
      </w:r>
    </w:p>
    <w:p>
      <w:pPr>
        <w:spacing w:line="480" w:lineRule="exact"/>
        <w:ind w:firstLine="482" w:firstLineChars="200"/>
        <w:contextualSpacing/>
        <w:rPr>
          <w:rFonts w:hint="eastAsia" w:ascii="宋体" w:hAnsi="宋体" w:cs="宋体"/>
          <w:b/>
          <w:bCs/>
          <w:kern w:val="0"/>
          <w:sz w:val="24"/>
          <w:highlight w:val="none"/>
          <w:lang w:eastAsia="zh-CN"/>
        </w:rPr>
      </w:pPr>
      <w:r>
        <w:rPr>
          <w:rFonts w:hint="eastAsia" w:ascii="宋体" w:hAnsi="宋体" w:cs="宋体"/>
          <w:b/>
          <w:bCs/>
          <w:kern w:val="0"/>
          <w:sz w:val="24"/>
          <w:highlight w:val="none"/>
          <w:lang w:val="en-US" w:eastAsia="zh-CN"/>
        </w:rPr>
        <w:t>注：1.</w:t>
      </w:r>
      <w:r>
        <w:rPr>
          <w:rFonts w:hint="eastAsia" w:ascii="宋体" w:hAnsi="宋体" w:cs="宋体"/>
          <w:b/>
          <w:bCs/>
          <w:kern w:val="0"/>
          <w:sz w:val="24"/>
          <w:highlight w:val="none"/>
        </w:rPr>
        <w:t>竣工结算的工程量按发承包双方在合同中约定应予计量且实际完成的工程量确定，完成发包人要求的合同以外的零星工作或发生非承包人责任事件的工程量按现场签证确定</w:t>
      </w:r>
      <w:r>
        <w:rPr>
          <w:rFonts w:hint="eastAsia" w:ascii="宋体" w:hAnsi="宋体" w:cs="宋体"/>
          <w:b/>
          <w:bCs/>
          <w:kern w:val="0"/>
          <w:sz w:val="24"/>
          <w:highlight w:val="none"/>
          <w:lang w:eastAsia="zh-CN"/>
        </w:rPr>
        <w:t>。</w:t>
      </w:r>
    </w:p>
    <w:p>
      <w:pPr>
        <w:spacing w:line="480" w:lineRule="exact"/>
        <w:ind w:firstLine="482" w:firstLineChars="200"/>
        <w:contextualSpacing/>
        <w:rPr>
          <w:rFonts w:hint="eastAsia" w:ascii="宋体" w:hAnsi="宋体" w:cs="宋体"/>
          <w:b/>
          <w:bCs/>
          <w:kern w:val="0"/>
          <w:sz w:val="24"/>
          <w:highlight w:val="none"/>
        </w:rPr>
      </w:pPr>
      <w:r>
        <w:rPr>
          <w:rFonts w:hint="eastAsia" w:ascii="宋体" w:hAnsi="宋体" w:cs="宋体"/>
          <w:b/>
          <w:bCs/>
          <w:kern w:val="0"/>
          <w:sz w:val="24"/>
          <w:highlight w:val="none"/>
          <w:lang w:val="en-US" w:eastAsia="zh-CN"/>
        </w:rPr>
        <w:t>2.</w:t>
      </w:r>
      <w:r>
        <w:rPr>
          <w:rFonts w:hint="eastAsia" w:ascii="宋体" w:hAnsi="宋体" w:cs="宋体"/>
          <w:b/>
          <w:bCs/>
          <w:kern w:val="0"/>
          <w:sz w:val="24"/>
          <w:highlight w:val="none"/>
        </w:rPr>
        <w:t>如在合同履行过程中，增值税税率因包括但不限于法律、行政法规、政府政策修订而调整的，不含税价格保持不变，增值税税率、税额及含税价格根据调整后的税率相应调整。</w:t>
      </w:r>
    </w:p>
    <w:p>
      <w:pPr>
        <w:spacing w:line="480" w:lineRule="exact"/>
        <w:ind w:firstLine="482" w:firstLineChars="200"/>
        <w:contextualSpacing/>
        <w:rPr>
          <w:rFonts w:hint="default" w:eastAsia="宋体"/>
          <w:lang w:val="en-US" w:eastAsia="zh-CN"/>
        </w:rPr>
      </w:pPr>
      <w:r>
        <w:rPr>
          <w:rFonts w:hint="eastAsia" w:ascii="宋体" w:hAnsi="宋体" w:cs="宋体"/>
          <w:b/>
          <w:bCs/>
          <w:kern w:val="0"/>
          <w:sz w:val="24"/>
          <w:highlight w:val="none"/>
          <w:lang w:val="en-US" w:eastAsia="zh-CN"/>
        </w:rPr>
        <w:t>3.</w:t>
      </w:r>
      <w:r>
        <w:rPr>
          <w:rFonts w:hint="eastAsia" w:ascii="宋体" w:hAnsi="宋体" w:cs="宋体"/>
          <w:b/>
          <w:bCs/>
          <w:kern w:val="0"/>
          <w:sz w:val="24"/>
          <w:highlight w:val="none"/>
        </w:rPr>
        <w:t>每次付款申请前乙方应向甲方开具等额的增值税专用发票，否则，甲方有权拒绝付款且无需承担任何责任。</w:t>
      </w:r>
    </w:p>
    <w:p>
      <w:pPr>
        <w:pStyle w:val="2"/>
        <w:rPr>
          <w:rFonts w:hint="eastAsia"/>
        </w:rPr>
      </w:pP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开票信息如下：</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 xml:space="preserve">公司名称：南通市润泰建筑安装工程有限公司 </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 xml:space="preserve">公司地址：南通市海门区海门街道富三村建设路80号 </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统一社会信用代码：91320684MA254LUEX2</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4.2 以下工作内容已经包含在第4.1条款所列的相关合同价款中，不再另行支付：</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材料及设施料的装卸、多次搬运及看护，工程成品保护，放假期间的现场看护，乙方人员的各种劳动保护用品及安全防护用品，人员的食宿费，以及为配合甲方现场管理要求增加的临时用工等。</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 xml:space="preserve">4.3 </w:t>
      </w:r>
      <w:r>
        <w:rPr>
          <w:rFonts w:ascii="宋体" w:hAnsi="宋体" w:cs="宋体"/>
          <w:kern w:val="0"/>
          <w:sz w:val="24"/>
        </w:rPr>
        <w:t>合同价款的</w:t>
      </w:r>
      <w:r>
        <w:rPr>
          <w:rFonts w:hint="eastAsia" w:ascii="宋体" w:hAnsi="宋体" w:cs="宋体"/>
          <w:kern w:val="0"/>
          <w:sz w:val="24"/>
        </w:rPr>
        <w:t>风险范围及调整原则</w:t>
      </w:r>
      <w:r>
        <w:rPr>
          <w:rFonts w:ascii="宋体" w:hAnsi="宋体" w:cs="宋体"/>
          <w:kern w:val="0"/>
          <w:sz w:val="24"/>
        </w:rPr>
        <w:t>：</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乙方承担的合同价款风险范围包括：</w:t>
      </w:r>
      <w:r>
        <w:rPr>
          <w:rFonts w:hint="eastAsia" w:ascii="宋体" w:hAnsi="宋体"/>
          <w:sz w:val="24"/>
        </w:rPr>
        <w:t>人工、材料、机械费用的市场价格变化及政策性调价；工程量的变化；工期的变化；不可抗力事件及自然灾害的发生；法律法规、政策及标准、规范的变化等。</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出现以下情形，合同价款进行调整：</w:t>
      </w:r>
      <w:bookmarkStart w:id="28" w:name="OLE_LINK1"/>
      <w:r>
        <w:rPr>
          <w:rFonts w:hint="eastAsia" w:ascii="宋体" w:hAnsi="宋体"/>
          <w:sz w:val="24"/>
        </w:rPr>
        <w:t>工程主要特点或主要施工方法发生重大变化导致成本增加的，乙方完成施工后进行变更需要返工的，由乙方在7天内提出书面申请（逾期视为放弃权利），甲方进行审核确认；工程主要特点或主要施工方法发生重大变化导致成本减少的，由甲方在7天内提出书面通知，双方协商确认。</w:t>
      </w:r>
    </w:p>
    <w:bookmarkEnd w:id="28"/>
    <w:p>
      <w:pPr>
        <w:spacing w:line="480" w:lineRule="exact"/>
        <w:ind w:firstLine="482" w:firstLineChars="200"/>
        <w:contextualSpacing/>
        <w:rPr>
          <w:rFonts w:hint="eastAsia" w:ascii="宋体" w:hAnsi="宋体" w:cs="宋体"/>
          <w:kern w:val="0"/>
          <w:sz w:val="24"/>
          <w:highlight w:val="yellow"/>
        </w:rPr>
      </w:pPr>
      <w:bookmarkStart w:id="29" w:name="OLE_LINK2"/>
      <w:r>
        <w:rPr>
          <w:rFonts w:ascii="宋体" w:hAnsi="宋体" w:cs="宋体"/>
          <w:b/>
          <w:kern w:val="0"/>
          <w:sz w:val="24"/>
          <w:highlight w:val="yellow"/>
        </w:rPr>
        <w:t>第五条 合同价款的结算</w:t>
      </w:r>
      <w:r>
        <w:rPr>
          <w:rFonts w:hint="eastAsia" w:ascii="宋体" w:hAnsi="宋体" w:cs="宋体"/>
          <w:b/>
          <w:kern w:val="0"/>
          <w:sz w:val="24"/>
          <w:highlight w:val="yellow"/>
        </w:rPr>
        <w:t>、发票</w:t>
      </w:r>
      <w:r>
        <w:rPr>
          <w:rFonts w:ascii="宋体" w:hAnsi="宋体" w:cs="宋体"/>
          <w:b/>
          <w:kern w:val="0"/>
          <w:sz w:val="24"/>
          <w:highlight w:val="yellow"/>
        </w:rPr>
        <w:t>和支付</w:t>
      </w:r>
    </w:p>
    <w:p>
      <w:pPr>
        <w:numPr>
          <w:ilvl w:val="0"/>
          <w:numId w:val="0"/>
        </w:numPr>
        <w:spacing w:line="440" w:lineRule="exact"/>
        <w:ind w:firstLine="482" w:firstLineChars="200"/>
        <w:rPr>
          <w:rFonts w:hint="eastAsia" w:ascii="宋体" w:hAnsi="宋体"/>
          <w:b/>
          <w:bCs/>
          <w:sz w:val="24"/>
          <w:highlight w:val="yellow"/>
          <w:lang w:eastAsia="zh-CN"/>
        </w:rPr>
      </w:pPr>
      <w:r>
        <w:rPr>
          <w:rFonts w:hint="eastAsia" w:ascii="宋体" w:hAnsi="宋体"/>
          <w:b/>
          <w:bCs/>
          <w:sz w:val="24"/>
          <w:highlight w:val="yellow"/>
        </w:rPr>
        <w:t>5.1 付款约定</w:t>
      </w:r>
      <w:r>
        <w:rPr>
          <w:rFonts w:hint="eastAsia" w:ascii="宋体" w:hAnsi="宋体"/>
          <w:b/>
          <w:bCs/>
          <w:sz w:val="24"/>
          <w:highlight w:val="yellow"/>
          <w:lang w:eastAsia="zh-CN"/>
        </w:rPr>
        <w:t>：</w:t>
      </w:r>
      <w:r>
        <w:rPr>
          <w:rFonts w:hint="eastAsia" w:ascii="宋体" w:hAnsi="宋体"/>
          <w:b/>
          <w:bCs/>
          <w:sz w:val="24"/>
          <w:highlight w:val="yellow"/>
        </w:rPr>
        <w:t>按照通过现场甲方双方确认月进度已完成工程量的70%工程款支付，完成消防专项验收</w:t>
      </w:r>
      <w:r>
        <w:rPr>
          <w:rFonts w:hint="eastAsia" w:ascii="宋体" w:hAnsi="宋体"/>
          <w:b/>
          <w:bCs/>
          <w:sz w:val="24"/>
          <w:highlight w:val="yellow"/>
          <w:lang w:val="en-US" w:eastAsia="zh-CN"/>
        </w:rPr>
        <w:t>后</w:t>
      </w:r>
      <w:r>
        <w:rPr>
          <w:rFonts w:hint="eastAsia" w:ascii="宋体" w:hAnsi="宋体"/>
          <w:b/>
          <w:bCs/>
          <w:sz w:val="24"/>
          <w:highlight w:val="yellow"/>
        </w:rPr>
        <w:t>支付至总工程款80%，通过竣工结算报算</w:t>
      </w:r>
      <w:r>
        <w:rPr>
          <w:rFonts w:hint="eastAsia" w:ascii="宋体" w:hAnsi="宋体"/>
          <w:b/>
          <w:bCs/>
          <w:sz w:val="24"/>
          <w:highlight w:val="yellow"/>
          <w:lang w:val="en-US" w:eastAsia="zh-CN"/>
        </w:rPr>
        <w:t>后</w:t>
      </w:r>
      <w:r>
        <w:rPr>
          <w:rFonts w:hint="eastAsia" w:ascii="宋体" w:hAnsi="宋体"/>
          <w:b/>
          <w:bCs/>
          <w:sz w:val="24"/>
          <w:highlight w:val="yellow"/>
        </w:rPr>
        <w:t>支付至总工程款97%，3%工程款</w:t>
      </w:r>
      <w:r>
        <w:rPr>
          <w:rFonts w:hint="eastAsia" w:ascii="宋体" w:hAnsi="宋体"/>
          <w:b/>
          <w:bCs/>
          <w:sz w:val="24"/>
          <w:highlight w:val="yellow"/>
          <w:lang w:val="en-US" w:eastAsia="zh-CN"/>
        </w:rPr>
        <w:t>待质保期满后无息付清</w:t>
      </w:r>
      <w:r>
        <w:rPr>
          <w:rFonts w:hint="eastAsia" w:ascii="宋体" w:hAnsi="宋体"/>
          <w:b/>
          <w:bCs/>
          <w:sz w:val="24"/>
          <w:highlight w:val="yellow"/>
        </w:rPr>
        <w:t>。</w:t>
      </w:r>
    </w:p>
    <w:p>
      <w:pPr>
        <w:spacing w:line="480" w:lineRule="exact"/>
        <w:ind w:firstLine="480" w:firstLineChars="200"/>
        <w:contextualSpacing/>
        <w:rPr>
          <w:rFonts w:hint="eastAsia" w:ascii="宋体" w:hAnsi="宋体"/>
          <w:sz w:val="24"/>
        </w:rPr>
      </w:pPr>
      <w:r>
        <w:rPr>
          <w:rFonts w:hint="eastAsia" w:ascii="宋体" w:hAnsi="宋体"/>
          <w:sz w:val="24"/>
        </w:rPr>
        <w:t>5.2 发票</w:t>
      </w:r>
    </w:p>
    <w:p>
      <w:pPr>
        <w:spacing w:line="480" w:lineRule="exact"/>
        <w:ind w:firstLine="480" w:firstLineChars="200"/>
        <w:contextualSpacing/>
        <w:rPr>
          <w:rFonts w:hint="eastAsia" w:ascii="宋体" w:hAnsi="宋体"/>
          <w:sz w:val="24"/>
        </w:rPr>
      </w:pPr>
      <w:r>
        <w:rPr>
          <w:rFonts w:hint="eastAsia" w:ascii="宋体" w:hAnsi="宋体"/>
          <w:sz w:val="24"/>
        </w:rPr>
        <w:t>5.2.1 乙方应向甲方提供增值税专用发票。</w:t>
      </w:r>
    </w:p>
    <w:p>
      <w:pPr>
        <w:spacing w:line="480" w:lineRule="exact"/>
        <w:ind w:firstLine="480" w:firstLineChars="200"/>
        <w:contextualSpacing/>
        <w:rPr>
          <w:rFonts w:hint="eastAsia" w:ascii="宋体" w:hAnsi="宋体"/>
          <w:sz w:val="24"/>
        </w:rPr>
      </w:pPr>
      <w:r>
        <w:rPr>
          <w:rFonts w:hint="eastAsia" w:ascii="宋体" w:hAnsi="宋体"/>
          <w:sz w:val="24"/>
        </w:rPr>
        <w:t>5.2.2 乙方应在结算后15日内按甲方确认的结算金额提供增值税发票。乙方应在最后一次提供发票时，将质保金一并计入应税金额中。</w:t>
      </w:r>
    </w:p>
    <w:p>
      <w:pPr>
        <w:spacing w:line="480" w:lineRule="exact"/>
        <w:ind w:firstLine="480" w:firstLineChars="200"/>
        <w:contextualSpacing/>
        <w:rPr>
          <w:rFonts w:hint="eastAsia" w:ascii="宋体" w:hAnsi="宋体"/>
          <w:sz w:val="24"/>
        </w:rPr>
      </w:pPr>
      <w:r>
        <w:rPr>
          <w:rFonts w:hint="eastAsia" w:ascii="宋体" w:hAnsi="宋体"/>
          <w:sz w:val="24"/>
        </w:rPr>
        <w:t>5.3 付款</w:t>
      </w:r>
    </w:p>
    <w:p>
      <w:pPr>
        <w:spacing w:line="480" w:lineRule="exact"/>
        <w:ind w:firstLine="480" w:firstLineChars="200"/>
        <w:contextualSpacing/>
        <w:rPr>
          <w:rFonts w:hint="eastAsia" w:ascii="宋体" w:hAnsi="宋体" w:cs="宋体"/>
          <w:kern w:val="0"/>
          <w:sz w:val="24"/>
        </w:rPr>
      </w:pPr>
      <w:r>
        <w:rPr>
          <w:rFonts w:hint="eastAsia" w:ascii="宋体" w:hAnsi="宋体"/>
          <w:sz w:val="24"/>
        </w:rPr>
        <w:t xml:space="preserve"> 合同约定的付款节点达到时，乙方应书面提</w:t>
      </w:r>
      <w:r>
        <w:rPr>
          <w:rFonts w:hint="eastAsia" w:ascii="宋体" w:hAnsi="宋体" w:cs="宋体"/>
          <w:kern w:val="0"/>
          <w:sz w:val="24"/>
        </w:rPr>
        <w:t>出付款申请，并提交付款条件已满足的相关证明文件。甲方在收到乙方申请资料后</w:t>
      </w:r>
      <w:r>
        <w:rPr>
          <w:rFonts w:hint="eastAsia" w:ascii="宋体" w:hAnsi="宋体"/>
          <w:sz w:val="24"/>
          <w:u w:val="single"/>
        </w:rPr>
        <w:t>7</w:t>
      </w:r>
      <w:r>
        <w:rPr>
          <w:rFonts w:hint="eastAsia" w:ascii="宋体" w:hAnsi="宋体" w:cs="宋体"/>
          <w:kern w:val="0"/>
          <w:sz w:val="24"/>
        </w:rPr>
        <w:t>天内完成审核。</w:t>
      </w:r>
      <w:r>
        <w:rPr>
          <w:rFonts w:hint="eastAsia"/>
          <w:bCs/>
          <w:sz w:val="24"/>
        </w:rPr>
        <w:t>甲方审核确认满足付款条件并收到乙方提供的增值税发票后（专用发票须通过认证）方予付款。</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5.4 进度报量的审核结果，仅作为支付进度款的依据，精确的、正式的结算金额应在工程整体完工后最终审核确认。</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5.5 甲方在支付合同款时，有权按照合同约定扣除各种扣款（包括赔偿款或罚款、违约金等）。乙方在申请支付进度款前，必须与甲方就当前各种扣款进行协商确认，并提交扣款确认单，否则甲方有权不予付款。甲方如未当期扣除按合同应当由乙方承担的各项扣款，仍有权在后期结算、付款时进行扣除，或者另行追偿。</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5.6 工程竣工结算条件：</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5.6.1 分包范围内的工程全部完成，并经甲方、监理单位验收合格、质量符合要求。</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5.6.2 乙方工完场清，其施工区域、生活区域清理干净，工人全部退场。</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 xml:space="preserve">5.6.3  其他条件： </w:t>
      </w:r>
      <w:r>
        <w:rPr>
          <w:rFonts w:hint="eastAsia" w:ascii="宋体" w:hAnsi="宋体"/>
          <w:sz w:val="24"/>
          <w:u w:val="single"/>
        </w:rPr>
        <w:t xml:space="preserve">   /     </w:t>
      </w:r>
      <w:r>
        <w:rPr>
          <w:rFonts w:hint="eastAsia" w:ascii="宋体" w:hAnsi="宋体" w:cs="宋体"/>
          <w:kern w:val="0"/>
          <w:sz w:val="24"/>
        </w:rPr>
        <w:t xml:space="preserve">。   </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5.7 工程竣工结算及付款</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5.7.1工程竣工结算条件满足后，乙方在</w:t>
      </w:r>
      <w:r>
        <w:rPr>
          <w:rFonts w:hint="eastAsia" w:ascii="宋体" w:hAnsi="宋体"/>
          <w:sz w:val="24"/>
          <w:u w:val="single"/>
        </w:rPr>
        <w:t>15</w:t>
      </w:r>
      <w:r>
        <w:rPr>
          <w:rFonts w:hint="eastAsia" w:ascii="宋体" w:hAnsi="宋体" w:cs="宋体"/>
          <w:kern w:val="0"/>
          <w:sz w:val="24"/>
        </w:rPr>
        <w:t>日内提交结算报告及完整的结算资料，甲方进行审核。</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5.7.2 双方签署确认工程竣工结算单后，甲方按第5</w:t>
      </w:r>
      <w:r>
        <w:rPr>
          <w:rFonts w:ascii="宋体" w:hAnsi="宋体" w:cs="宋体"/>
          <w:kern w:val="0"/>
          <w:sz w:val="24"/>
        </w:rPr>
        <w:t>.1</w:t>
      </w:r>
      <w:r>
        <w:rPr>
          <w:rFonts w:hint="eastAsia" w:ascii="宋体" w:hAnsi="宋体" w:cs="宋体"/>
          <w:kern w:val="0"/>
          <w:sz w:val="24"/>
        </w:rPr>
        <w:t>及5.3条款约定支付工程款（扣除保修金、相关赔偿款、违约金或罚款后）。</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乙方申请付款时，应提供与分包结算总价款（扣除前期已开发票金额，含保修金）数额一致的发票，否则甲方有权不予付款。</w:t>
      </w:r>
    </w:p>
    <w:bookmarkEnd w:id="29"/>
    <w:p>
      <w:pPr>
        <w:spacing w:line="480" w:lineRule="exact"/>
        <w:ind w:firstLine="472" w:firstLineChars="196"/>
        <w:contextualSpacing/>
        <w:rPr>
          <w:rFonts w:hint="eastAsia" w:ascii="宋体" w:hAnsi="宋体" w:cs="宋体"/>
          <w:b/>
          <w:kern w:val="0"/>
          <w:sz w:val="24"/>
        </w:rPr>
      </w:pPr>
      <w:r>
        <w:rPr>
          <w:rFonts w:ascii="宋体" w:hAnsi="宋体" w:cs="宋体"/>
          <w:b/>
          <w:kern w:val="0"/>
          <w:sz w:val="24"/>
        </w:rPr>
        <w:t>第六条 安全施工、伤亡及其他安全事故处理</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6.1 乙方应当自备安全帽、安全带、手套等劳动保护用品，搭拆分包工程施工过程中所需的有关安全防护设施，相关费用已包含在合同价款内。因乙方自备的劳动保护、安全防护设施及用品的质量问题或使用不当所造成的安全事故，由乙方承担全部责任。</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6.2 乙方必须贯彻、执行国家有关安全生产的法律法规、规章制度，严格遵守安全操作规程和安全标准，遵循建设单位及甲方的现场安全管理制度，服从甲方的管理和指挥（违章指挥除外）</w:t>
      </w:r>
      <w:r>
        <w:rPr>
          <w:rFonts w:ascii="宋体" w:hAnsi="宋体" w:cs="宋体"/>
          <w:kern w:val="0"/>
          <w:sz w:val="24"/>
        </w:rPr>
        <w:t>。</w:t>
      </w:r>
      <w:r>
        <w:rPr>
          <w:rFonts w:hint="eastAsia" w:ascii="宋体" w:hAnsi="宋体" w:cs="宋体"/>
          <w:kern w:val="0"/>
          <w:sz w:val="24"/>
        </w:rPr>
        <w:t>乙方应随时参加甲方组织的安全教育会以及安全检查活动，对甲方在检查中提出的安全隐患必须及时整改消除。对甲方现场管理人员做出的违反安全规定的指挥，乙方有权拒绝执行，并向甲方负责人提出。对甲方提供的生产、生活设施，乙方经检查满足安全需要方可使用，如存在安全隐患可向甲方提出更换、修理要求。乙方必须按规定搭设、维护其分包范围内的安全设施，并不得破坏甲方或其他工程参建方搭设的安全设施。</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施工中如违反上述规定而发生伤亡事故，或在作业时间及工作场所以外发生的非因工伤害，其损失由乙方负全责。甲方对乙方实施的管理行为，并不能减轻乙方应承担的安全责任。如因乙方未尽到安全注意义务，而导致安全事故的发生，乙方仍应承担全部责任。</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6.3 乙方必须为本工程安排专职安全员（应有上岗证、安全生产考核C类人员合格证且证件在有效期内）不少于1名，并常驻工地。</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6.4 乙方必须为其现场所有人员购买人身意外伤害保险（此部分费用已含在合同价款中）。如甲方为现场危险作业人员统一购买的团体意外伤害保险涵盖乙方人员，在乙方人员现场伤亡时，甲方可为其申报保险赔偿；如甲方在该事件中负有赔偿义务，则该保险金将从甲方应承担的赔偿款中抵扣。</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6.5 本工程不允许发生伤亡事故，但如实际发生，</w:t>
      </w:r>
      <w:r>
        <w:rPr>
          <w:rFonts w:ascii="宋体" w:hAnsi="宋体" w:cs="宋体"/>
          <w:kern w:val="0"/>
          <w:sz w:val="24"/>
        </w:rPr>
        <w:t>双方应采取紧急措施防止事态扩大并全力组织抢救伤者，保护事故现场。按照有关规定，</w:t>
      </w:r>
      <w:r>
        <w:rPr>
          <w:rFonts w:hint="eastAsia" w:ascii="宋体" w:hAnsi="宋体" w:cs="宋体"/>
          <w:kern w:val="0"/>
          <w:sz w:val="24"/>
        </w:rPr>
        <w:t>甲、乙双方</w:t>
      </w:r>
      <w:r>
        <w:rPr>
          <w:rFonts w:ascii="宋体" w:hAnsi="宋体" w:cs="宋体"/>
          <w:kern w:val="0"/>
          <w:sz w:val="24"/>
        </w:rPr>
        <w:t>分清责任，由事故责任方承担相应的责任。</w:t>
      </w:r>
    </w:p>
    <w:p>
      <w:pPr>
        <w:spacing w:line="480" w:lineRule="exact"/>
        <w:ind w:firstLine="480" w:firstLineChars="200"/>
        <w:contextualSpacing/>
        <w:rPr>
          <w:rFonts w:hint="eastAsia" w:ascii="宋体" w:hAnsi="宋体" w:cs="宋体"/>
          <w:kern w:val="0"/>
          <w:sz w:val="24"/>
        </w:rPr>
      </w:pPr>
      <w:r>
        <w:rPr>
          <w:rFonts w:hint="eastAsia" w:ascii="宋体" w:hAnsi="宋体" w:cs="宋体"/>
          <w:vanish/>
          <w:kern w:val="0"/>
          <w:sz w:val="24"/>
        </w:rPr>
        <w:t>除.5作规程书件</w:t>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kern w:val="0"/>
          <w:sz w:val="24"/>
        </w:rPr>
        <w:t>6.6 如因乙方责任在施工过程中发生安全责任事故，乙方怠于处理并承担责任，导致甲方生产经营工作受到影响，甲方有权停止支付工程款；甲方认为必要时，可代为向受害方进行赔付或向政府缴纳罚款，而无需征得乙方同意，代付费用从乙方工程款中扣除。</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6.7 因乙方责任发生安全事故致人重伤、死亡的，或发生轻伤安全事故次数累计3次以上（含3次）的，或发生火灾事故，或存在重大安全隐患经甲方提出后未能采取有效措施解决的，或存在一般性安全隐患经甲方提出后未能采取有效措施解决的次数累计3次以上（含3次）的，甲方有权停止付款直至乙方整改至甲方满意为止，甲方亦有权解除合同，已完工程量按50%进行结算。</w:t>
      </w:r>
    </w:p>
    <w:p>
      <w:pPr>
        <w:spacing w:line="480" w:lineRule="exact"/>
        <w:ind w:firstLine="472" w:firstLineChars="196"/>
        <w:contextualSpacing/>
        <w:rPr>
          <w:rFonts w:hint="eastAsia" w:ascii="宋体" w:hAnsi="宋体" w:cs="宋体"/>
          <w:b/>
          <w:kern w:val="0"/>
          <w:sz w:val="24"/>
        </w:rPr>
      </w:pPr>
      <w:r>
        <w:rPr>
          <w:rFonts w:ascii="宋体" w:hAnsi="宋体" w:cs="宋体"/>
          <w:b/>
          <w:kern w:val="0"/>
          <w:sz w:val="24"/>
        </w:rPr>
        <w:t>第七条 工程质量</w:t>
      </w:r>
      <w:r>
        <w:rPr>
          <w:rFonts w:hint="eastAsia" w:ascii="宋体" w:hAnsi="宋体" w:cs="宋体"/>
          <w:b/>
          <w:kern w:val="0"/>
          <w:sz w:val="24"/>
        </w:rPr>
        <w:t>管理</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 xml:space="preserve">7.1整体工程质量按施工验收规范验收不合格的，合同价款全部不予支付；部分分项工程不合格的，该不合格分项工程的价款不予支付。工程质量按施工验收规范验收合格，但达不到合同约定的质量目标和标准的，结算时对不符合要求的分项工程的分包价款扣减 </w:t>
      </w:r>
      <w:r>
        <w:rPr>
          <w:rFonts w:hint="eastAsia" w:ascii="宋体" w:hAnsi="宋体"/>
          <w:sz w:val="24"/>
          <w:u w:val="single"/>
        </w:rPr>
        <w:t>10</w:t>
      </w:r>
      <w:r>
        <w:rPr>
          <w:rFonts w:hint="eastAsia" w:ascii="宋体" w:hAnsi="宋体" w:cs="宋体"/>
          <w:kern w:val="0"/>
          <w:sz w:val="24"/>
        </w:rPr>
        <w:t>%。</w:t>
      </w:r>
    </w:p>
    <w:p>
      <w:pPr>
        <w:spacing w:line="480" w:lineRule="exact"/>
        <w:contextualSpacing/>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vanish/>
          <w:kern w:val="0"/>
          <w:sz w:val="24"/>
        </w:rPr>
        <w:cr/>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t xml:space="preserve">。行                                                  </w:t>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kern w:val="0"/>
          <w:sz w:val="24"/>
        </w:rPr>
        <w:t>7.2 甲方根据合同约定的质量目标进行目标分解，确定各分项工程（或者更进一步细分）的具体质量标准和施工要求，乙方必须无条件接受。</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7.3 乙方应完善其岗位设置及人员配备，建立并实施有效的质量管理制度，策划、制定并严格实施质量保证计划和措施，并将相关资料报甲方备案，如果甲方认为其管理状况需进一步改善，乙方应按甲方要求进行完善。</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7.4 隐蔽工程完成后，乙方必须自检合格并向甲方申请检验，未经甲方签字认可，乙方不得自行隐蔽，否则甲方可要求乙方拆除或开孔，重新检验，且不论检验是否合格，有关拆除、重新覆盖的费用全部由乙方承担，工期不予顺延。</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7.5 乙方应随时接受甲方、监理工程师的质量检查检验，并提供便利条件。工程质量达不到约定标准的部分，乙方应按甲方要求拆除和重新施工，直到符合约定标准，乙方承担拆除和重新施工的费用，工期不予顺延。</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7.6 乙方工程质量出现重大问题的，或者相同或类似的一般性质量问题出现3次以上（含3次）且经甲方提出后未能采取有效措施解决的，或者如果乙方的施工情况延续下去很可能出现重大质量问题但乙方在甲方提出后仍未采取有效措施进行整改修正的，甲方有权解除合同，已完工程量按50%进行结算。</w:t>
      </w:r>
    </w:p>
    <w:p>
      <w:pPr>
        <w:spacing w:line="480" w:lineRule="exact"/>
        <w:ind w:firstLine="472" w:firstLineChars="196"/>
        <w:contextualSpacing/>
        <w:rPr>
          <w:rFonts w:hint="eastAsia" w:ascii="宋体" w:hAnsi="宋体" w:cs="宋体"/>
          <w:b/>
          <w:kern w:val="0"/>
          <w:sz w:val="24"/>
        </w:rPr>
      </w:pPr>
      <w:r>
        <w:rPr>
          <w:rFonts w:ascii="宋体" w:hAnsi="宋体" w:cs="宋体"/>
          <w:b/>
          <w:kern w:val="0"/>
          <w:sz w:val="24"/>
        </w:rPr>
        <w:t xml:space="preserve">第八条 </w:t>
      </w:r>
      <w:r>
        <w:rPr>
          <w:rFonts w:hint="eastAsia" w:ascii="宋体" w:hAnsi="宋体" w:cs="宋体"/>
          <w:b/>
          <w:kern w:val="0"/>
          <w:sz w:val="24"/>
        </w:rPr>
        <w:t>工程进度及</w:t>
      </w:r>
      <w:r>
        <w:rPr>
          <w:rFonts w:ascii="宋体" w:hAnsi="宋体" w:cs="宋体"/>
          <w:b/>
          <w:kern w:val="0"/>
          <w:sz w:val="24"/>
        </w:rPr>
        <w:t>工期延误</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8.1 乙方应服从甲方管理，对于甲方根据合同约定的总工期目标及各主要阶段性节点工期目标进行分解后下达的工期计划，乙方必须无条件接受。</w:t>
      </w:r>
    </w:p>
    <w:p>
      <w:pPr>
        <w:spacing w:line="480" w:lineRule="exact"/>
        <w:ind w:firstLine="480" w:firstLineChars="200"/>
        <w:contextualSpacing/>
        <w:rPr>
          <w:rFonts w:hint="eastAsia" w:ascii="宋体" w:hAnsi="宋体"/>
          <w:sz w:val="24"/>
          <w:u w:val="single"/>
        </w:rPr>
      </w:pPr>
      <w:r>
        <w:rPr>
          <w:rFonts w:hint="eastAsia" w:ascii="宋体" w:hAnsi="宋体" w:cs="宋体"/>
          <w:kern w:val="0"/>
          <w:sz w:val="24"/>
        </w:rPr>
        <w:t>乙方必须按甲方的进度计划配备各项资源，提供具备相应技术能力的务工人员，在各个施工阶段乙方作业人员人数满足施工进度需求 。</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 xml:space="preserve">8.2 </w:t>
      </w:r>
      <w:r>
        <w:rPr>
          <w:rFonts w:ascii="宋体" w:hAnsi="宋体" w:cs="宋体"/>
          <w:kern w:val="0"/>
          <w:sz w:val="24"/>
        </w:rPr>
        <w:t>对于以下原因造成完工日期推迟的，经甲方</w:t>
      </w:r>
      <w:r>
        <w:rPr>
          <w:rFonts w:hint="eastAsia" w:ascii="宋体" w:hAnsi="宋体" w:cs="宋体"/>
          <w:kern w:val="0"/>
          <w:sz w:val="24"/>
        </w:rPr>
        <w:t>授权人员</w:t>
      </w:r>
      <w:r>
        <w:rPr>
          <w:rFonts w:ascii="宋体" w:hAnsi="宋体" w:cs="宋体"/>
          <w:kern w:val="0"/>
          <w:sz w:val="24"/>
        </w:rPr>
        <w:t>确认，工期相应顺延</w:t>
      </w:r>
      <w:r>
        <w:rPr>
          <w:rFonts w:hint="eastAsia" w:ascii="宋体" w:hAnsi="宋体" w:cs="宋体"/>
          <w:kern w:val="0"/>
          <w:sz w:val="24"/>
        </w:rPr>
        <w:t>：</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因</w:t>
      </w:r>
      <w:r>
        <w:rPr>
          <w:rFonts w:hint="eastAsia" w:ascii="宋体" w:hAnsi="宋体" w:cs="宋体"/>
          <w:kern w:val="0"/>
          <w:sz w:val="24"/>
        </w:rPr>
        <w:t>不可抗力</w:t>
      </w:r>
      <w:r>
        <w:rPr>
          <w:rFonts w:ascii="宋体" w:hAnsi="宋体" w:cs="宋体"/>
          <w:kern w:val="0"/>
          <w:sz w:val="24"/>
        </w:rPr>
        <w:t>或非乙方责任造成的爆炸、火灾等</w:t>
      </w:r>
      <w:r>
        <w:rPr>
          <w:rFonts w:hint="eastAsia" w:ascii="宋体" w:hAnsi="宋体" w:cs="宋体"/>
          <w:kern w:val="0"/>
          <w:sz w:val="24"/>
        </w:rPr>
        <w:t>意外事件。</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（2）</w:t>
      </w:r>
      <w:r>
        <w:rPr>
          <w:rFonts w:ascii="宋体" w:hAnsi="宋体" w:cs="宋体"/>
          <w:kern w:val="0"/>
          <w:sz w:val="24"/>
        </w:rPr>
        <w:t>乙方以书面形式提出申请，但仍未能从</w:t>
      </w:r>
      <w:r>
        <w:rPr>
          <w:rFonts w:hint="eastAsia" w:ascii="宋体" w:hAnsi="宋体" w:cs="宋体"/>
          <w:kern w:val="0"/>
          <w:sz w:val="24"/>
        </w:rPr>
        <w:t>甲方</w:t>
      </w:r>
      <w:r>
        <w:rPr>
          <w:rFonts w:ascii="宋体" w:hAnsi="宋体" w:cs="宋体"/>
          <w:kern w:val="0"/>
          <w:sz w:val="24"/>
        </w:rPr>
        <w:t>获得施工必须的指示、工程材料、图纸</w:t>
      </w:r>
      <w:r>
        <w:rPr>
          <w:rFonts w:hint="eastAsia" w:ascii="宋体" w:hAnsi="宋体" w:cs="宋体"/>
          <w:kern w:val="0"/>
          <w:sz w:val="24"/>
        </w:rPr>
        <w:t>、施工条件</w:t>
      </w:r>
      <w:r>
        <w:rPr>
          <w:rFonts w:ascii="宋体" w:hAnsi="宋体" w:cs="宋体"/>
          <w:kern w:val="0"/>
          <w:sz w:val="24"/>
        </w:rPr>
        <w:t>等，致使施工不能正常进行</w:t>
      </w:r>
      <w:r>
        <w:rPr>
          <w:rFonts w:hint="eastAsia" w:ascii="宋体" w:hAnsi="宋体" w:cs="宋体"/>
          <w:kern w:val="0"/>
          <w:sz w:val="24"/>
        </w:rPr>
        <w:t>。</w:t>
      </w:r>
    </w:p>
    <w:p>
      <w:pPr>
        <w:spacing w:line="480" w:lineRule="exact"/>
        <w:contextualSpacing/>
        <w:rPr>
          <w:rFonts w:hint="eastAsia" w:ascii="宋体" w:hAnsi="宋体" w:cs="宋体"/>
          <w:kern w:val="0"/>
          <w:sz w:val="24"/>
        </w:rPr>
      </w:pPr>
      <w:r>
        <w:rPr>
          <w:rFonts w:hint="eastAsia" w:ascii="宋体" w:hAnsi="宋体" w:cs="宋体"/>
          <w:kern w:val="0"/>
          <w:sz w:val="24"/>
        </w:rPr>
        <w:t xml:space="preserve">    </w:t>
      </w:r>
      <w:r>
        <w:rPr>
          <w:rFonts w:ascii="宋体" w:hAnsi="宋体" w:cs="宋体"/>
          <w:kern w:val="0"/>
          <w:sz w:val="24"/>
        </w:rPr>
        <w:t>乙方应在上述情况发生后7日内，向甲方</w:t>
      </w:r>
      <w:r>
        <w:rPr>
          <w:rFonts w:hint="eastAsia" w:ascii="宋体" w:hAnsi="宋体" w:cs="宋体"/>
          <w:kern w:val="0"/>
          <w:sz w:val="24"/>
        </w:rPr>
        <w:t>项目经理提交顺延工期的</w:t>
      </w:r>
      <w:r>
        <w:rPr>
          <w:rFonts w:ascii="宋体" w:hAnsi="宋体" w:cs="宋体"/>
          <w:kern w:val="0"/>
          <w:sz w:val="24"/>
        </w:rPr>
        <w:t>书面报告</w:t>
      </w:r>
      <w:r>
        <w:rPr>
          <w:rFonts w:hint="eastAsia" w:ascii="宋体" w:hAnsi="宋体" w:cs="宋体"/>
          <w:kern w:val="0"/>
          <w:sz w:val="24"/>
        </w:rPr>
        <w:t>及相应的证据资料</w:t>
      </w:r>
      <w:r>
        <w:rPr>
          <w:rFonts w:ascii="宋体" w:hAnsi="宋体" w:cs="宋体"/>
          <w:kern w:val="0"/>
          <w:sz w:val="24"/>
        </w:rPr>
        <w:t>，甲方应于7日内</w:t>
      </w:r>
      <w:r>
        <w:rPr>
          <w:rFonts w:hint="eastAsia" w:ascii="宋体" w:hAnsi="宋体" w:cs="宋体"/>
          <w:kern w:val="0"/>
          <w:sz w:val="24"/>
        </w:rPr>
        <w:t>完成审核并作出</w:t>
      </w:r>
      <w:r>
        <w:rPr>
          <w:rFonts w:ascii="宋体" w:hAnsi="宋体" w:cs="宋体"/>
          <w:kern w:val="0"/>
          <w:sz w:val="24"/>
        </w:rPr>
        <w:t>书面答复。乙方逾期未提出书面报告的，视为其放弃此项权利。</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8.3 乙方</w:t>
      </w:r>
      <w:r>
        <w:rPr>
          <w:rFonts w:ascii="宋体" w:hAnsi="宋体" w:cs="宋体"/>
          <w:kern w:val="0"/>
          <w:sz w:val="24"/>
        </w:rPr>
        <w:t>未按合同工期(</w:t>
      </w:r>
      <w:r>
        <w:rPr>
          <w:rFonts w:hint="eastAsia" w:ascii="宋体" w:hAnsi="宋体" w:cs="宋体"/>
          <w:kern w:val="0"/>
          <w:sz w:val="24"/>
        </w:rPr>
        <w:t>依照第8.2条款确认工期顺延的，以</w:t>
      </w:r>
      <w:r>
        <w:rPr>
          <w:rFonts w:ascii="宋体" w:hAnsi="宋体" w:cs="宋体"/>
          <w:kern w:val="0"/>
          <w:sz w:val="24"/>
        </w:rPr>
        <w:t>顺延</w:t>
      </w:r>
      <w:r>
        <w:rPr>
          <w:rFonts w:hint="eastAsia" w:ascii="宋体" w:hAnsi="宋体" w:cs="宋体"/>
          <w:kern w:val="0"/>
          <w:sz w:val="24"/>
        </w:rPr>
        <w:t>后</w:t>
      </w:r>
      <w:r>
        <w:rPr>
          <w:rFonts w:ascii="宋体" w:hAnsi="宋体" w:cs="宋体"/>
          <w:kern w:val="0"/>
          <w:sz w:val="24"/>
        </w:rPr>
        <w:t>的工期</w:t>
      </w:r>
      <w:r>
        <w:rPr>
          <w:rFonts w:hint="eastAsia" w:ascii="宋体" w:hAnsi="宋体" w:cs="宋体"/>
          <w:kern w:val="0"/>
          <w:sz w:val="24"/>
        </w:rPr>
        <w:t>为准</w:t>
      </w:r>
      <w:r>
        <w:rPr>
          <w:rFonts w:ascii="宋体" w:hAnsi="宋体" w:cs="宋体"/>
          <w:kern w:val="0"/>
          <w:sz w:val="24"/>
        </w:rPr>
        <w:t>)交工的，</w:t>
      </w:r>
      <w:r>
        <w:rPr>
          <w:rFonts w:hint="eastAsia" w:ascii="宋体" w:hAnsi="宋体" w:cs="宋体"/>
          <w:kern w:val="0"/>
          <w:sz w:val="24"/>
        </w:rPr>
        <w:t>每延误一天向甲方承担违约金</w:t>
      </w:r>
      <w:r>
        <w:rPr>
          <w:rFonts w:hint="eastAsia" w:ascii="宋体" w:hAnsi="宋体" w:cs="宋体"/>
          <w:kern w:val="0"/>
          <w:sz w:val="24"/>
          <w:u w:val="single"/>
        </w:rPr>
        <w:t>10000</w:t>
      </w:r>
      <w:r>
        <w:rPr>
          <w:rFonts w:hint="eastAsia" w:ascii="宋体" w:hAnsi="宋体" w:cs="宋体"/>
          <w:kern w:val="0"/>
          <w:sz w:val="24"/>
        </w:rPr>
        <w:t>元；如甲方损失（包括但不限于延误时间段内现场机械设备使用费、设施料使用费、现场水电费用、办公费用、管理人员工资、其他配合人员工资、甲方承担的赶工费，及甲方按合同约定应向建设单位承担的工期延误违约金等，下同）高于约定的违约金的，乙方赔偿甲方的全部损失。</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8.4 乙方主要节点工期延误的，每延误一天向甲方承担违约金</w:t>
      </w:r>
      <w:r>
        <w:rPr>
          <w:rFonts w:hint="eastAsia" w:ascii="宋体" w:hAnsi="宋体"/>
          <w:sz w:val="24"/>
          <w:u w:val="single"/>
        </w:rPr>
        <w:t>2000</w:t>
      </w:r>
      <w:r>
        <w:rPr>
          <w:rFonts w:hint="eastAsia" w:ascii="宋体" w:hAnsi="宋体" w:cs="宋体"/>
          <w:kern w:val="0"/>
          <w:sz w:val="24"/>
        </w:rPr>
        <w:t>元。如甲方损失高于约定的违约金的，乙方赔偿甲方的全部损失。</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8.5 按照甲方下达的工期计划，乙方进度明显延误，并且不能按照甲方要求采取赶工措施（赶工费用由乙方自行承担）并在2周内取得明显进展的，甲方有权解除合同，并由乙方承担违约责任，已完工程量按50%进行结算。</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8.6 不论出现何等情况，未经甲方书面同意，乙方均不得贻误工期或怠工、停工，否则由此造成的一切损失由乙方承担，由此贻误的工期不予顺延。</w:t>
      </w:r>
    </w:p>
    <w:p>
      <w:pPr>
        <w:spacing w:line="480" w:lineRule="exact"/>
        <w:ind w:firstLine="472" w:firstLineChars="196"/>
        <w:contextualSpacing/>
        <w:rPr>
          <w:rFonts w:hint="eastAsia" w:ascii="宋体" w:hAnsi="宋体" w:cs="宋体"/>
          <w:b/>
          <w:kern w:val="0"/>
          <w:sz w:val="24"/>
        </w:rPr>
      </w:pPr>
      <w:r>
        <w:rPr>
          <w:rFonts w:ascii="宋体" w:hAnsi="宋体" w:cs="宋体"/>
          <w:b/>
          <w:kern w:val="0"/>
          <w:sz w:val="24"/>
        </w:rPr>
        <w:t>第九条 文明施工</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9.1 乙方的施工行为、施工过程及现场建设应当与甲方文明施工目标相匹配。甲方为达到该目标，对乙方提出的文明施工要求及现场建设的具体细节做法，乙方必须无条件接受，且合同价格并不因此而调整（双方在确定合同价格时已充分考虑到这一因素）；但甲方要求明显超出实际需要或者超出国内同行业可预见程度的除外。</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如因乙方原因未能实现该目标，扣减分包结算价款</w:t>
      </w:r>
      <w:r>
        <w:rPr>
          <w:rFonts w:hint="eastAsia" w:ascii="宋体" w:hAnsi="宋体"/>
          <w:sz w:val="24"/>
          <w:u w:val="single"/>
        </w:rPr>
        <w:t>5</w:t>
      </w:r>
      <w:r>
        <w:rPr>
          <w:rFonts w:hint="eastAsia" w:ascii="宋体" w:hAnsi="宋体" w:cs="宋体"/>
          <w:kern w:val="0"/>
          <w:sz w:val="24"/>
        </w:rPr>
        <w:t>%。</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 xml:space="preserve">9.2 </w:t>
      </w:r>
      <w:r>
        <w:rPr>
          <w:rFonts w:ascii="宋体" w:hAnsi="宋体" w:cs="宋体"/>
          <w:kern w:val="0"/>
          <w:sz w:val="24"/>
        </w:rPr>
        <w:t>甲方应向乙方提供符合标准的施工条件，</w:t>
      </w:r>
      <w:r>
        <w:rPr>
          <w:rFonts w:hint="eastAsia" w:ascii="宋体" w:hAnsi="宋体" w:cs="宋体"/>
          <w:kern w:val="0"/>
          <w:sz w:val="24"/>
        </w:rPr>
        <w:t>甲方现场提供</w:t>
      </w:r>
      <w:r>
        <w:rPr>
          <w:rFonts w:hint="eastAsia" w:ascii="宋体" w:hAnsi="宋体"/>
          <w:sz w:val="24"/>
          <w:u w:val="single"/>
        </w:rPr>
        <w:t xml:space="preserve">  /   </w:t>
      </w:r>
      <w:r>
        <w:rPr>
          <w:rFonts w:hint="eastAsia" w:ascii="宋体" w:hAnsi="宋体" w:cs="宋体"/>
          <w:kern w:val="0"/>
          <w:sz w:val="24"/>
        </w:rPr>
        <w:t>间住宿用房。如现场住房不能满足乙方实际需求，由乙方自行解决（其费用自理），其他生活用具由乙方自理。乙方应保持现场住房干净整洁并符合消防安全要求。</w:t>
      </w:r>
    </w:p>
    <w:p>
      <w:pPr>
        <w:spacing w:line="480" w:lineRule="exact"/>
        <w:contextualSpacing/>
        <w:rPr>
          <w:rFonts w:hint="eastAsia" w:ascii="宋体" w:hAnsi="宋体" w:cs="宋体"/>
          <w:kern w:val="0"/>
          <w:sz w:val="24"/>
        </w:rPr>
      </w:pPr>
      <w:r>
        <w:rPr>
          <w:rFonts w:ascii="宋体" w:hAnsi="宋体" w:cs="宋体"/>
          <w:kern w:val="0"/>
          <w:sz w:val="24"/>
        </w:rPr>
        <w:tab/>
      </w:r>
      <w:r>
        <w:rPr>
          <w:rFonts w:hint="eastAsia" w:ascii="宋体" w:hAnsi="宋体" w:cs="宋体"/>
          <w:kern w:val="0"/>
          <w:sz w:val="24"/>
        </w:rPr>
        <w:t>9.3 无论甲方是否就文明施工及现场管理向乙方作出明确而全面的安排，乙方均必须确保其行为及其管理的生产设施、生活设施符合安全标准及消防安全管理要求，并做到工完场清。</w:t>
      </w:r>
    </w:p>
    <w:p>
      <w:pPr>
        <w:spacing w:line="480" w:lineRule="exact"/>
        <w:ind w:firstLine="472" w:firstLineChars="196"/>
        <w:contextualSpacing/>
        <w:rPr>
          <w:rFonts w:hint="eastAsia" w:ascii="宋体" w:hAnsi="宋体" w:cs="宋体"/>
          <w:b/>
          <w:kern w:val="0"/>
          <w:sz w:val="24"/>
        </w:rPr>
      </w:pPr>
      <w:r>
        <w:rPr>
          <w:rFonts w:ascii="宋体" w:hAnsi="宋体" w:cs="宋体"/>
          <w:b/>
          <w:kern w:val="0"/>
          <w:sz w:val="24"/>
        </w:rPr>
        <w:t>第十条 材料机具供应</w:t>
      </w:r>
    </w:p>
    <w:p>
      <w:pPr>
        <w:spacing w:line="480" w:lineRule="exact"/>
        <w:contextualSpacing/>
        <w:rPr>
          <w:rFonts w:hint="eastAsia" w:ascii="宋体" w:hAnsi="宋体" w:cs="宋体"/>
          <w:kern w:val="0"/>
          <w:sz w:val="24"/>
        </w:rPr>
      </w:pPr>
      <w:r>
        <w:rPr>
          <w:rFonts w:hint="eastAsia" w:ascii="宋体" w:hAnsi="宋体" w:cs="宋体"/>
          <w:kern w:val="0"/>
          <w:sz w:val="24"/>
        </w:rPr>
        <w:t xml:space="preserve">    施工中所用材料（设备）、机械、工</w:t>
      </w:r>
      <w:r>
        <w:rPr>
          <w:rFonts w:ascii="宋体" w:hAnsi="宋体" w:cs="宋体"/>
          <w:kern w:val="0"/>
          <w:sz w:val="24"/>
        </w:rPr>
        <w:t>具</w:t>
      </w:r>
      <w:r>
        <w:rPr>
          <w:rFonts w:hint="eastAsia" w:ascii="宋体" w:hAnsi="宋体" w:cs="宋体"/>
          <w:kern w:val="0"/>
          <w:sz w:val="24"/>
        </w:rPr>
        <w:t>均由乙方承担。</w:t>
      </w:r>
    </w:p>
    <w:p>
      <w:pPr>
        <w:spacing w:line="480" w:lineRule="exact"/>
        <w:contextualSpacing/>
        <w:rPr>
          <w:rFonts w:hint="eastAsia" w:ascii="宋体" w:hAnsi="宋体" w:cs="宋体"/>
          <w:b/>
          <w:kern w:val="0"/>
          <w:sz w:val="24"/>
        </w:rPr>
      </w:pPr>
      <w:r>
        <w:rPr>
          <w:rFonts w:ascii="宋体" w:hAnsi="宋体" w:cs="宋体"/>
          <w:kern w:val="0"/>
          <w:sz w:val="24"/>
        </w:rPr>
        <w:tab/>
      </w:r>
      <w:r>
        <w:rPr>
          <w:rFonts w:ascii="宋体" w:hAnsi="宋体" w:cs="宋体"/>
          <w:b/>
          <w:kern w:val="0"/>
          <w:sz w:val="24"/>
        </w:rPr>
        <w:t>第十</w:t>
      </w:r>
      <w:r>
        <w:rPr>
          <w:rFonts w:hint="eastAsia" w:ascii="宋体" w:hAnsi="宋体" w:cs="宋体"/>
          <w:b/>
          <w:kern w:val="0"/>
          <w:sz w:val="24"/>
        </w:rPr>
        <w:t>一</w:t>
      </w:r>
      <w:r>
        <w:rPr>
          <w:rFonts w:ascii="宋体" w:hAnsi="宋体" w:cs="宋体"/>
          <w:b/>
          <w:kern w:val="0"/>
          <w:sz w:val="24"/>
        </w:rPr>
        <w:t xml:space="preserve">条 </w:t>
      </w:r>
      <w:r>
        <w:rPr>
          <w:rFonts w:hint="eastAsia" w:ascii="宋体" w:hAnsi="宋体" w:cs="宋体"/>
          <w:b/>
          <w:kern w:val="0"/>
          <w:sz w:val="24"/>
        </w:rPr>
        <w:t>专业分包队伍管理</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11.1 乙方须根据项目实际需要配备项目经理、生产经理、施工员、安全员、质检员、材料员、资料员、材料送检员等。</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11.2</w:t>
      </w:r>
      <w:r>
        <w:rPr>
          <w:rFonts w:ascii="宋体" w:hAnsi="宋体" w:cs="宋体"/>
          <w:kern w:val="0"/>
          <w:sz w:val="24"/>
        </w:rPr>
        <w:t>乙方</w:t>
      </w:r>
      <w:r>
        <w:rPr>
          <w:rFonts w:hint="eastAsia" w:ascii="宋体" w:hAnsi="宋体" w:cs="宋体"/>
          <w:kern w:val="0"/>
          <w:sz w:val="24"/>
        </w:rPr>
        <w:t>安排进驻现场的所有人员，</w:t>
      </w:r>
      <w:r>
        <w:rPr>
          <w:rFonts w:ascii="宋体" w:hAnsi="宋体" w:cs="宋体"/>
          <w:kern w:val="0"/>
          <w:sz w:val="24"/>
        </w:rPr>
        <w:t>年龄不得低于18周岁，不得超过60周岁</w:t>
      </w:r>
      <w:r>
        <w:rPr>
          <w:rFonts w:hint="eastAsia" w:ascii="宋体" w:hAnsi="宋体" w:cs="宋体"/>
          <w:kern w:val="0"/>
          <w:sz w:val="24"/>
        </w:rPr>
        <w:t>；乙方应审查确认每名员工的身体状况均能适应工地环境及其工作性质。</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 xml:space="preserve">11.3 </w:t>
      </w:r>
      <w:r>
        <w:rPr>
          <w:rFonts w:ascii="宋体" w:hAnsi="宋体" w:cs="宋体"/>
          <w:kern w:val="0"/>
          <w:sz w:val="24"/>
        </w:rPr>
        <w:t>乙方</w:t>
      </w:r>
      <w:r>
        <w:rPr>
          <w:rFonts w:hint="eastAsia" w:ascii="宋体" w:hAnsi="宋体" w:cs="宋体"/>
          <w:kern w:val="0"/>
          <w:sz w:val="24"/>
        </w:rPr>
        <w:t>应按法律法规及政策要求，对其所有人员包括管理人员及作业人员进行实名制管理。乙方进场前，应</w:t>
      </w:r>
      <w:r>
        <w:rPr>
          <w:rFonts w:ascii="宋体" w:hAnsi="宋体" w:cs="宋体"/>
          <w:kern w:val="0"/>
          <w:sz w:val="24"/>
        </w:rPr>
        <w:t>将其</w:t>
      </w:r>
      <w:r>
        <w:rPr>
          <w:rFonts w:hint="eastAsia" w:ascii="宋体" w:hAnsi="宋体" w:cs="宋体"/>
          <w:kern w:val="0"/>
          <w:sz w:val="24"/>
        </w:rPr>
        <w:t>所有现场</w:t>
      </w:r>
      <w:r>
        <w:rPr>
          <w:rFonts w:ascii="宋体" w:hAnsi="宋体" w:cs="宋体"/>
          <w:kern w:val="0"/>
          <w:sz w:val="24"/>
        </w:rPr>
        <w:t>人员登记造册(须写明姓名、性别、年龄、籍贯、工种、级别、</w:t>
      </w:r>
      <w:r>
        <w:rPr>
          <w:rFonts w:hint="eastAsia" w:ascii="宋体" w:hAnsi="宋体" w:cs="宋体"/>
          <w:kern w:val="0"/>
          <w:sz w:val="24"/>
        </w:rPr>
        <w:t>联系电话、</w:t>
      </w:r>
      <w:r>
        <w:rPr>
          <w:rFonts w:ascii="宋体" w:hAnsi="宋体" w:cs="宋体"/>
          <w:kern w:val="0"/>
          <w:sz w:val="24"/>
        </w:rPr>
        <w:t>工作证号码及身份证号码)</w:t>
      </w:r>
      <w:r>
        <w:rPr>
          <w:rFonts w:hint="eastAsia" w:ascii="宋体" w:hAnsi="宋体" w:cs="宋体"/>
          <w:kern w:val="0"/>
          <w:sz w:val="24"/>
        </w:rPr>
        <w:t>，连同现场人员上岗证、特殊工种上岗证复印件（建筑电工、架子工、电焊工等特种作业人员上岗证必须为建设行政主管部门颁发的《建筑施工特种作业人员操作资格证件》），整理成册并加盖其公章，在三日内报甲方备案。</w:t>
      </w:r>
      <w:r>
        <w:rPr>
          <w:rFonts w:ascii="宋体" w:hAnsi="宋体" w:cs="宋体"/>
          <w:kern w:val="0"/>
          <w:sz w:val="24"/>
        </w:rPr>
        <w:t>在施工过程中，乙方</w:t>
      </w:r>
      <w:r>
        <w:rPr>
          <w:rFonts w:hint="eastAsia" w:ascii="宋体" w:hAnsi="宋体" w:cs="宋体"/>
          <w:kern w:val="0"/>
          <w:sz w:val="24"/>
        </w:rPr>
        <w:t>如增加或减少现场人员，必须及时更新现场人员花名册，并在三日内将进出场人员名单及新进场人员的上岗证复印件整理成册并加盖其公章，报甲方备案。乙方应保证提供的人员证件的真实性、有效性。</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11.4 乙方应当与其聘用的务工人员签订劳动合同并报甲方备案，务工人员工资根据《江苏省建筑工人实名制管理和工资支付保障实施办法（试行）》（苏建规字[2019]4号）要求由甲方开设工资专用账户实现银行按月代发制度，乙方须在工资支付日（每月   日）前一周内将当月应付务工人员工资打入工资专用账户同时提供由务工人员本人签字确认后的工资发放表。乙方未及时支付务工人员工资的，甲方可进行代付，并按代付金额的1.5倍从乙方分包款中扣除。甲方代付金额将按乙方索薪人员提供的单据确定，甲方仅需对该单据的真实合法性进行初步审查；除非乙方及时提出足够充分的反驳证据，否则对甲方代付的金额乙方必须认可。如政府部门因此而对甲方实施处罚，乙方应承担甲方的全部损失。</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11.5 乙方应按国家及当地有关部门的规定，为自有施工人员办理好相关手续并承担相应费用，并为自有人员缴纳工伤保险费、投保意外伤害险，保险费用已含在合同价款中。</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 xml:space="preserve">11.6 </w:t>
      </w:r>
      <w:r>
        <w:rPr>
          <w:rFonts w:ascii="宋体" w:hAnsi="宋体" w:cs="宋体"/>
          <w:kern w:val="0"/>
          <w:sz w:val="24"/>
        </w:rPr>
        <w:t>乙方应对作业工人进行安全生产、食品卫生及预防煤气中毒等方面的教育，</w:t>
      </w:r>
      <w:r>
        <w:rPr>
          <w:rFonts w:hint="eastAsia" w:ascii="宋体" w:hAnsi="宋体" w:cs="宋体"/>
          <w:kern w:val="0"/>
          <w:sz w:val="24"/>
        </w:rPr>
        <w:t>保证进入现场人员经安全教育培训合格，</w:t>
      </w:r>
      <w:r>
        <w:rPr>
          <w:rFonts w:ascii="宋体" w:hAnsi="宋体" w:cs="宋体"/>
          <w:kern w:val="0"/>
          <w:sz w:val="24"/>
        </w:rPr>
        <w:t>自觉遵守甲方现场管理规定，服从甲方有关人员的指导、教育、监督和检查，并及时向甲方提供有关资料。</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11.7 在甲方按合同给付乙方工程款的情况下，乙方如支付工资不及时，出现工人闹事，每次扣罚分包工程结算价款的1%，累计发生两次，甲方有权解除合同，已完工程量按50%进行结算。</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11.8如乙方人员因劳动（劳务）纠纷向有关政府部门投诉、信访，乙方在3个工作日内不能平息；或乙方人员实施堵门闹事等行为影响甲方正常经营生产秩序或社会声誉；甲方有权每次扣罚乙方1万元—5万元。</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11.9 如乙方人员不服从甲方的管理，或不配合甲方的工作，或其行为很可能造成安全、质量、文明施工等方面的不良影响，情节严重或发生多次的，甲方有权要求乙方更换人员，乙方必须在3天内无条件换人，并应保证工作的正常进行。</w:t>
      </w:r>
    </w:p>
    <w:p>
      <w:pPr>
        <w:spacing w:line="480" w:lineRule="exact"/>
        <w:ind w:firstLine="472" w:firstLineChars="196"/>
        <w:contextualSpacing/>
        <w:rPr>
          <w:rFonts w:hint="eastAsia" w:ascii="宋体" w:hAnsi="宋体" w:cs="宋体"/>
          <w:b/>
          <w:kern w:val="0"/>
          <w:sz w:val="24"/>
        </w:rPr>
      </w:pPr>
      <w:r>
        <w:rPr>
          <w:rFonts w:hint="eastAsia" w:ascii="宋体" w:hAnsi="宋体" w:cs="宋体"/>
          <w:b/>
          <w:kern w:val="0"/>
          <w:sz w:val="24"/>
        </w:rPr>
        <w:t>第十二条 履约保证金</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12.1合同签订前，乙方向甲方支付履约保证金</w:t>
      </w:r>
      <w:r>
        <w:rPr>
          <w:rFonts w:hint="eastAsia" w:ascii="宋体" w:hAnsi="宋体"/>
          <w:sz w:val="24"/>
          <w:u w:val="single"/>
        </w:rPr>
        <w:t xml:space="preserve">      </w:t>
      </w:r>
      <w:r>
        <w:rPr>
          <w:rFonts w:hint="eastAsia" w:ascii="宋体" w:hAnsi="宋体" w:cs="宋体"/>
          <w:kern w:val="0"/>
          <w:sz w:val="24"/>
        </w:rPr>
        <w:t>元（暂估合同价的5%），作为其全面履行合同的担保。如履约过程中，乙方有违约行为，甲方有权从履约保证金中扣除违约金、赔偿款或罚款等。</w:t>
      </w:r>
      <w:r>
        <w:rPr>
          <w:rFonts w:hint="eastAsia" w:ascii="宋体" w:hAnsi="宋体"/>
          <w:b/>
          <w:bCs/>
          <w:sz w:val="24"/>
        </w:rPr>
        <w:t>履约保证金在工程竣工验收合格后无息返还</w:t>
      </w:r>
      <w:r>
        <w:rPr>
          <w:rFonts w:hint="eastAsia" w:ascii="宋体" w:hAnsi="宋体"/>
          <w:sz w:val="24"/>
        </w:rPr>
        <w:t>。</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12.2 履约保证金必须转账支付到甲方公司银行账户内，否则甲方不予认可。</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公司名称：南通市润泰建筑安装工程有限公司</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公司地址：南通市海门区海门街道富三村建设路80号</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统一社会信用代码：91320684MA254LUEX2</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银行账号：32050164753600002678</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开户行：中国建设银行海门支行</w:t>
      </w:r>
    </w:p>
    <w:p>
      <w:pPr>
        <w:spacing w:line="480" w:lineRule="exact"/>
        <w:ind w:firstLine="472" w:firstLineChars="196"/>
        <w:contextualSpacing/>
        <w:rPr>
          <w:rFonts w:hint="eastAsia" w:ascii="宋体" w:hAnsi="宋体" w:cs="宋体"/>
          <w:b/>
          <w:kern w:val="0"/>
          <w:sz w:val="24"/>
        </w:rPr>
      </w:pPr>
      <w:r>
        <w:rPr>
          <w:rFonts w:hint="eastAsia" w:ascii="宋体" w:hAnsi="宋体" w:cs="宋体"/>
          <w:b/>
          <w:kern w:val="0"/>
          <w:sz w:val="24"/>
        </w:rPr>
        <w:t>第十三条  工程资料</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乙方须配备专职资料员负责收集、整理、归档各类工程资料，配合甲方完成项目竣工验收工作，工程竣工验收完成后2周内向甲方移交全套工程资料，逾期每天扣罚1000元。</w:t>
      </w:r>
    </w:p>
    <w:p>
      <w:pPr>
        <w:spacing w:line="480" w:lineRule="exact"/>
        <w:ind w:firstLine="472" w:firstLineChars="196"/>
        <w:contextualSpacing/>
        <w:outlineLvl w:val="0"/>
        <w:rPr>
          <w:rFonts w:hint="eastAsia" w:ascii="宋体" w:hAnsi="宋体" w:cs="宋体"/>
          <w:b/>
          <w:kern w:val="0"/>
          <w:sz w:val="24"/>
        </w:rPr>
      </w:pPr>
      <w:r>
        <w:rPr>
          <w:rFonts w:hint="eastAsia" w:ascii="宋体" w:hAnsi="宋体" w:cs="宋体"/>
          <w:b/>
          <w:kern w:val="0"/>
          <w:sz w:val="24"/>
        </w:rPr>
        <w:t>第十四条 工程保修</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13.1 乙方对其分包的分部分项工程承担保修责任。</w:t>
      </w:r>
    </w:p>
    <w:p>
      <w:pPr>
        <w:spacing w:line="480" w:lineRule="exact"/>
        <w:ind w:firstLine="468" w:firstLineChars="195"/>
        <w:contextualSpacing/>
        <w:rPr>
          <w:rFonts w:hint="eastAsia" w:ascii="宋体" w:hAnsi="宋体" w:cs="宋体"/>
          <w:kern w:val="0"/>
          <w:sz w:val="24"/>
        </w:rPr>
      </w:pPr>
      <w:r>
        <w:rPr>
          <w:rFonts w:hint="eastAsia" w:ascii="宋体" w:hAnsi="宋体" w:cs="宋体"/>
          <w:kern w:val="0"/>
          <w:sz w:val="24"/>
        </w:rPr>
        <w:t>13.2 保修期自乙方工程完工并交付甲方之日起，至甲方向建设单位就该上述分部分项工程承担保修责任的保修期满之日止，且不低于《建设工程质量管理条例》规定的最低保修期。</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13.3 保修期内，发生需要保修的问题时，如为紧急抢救事故，乙方应于接到甲方通知后2小时内到达工程现场进行抢修；一般问题，乙方应于24小时内到达工程现场进行维修。否则，甲方可自行或委托第三方实施维修工作，并由乙方承担实际发生的费用外加50%的甲方管理费（甲方可从保修金中扣除，不足部分另行追偿），但该保修事故非因乙方责任引发的除外。保修期内，乙方联系地址、电话等发生变化后，应及时书面通知甲方，确保甲方随时能与乙方取得联系，否则甲方发出通知之日即视为通知到达之日。</w:t>
      </w:r>
    </w:p>
    <w:p>
      <w:pPr>
        <w:spacing w:line="480" w:lineRule="exact"/>
        <w:ind w:firstLine="470" w:firstLineChars="196"/>
        <w:contextualSpacing/>
        <w:rPr>
          <w:rFonts w:hint="eastAsia" w:ascii="宋体" w:hAnsi="宋体" w:cs="宋体"/>
          <w:kern w:val="0"/>
          <w:sz w:val="24"/>
          <w:highlight w:val="yellow"/>
        </w:rPr>
      </w:pPr>
      <w:r>
        <w:rPr>
          <w:rFonts w:hint="eastAsia" w:ascii="宋体" w:hAnsi="宋体" w:cs="宋体"/>
          <w:kern w:val="0"/>
          <w:sz w:val="24"/>
          <w:highlight w:val="yellow"/>
        </w:rPr>
        <w:t>13.4</w:t>
      </w:r>
      <w:r>
        <w:rPr>
          <w:rFonts w:hint="eastAsia" w:ascii="宋体" w:hAnsi="宋体" w:cs="宋体"/>
          <w:b/>
          <w:bCs/>
          <w:kern w:val="0"/>
          <w:sz w:val="24"/>
          <w:highlight w:val="yellow"/>
        </w:rPr>
        <w:t>分包工程缺陷责任期为工程验收合格后</w:t>
      </w:r>
      <w:r>
        <w:rPr>
          <w:rFonts w:hint="eastAsia" w:ascii="宋体" w:hAnsi="宋体" w:cs="宋体"/>
          <w:b/>
          <w:bCs/>
          <w:kern w:val="0"/>
          <w:sz w:val="24"/>
          <w:highlight w:val="yellow"/>
          <w:lang w:val="en-US" w:eastAsia="zh-CN"/>
        </w:rPr>
        <w:t>2</w:t>
      </w:r>
      <w:r>
        <w:rPr>
          <w:rFonts w:hint="eastAsia" w:ascii="宋体" w:hAnsi="宋体" w:cs="宋体"/>
          <w:b/>
          <w:bCs/>
          <w:kern w:val="0"/>
          <w:sz w:val="24"/>
          <w:highlight w:val="yellow"/>
        </w:rPr>
        <w:t>年。缺陷责任期从</w:t>
      </w:r>
      <w:r>
        <w:rPr>
          <w:rFonts w:hint="eastAsia" w:ascii="宋体" w:hAnsi="宋体" w:cs="宋体"/>
          <w:b/>
          <w:bCs/>
          <w:kern w:val="0"/>
          <w:sz w:val="24"/>
          <w:highlight w:val="yellow"/>
          <w:lang w:val="en-US" w:eastAsia="zh-CN"/>
        </w:rPr>
        <w:t>工程</w:t>
      </w:r>
      <w:r>
        <w:rPr>
          <w:rFonts w:hint="eastAsia" w:ascii="宋体" w:hAnsi="宋体" w:cs="宋体"/>
          <w:b/>
          <w:bCs/>
          <w:kern w:val="0"/>
          <w:sz w:val="24"/>
          <w:highlight w:val="yellow"/>
        </w:rPr>
        <w:t>通过竣工验收之日起计。由于承包人原因导致工程无法按规定期限进行竣工验收的，缺陷责任期从实际通过竣工验收之日起计。</w:t>
      </w:r>
    </w:p>
    <w:p>
      <w:pPr>
        <w:spacing w:line="480" w:lineRule="exact"/>
        <w:ind w:firstLine="470" w:firstLineChars="196"/>
        <w:contextualSpacing/>
        <w:rPr>
          <w:rFonts w:hint="eastAsia" w:ascii="宋体" w:hAnsi="宋体" w:cs="宋体"/>
          <w:kern w:val="0"/>
          <w:sz w:val="24"/>
          <w:highlight w:val="yellow"/>
        </w:rPr>
      </w:pPr>
      <w:r>
        <w:rPr>
          <w:rFonts w:hint="eastAsia" w:ascii="宋体" w:hAnsi="宋体" w:cs="宋体"/>
          <w:kern w:val="0"/>
          <w:sz w:val="24"/>
          <w:highlight w:val="yellow"/>
        </w:rPr>
        <w:t xml:space="preserve">13.5 </w:t>
      </w:r>
      <w:r>
        <w:rPr>
          <w:rFonts w:hint="eastAsia" w:ascii="宋体" w:hAnsi="宋体" w:cs="宋体"/>
          <w:b/>
          <w:bCs/>
          <w:kern w:val="0"/>
          <w:sz w:val="24"/>
          <w:highlight w:val="yellow"/>
        </w:rPr>
        <w:t>本合同保修金为分包结算总价款的3%，于结算时扣除，</w:t>
      </w:r>
      <w:r>
        <w:rPr>
          <w:rFonts w:hint="eastAsia" w:ascii="宋体" w:hAnsi="宋体" w:cs="宋体"/>
          <w:b/>
          <w:bCs/>
          <w:kern w:val="0"/>
          <w:sz w:val="24"/>
          <w:highlight w:val="yellow"/>
          <w:lang w:val="en-US" w:eastAsia="zh-CN"/>
        </w:rPr>
        <w:t>缺陷责任期满</w:t>
      </w:r>
      <w:r>
        <w:rPr>
          <w:rFonts w:hint="eastAsia" w:ascii="宋体" w:hAnsi="宋体" w:cs="宋体"/>
          <w:b/>
          <w:bCs/>
          <w:kern w:val="0"/>
          <w:sz w:val="24"/>
          <w:highlight w:val="yellow"/>
        </w:rPr>
        <w:t>且工程无任何质量问题时</w:t>
      </w:r>
      <w:r>
        <w:rPr>
          <w:rFonts w:hint="eastAsia" w:ascii="宋体" w:hAnsi="宋体" w:cs="宋体"/>
          <w:b/>
          <w:bCs/>
          <w:kern w:val="0"/>
          <w:sz w:val="24"/>
          <w:highlight w:val="yellow"/>
          <w:lang w:val="en-US" w:eastAsia="zh-CN"/>
        </w:rPr>
        <w:t>付清。</w:t>
      </w:r>
    </w:p>
    <w:p>
      <w:pPr>
        <w:spacing w:line="480" w:lineRule="exact"/>
        <w:ind w:firstLine="472" w:firstLineChars="196"/>
        <w:contextualSpacing/>
        <w:rPr>
          <w:rFonts w:hint="eastAsia" w:ascii="宋体" w:hAnsi="宋体" w:cs="宋体"/>
          <w:kern w:val="0"/>
          <w:sz w:val="24"/>
        </w:rPr>
      </w:pPr>
      <w:r>
        <w:rPr>
          <w:rFonts w:hint="eastAsia" w:ascii="宋体" w:hAnsi="宋体" w:cs="宋体"/>
          <w:b/>
          <w:kern w:val="0"/>
          <w:sz w:val="24"/>
        </w:rPr>
        <w:t xml:space="preserve">第十五条 </w:t>
      </w:r>
      <w:r>
        <w:rPr>
          <w:rFonts w:ascii="宋体" w:hAnsi="宋体" w:cs="宋体"/>
          <w:b/>
          <w:kern w:val="0"/>
          <w:sz w:val="24"/>
        </w:rPr>
        <w:t>违约责任</w:t>
      </w:r>
      <w:r>
        <w:rPr>
          <w:rFonts w:hint="eastAsia" w:ascii="宋体" w:hAnsi="宋体" w:cs="宋体"/>
          <w:b/>
          <w:kern w:val="0"/>
          <w:sz w:val="24"/>
        </w:rPr>
        <w:t>、解除合同</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14.1 乙方分包的工程项目，不得再行分包或转包，否则甲方有权解除合同，并由乙方承担违约责任。</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14.2 如乙方中途提出涨价或变更合同条款的其他不合理要求，并因此而停止或部分停止施工、或消极怠工的，乙方每天承担违约金</w:t>
      </w:r>
      <w:r>
        <w:rPr>
          <w:rFonts w:hint="eastAsia" w:ascii="宋体" w:hAnsi="宋体"/>
          <w:sz w:val="24"/>
          <w:u w:val="single"/>
        </w:rPr>
        <w:t>1</w:t>
      </w:r>
      <w:r>
        <w:rPr>
          <w:rFonts w:hint="eastAsia" w:ascii="宋体" w:hAnsi="宋体" w:cs="宋体"/>
          <w:kern w:val="0"/>
          <w:sz w:val="24"/>
        </w:rPr>
        <w:t>万元；停工或部分停工、消极怠工时间超过5天，甲方有权解除合同，并由乙方承担违约责任。</w:t>
      </w:r>
    </w:p>
    <w:p>
      <w:pPr>
        <w:spacing w:line="480" w:lineRule="exact"/>
        <w:ind w:firstLine="480" w:firstLineChars="200"/>
        <w:rPr>
          <w:rFonts w:hint="eastAsia"/>
          <w:sz w:val="24"/>
        </w:rPr>
      </w:pPr>
      <w:r>
        <w:rPr>
          <w:rFonts w:hint="eastAsia" w:ascii="宋体" w:hAnsi="宋体" w:cs="宋体"/>
          <w:kern w:val="0"/>
          <w:sz w:val="24"/>
        </w:rPr>
        <w:t xml:space="preserve">14.3 </w:t>
      </w:r>
      <w:r>
        <w:rPr>
          <w:rFonts w:hint="eastAsia"/>
          <w:sz w:val="24"/>
        </w:rPr>
        <w:t>乙方未能按合同约定提供合法有效的增值税发票的，或提供的增值税专用发票未通过税务部门认证导致不能作为抵扣进项税额凭证的，乙方应当按照所涉发票额的30%向甲方承担违约金，且甲方有权拒绝支付后续款项；如</w:t>
      </w:r>
      <w:r>
        <w:rPr>
          <w:sz w:val="24"/>
        </w:rPr>
        <w:t>因发票</w:t>
      </w:r>
      <w:r>
        <w:rPr>
          <w:rFonts w:hint="eastAsia"/>
          <w:sz w:val="24"/>
        </w:rPr>
        <w:t>问题使得甲方蒙受其他损失（包括罚款、处理费用、经营受到影响等）的，乙方还应赔偿甲方的全部损失。如乙方提供假发票，或迟延提供发票达2次以上（含2次），或提供的发票不符合要求（包括增值税专用发票不能作为抵扣进项税额凭证）达2次以上（含2次），甲方有权解除合同。</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14.4 如因乙方违约，合同被解除的，乙方除了按合同相应条款约定承担违约金或实际损失外，还需按未完工程价款的150%另外赔偿甲方因另行发包将承担的各种损失和费用。</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14.5 不论合同因何原因被解除，乙方作业人员及其机械设备、设施料等全部物资应在合同解除后</w:t>
      </w:r>
      <w:r>
        <w:rPr>
          <w:rFonts w:hint="eastAsia" w:ascii="宋体" w:hAnsi="宋体"/>
          <w:sz w:val="24"/>
          <w:u w:val="single"/>
        </w:rPr>
        <w:t xml:space="preserve"> 5 </w:t>
      </w:r>
      <w:r>
        <w:rPr>
          <w:rFonts w:hint="eastAsia" w:ascii="宋体" w:hAnsi="宋体" w:cs="宋体"/>
          <w:kern w:val="0"/>
          <w:sz w:val="24"/>
        </w:rPr>
        <w:t>天内撤出工地，逾期每天承担违约金</w:t>
      </w:r>
      <w:r>
        <w:rPr>
          <w:rFonts w:hint="eastAsia" w:ascii="宋体" w:hAnsi="宋体"/>
          <w:sz w:val="24"/>
          <w:u w:val="single"/>
        </w:rPr>
        <w:t xml:space="preserve"> 2 </w:t>
      </w:r>
      <w:r>
        <w:rPr>
          <w:rFonts w:hint="eastAsia" w:ascii="宋体" w:hAnsi="宋体" w:cs="宋体"/>
          <w:kern w:val="0"/>
          <w:sz w:val="24"/>
        </w:rPr>
        <w:t>万元。双方应在合同解除后7天内完成对已完工程量的核对，已完工程的质量验收，乙方领用材料、机具的退还、核算，应扣款项的确认，以及其他交接工作。如乙方不予配合，甲方有权在对工程现场拍照或邀请监理单位、建设单位等独立第三方见证后，即安排其他施工队伍进场施工；届时，甲方拍摄的照片或独立第三方的见证记录，将作为界定乙方已完工程量、未完工程量及已完工程质量的有效证据。乙方不得以任何方式干预或影响工程的继续施工，否则，每日承担违约金</w:t>
      </w:r>
      <w:r>
        <w:rPr>
          <w:rFonts w:hint="eastAsia" w:ascii="宋体" w:hAnsi="宋体"/>
          <w:sz w:val="24"/>
          <w:u w:val="single"/>
        </w:rPr>
        <w:t>2</w:t>
      </w:r>
      <w:r>
        <w:rPr>
          <w:rFonts w:hint="eastAsia" w:ascii="宋体" w:hAnsi="宋体" w:cs="宋体"/>
          <w:kern w:val="0"/>
          <w:sz w:val="24"/>
        </w:rPr>
        <w:t>万元。合同解除后2个月内，乙方向甲方提交结算报告及完整的结算资料，甲方收到结算报告后2个月内完成审核或提出修改意见。结算价款确定后，甲方仍按原合同约定的时间及比例，支付工程进度款及剩余工程款。</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14.6 因乙方不能按期完成某分项工程的，或其分项工程质量不符合要求且经甲方两次提出后仍未整改到符合标准的，甲方可另行安排人员施工，并按其发生的实际费用、外加15%的管理费从乙方工程款中扣除，乙方不得以第三方施工费用高于其分包价格而反对（高于150%除外）。 如不合格的分部分项工程需要特别处理后方可继续施工的，如需检验检测、方案论证、拆除或部分拆除、修复或返修等，所有有关费用均由乙方承担。</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14.7 乙方不服从甲方施工管理制度或指令（关于违章作业的指令除外）的，甲方有权对乙方进行罚款。该罚款应被理解为乙方应承担的惩罚性的违约金，造成甲方或第三方损失的，还应另行赔偿实际损失。有关罚款的适用情形及金额标准执行合同附件《现场管理罚款标准明细表》。</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14.8  一方当事人按照合同约定应承担多项违约金、赔偿款的，合并计算。</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14.9 乙方违约的，甲方可从当期应付款中直接扣除相应的违约金、赔偿款，或在结算中扣减相应价款，或者另行追偿。</w:t>
      </w:r>
    </w:p>
    <w:p>
      <w:pPr>
        <w:pStyle w:val="5"/>
        <w:spacing w:line="480" w:lineRule="exact"/>
        <w:ind w:firstLine="472" w:firstLineChars="196"/>
        <w:contextualSpacing/>
        <w:rPr>
          <w:rFonts w:hint="eastAsia" w:hAnsi="宋体" w:cs="宋体"/>
          <w:b/>
          <w:sz w:val="24"/>
          <w:szCs w:val="24"/>
        </w:rPr>
      </w:pPr>
      <w:r>
        <w:rPr>
          <w:rFonts w:hint="eastAsia" w:hAnsi="宋体" w:cs="宋体"/>
          <w:b/>
          <w:sz w:val="24"/>
          <w:szCs w:val="24"/>
        </w:rPr>
        <w:t>第十六条 合同授权</w:t>
      </w:r>
    </w:p>
    <w:p>
      <w:pPr>
        <w:spacing w:line="480" w:lineRule="exact"/>
        <w:ind w:firstLine="480" w:firstLineChars="200"/>
        <w:contextualSpacing/>
        <w:rPr>
          <w:rFonts w:hint="eastAsia" w:hAnsi="宋体" w:cs="宋体"/>
          <w:kern w:val="0"/>
          <w:sz w:val="24"/>
        </w:rPr>
      </w:pPr>
      <w:r>
        <w:rPr>
          <w:rFonts w:hint="eastAsia" w:ascii="宋体" w:hAnsi="宋体" w:cs="宋体"/>
          <w:kern w:val="0"/>
          <w:sz w:val="24"/>
        </w:rPr>
        <w:t>15.1 甲方授权</w:t>
      </w:r>
      <w:r>
        <w:rPr>
          <w:rFonts w:hint="eastAsia" w:ascii="宋体" w:hAnsi="宋体"/>
          <w:sz w:val="24"/>
          <w:u w:val="single"/>
        </w:rPr>
        <w:t xml:space="preserve">      </w:t>
      </w:r>
      <w:r>
        <w:rPr>
          <w:rFonts w:hint="eastAsia" w:ascii="宋体" w:hAnsi="宋体" w:cs="宋体"/>
          <w:kern w:val="0"/>
          <w:sz w:val="24"/>
        </w:rPr>
        <w:t>（电话：</w:t>
      </w:r>
      <w:r>
        <w:rPr>
          <w:rFonts w:hint="eastAsia" w:ascii="宋体" w:hAnsi="宋体"/>
          <w:sz w:val="24"/>
          <w:u w:val="single"/>
        </w:rPr>
        <w:t xml:space="preserve">     </w:t>
      </w:r>
      <w:r>
        <w:rPr>
          <w:rFonts w:hint="eastAsia" w:ascii="宋体" w:hAnsi="宋体" w:cs="宋体"/>
          <w:kern w:val="0"/>
          <w:sz w:val="24"/>
        </w:rPr>
        <w:t>）行使以下职责权限：负责按照合同约定标准确认结算金额、处理经济及工期的索赔签证事宜。其他职责权限，由甲方项目部管理人员按照其岗位及职责分工分别承担。</w:t>
      </w:r>
      <w:r>
        <w:rPr>
          <w:rFonts w:hint="eastAsia" w:hAnsi="宋体" w:cs="宋体"/>
          <w:kern w:val="0"/>
          <w:sz w:val="24"/>
        </w:rPr>
        <w:t>甲方对上述人员的授权，有效期最长不超过2年或者分包工程完工后3个月（以最先到达日为准）。未取得甲方书面授权的人员所签署的任何文件、协议，以及获得授权的人员超越书面授权范围所签署的任何文件、协议，一概无效，且甲方对此不承担任何责任。</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15.2乙方授权其现场负责人</w:t>
      </w:r>
      <w:r>
        <w:rPr>
          <w:rFonts w:hint="eastAsia" w:ascii="宋体" w:hAnsi="宋体"/>
          <w:sz w:val="24"/>
          <w:u w:val="single"/>
        </w:rPr>
        <w:t xml:space="preserve">      </w:t>
      </w:r>
      <w:r>
        <w:rPr>
          <w:rFonts w:hint="eastAsia" w:ascii="宋体" w:hAnsi="宋体" w:cs="宋体"/>
          <w:kern w:val="0"/>
          <w:sz w:val="24"/>
        </w:rPr>
        <w:t>（电话：</w:t>
      </w:r>
      <w:r>
        <w:rPr>
          <w:rFonts w:hint="eastAsia" w:ascii="宋体" w:hAnsi="宋体"/>
          <w:sz w:val="24"/>
          <w:u w:val="single"/>
        </w:rPr>
        <w:t xml:space="preserve">      </w:t>
      </w:r>
      <w:r>
        <w:rPr>
          <w:rFonts w:hint="eastAsia" w:ascii="宋体" w:hAnsi="宋体" w:cs="宋体"/>
          <w:kern w:val="0"/>
          <w:sz w:val="24"/>
        </w:rPr>
        <w:t xml:space="preserve">）行使以下职责权限：负责按照合同约定标准确认结算金额、处理索赔事宜。该负责人必须始终驻守现场。乙方在进场后5天内，将其他管理人员岗位、职责权限、人员名字、联系电话等情况进行明确并书面报送甲方备案。如乙方未及时报送备案，其管理人员的职责权限将按照最大范围理解，即其所有人员的任何行为均视为乙方行为，并由乙方承担法律后果。 </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15.3 合同履行过程中，任何一方变更合同授权，必须及时书面通知对方。</w:t>
      </w:r>
    </w:p>
    <w:p>
      <w:pPr>
        <w:spacing w:line="480" w:lineRule="exact"/>
        <w:ind w:firstLine="472" w:firstLineChars="196"/>
        <w:contextualSpacing/>
        <w:rPr>
          <w:rFonts w:hint="eastAsia" w:ascii="宋体" w:hAnsi="宋体" w:cs="宋体"/>
          <w:b/>
          <w:kern w:val="0"/>
          <w:sz w:val="24"/>
        </w:rPr>
      </w:pPr>
      <w:r>
        <w:rPr>
          <w:rFonts w:hint="eastAsia" w:ascii="宋体" w:hAnsi="宋体" w:cs="宋体"/>
          <w:b/>
          <w:kern w:val="0"/>
          <w:sz w:val="24"/>
        </w:rPr>
        <w:t>第十七条 送达</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16.1甲方可通过下列方式向乙方发出通知：</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① 甲方可按合同第十五条约定，向有权限的乙方人员当面送达，由其签收，或者</w:t>
      </w:r>
      <w:r>
        <w:rPr>
          <w:rFonts w:hint="eastAsia"/>
          <w:sz w:val="24"/>
        </w:rPr>
        <w:t>以电话</w:t>
      </w:r>
      <w:r>
        <w:rPr>
          <w:rFonts w:hint="eastAsia" w:ascii="宋体" w:hAnsi="宋体" w:cs="宋体"/>
          <w:kern w:val="0"/>
          <w:sz w:val="24"/>
        </w:rPr>
        <w:t xml:space="preserve">方式向其送达通知，甲方保留的语音通话记录、短信等可作为送达凭据；                                                     </w:t>
      </w:r>
    </w:p>
    <w:p>
      <w:pPr>
        <w:numPr>
          <w:ilvl w:val="0"/>
          <w:numId w:val="2"/>
        </w:numPr>
        <w:spacing w:line="480" w:lineRule="exact"/>
        <w:contextualSpacing/>
        <w:rPr>
          <w:rFonts w:hint="eastAsia" w:ascii="宋体" w:hAnsi="宋体" w:cs="宋体"/>
          <w:kern w:val="0"/>
          <w:sz w:val="24"/>
        </w:rPr>
      </w:pPr>
      <w:r>
        <w:rPr>
          <w:rFonts w:hint="eastAsia" w:ascii="宋体" w:hAnsi="宋体" w:cs="宋体"/>
          <w:kern w:val="0"/>
          <w:sz w:val="24"/>
        </w:rPr>
        <w:t>甲方亦可向以下地址邮寄送达：</w:t>
      </w:r>
    </w:p>
    <w:p>
      <w:pPr>
        <w:spacing w:line="480" w:lineRule="exact"/>
        <w:ind w:left="470"/>
        <w:contextualSpacing/>
        <w:rPr>
          <w:rFonts w:hint="eastAsia" w:ascii="宋体" w:hAnsi="宋体" w:cs="宋体"/>
          <w:kern w:val="0"/>
          <w:sz w:val="24"/>
        </w:rPr>
      </w:pPr>
      <w:r>
        <w:rPr>
          <w:rFonts w:hint="eastAsia" w:ascii="宋体" w:hAnsi="宋体" w:cs="宋体"/>
          <w:kern w:val="0"/>
          <w:sz w:val="24"/>
        </w:rPr>
        <w:t>乙方地址：</w:t>
      </w:r>
      <w:r>
        <w:rPr>
          <w:rFonts w:hint="eastAsia" w:ascii="宋体" w:hAnsi="宋体"/>
          <w:sz w:val="24"/>
          <w:u w:val="single"/>
        </w:rPr>
        <w:t xml:space="preserve">   /       </w:t>
      </w:r>
      <w:r>
        <w:rPr>
          <w:rFonts w:hint="eastAsia" w:ascii="宋体" w:hAnsi="宋体" w:cs="宋体"/>
          <w:kern w:val="0"/>
          <w:sz w:val="24"/>
        </w:rPr>
        <w:t>；</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邮编：</w:t>
      </w:r>
      <w:r>
        <w:rPr>
          <w:rFonts w:hint="eastAsia" w:ascii="宋体" w:hAnsi="宋体"/>
          <w:sz w:val="24"/>
          <w:u w:val="single"/>
        </w:rPr>
        <w:t xml:space="preserve">     /       </w:t>
      </w:r>
      <w:r>
        <w:rPr>
          <w:rFonts w:hint="eastAsia" w:ascii="宋体" w:hAnsi="宋体" w:cs="宋体"/>
          <w:kern w:val="0"/>
          <w:sz w:val="24"/>
        </w:rPr>
        <w:t>；收件人：</w:t>
      </w:r>
      <w:r>
        <w:rPr>
          <w:rFonts w:hint="eastAsia" w:ascii="宋体" w:hAnsi="宋体"/>
          <w:sz w:val="24"/>
          <w:u w:val="single"/>
        </w:rPr>
        <w:t xml:space="preserve">      /      </w:t>
      </w:r>
      <w:r>
        <w:rPr>
          <w:rFonts w:hint="eastAsia" w:ascii="宋体" w:hAnsi="宋体" w:cs="宋体"/>
          <w:kern w:val="0"/>
          <w:sz w:val="24"/>
        </w:rPr>
        <w:t>，电话：</w:t>
      </w:r>
      <w:r>
        <w:rPr>
          <w:rFonts w:hint="eastAsia" w:ascii="宋体" w:hAnsi="宋体"/>
          <w:sz w:val="24"/>
          <w:u w:val="single"/>
        </w:rPr>
        <w:t xml:space="preserve">       /       </w:t>
      </w:r>
      <w:r>
        <w:rPr>
          <w:rFonts w:hint="eastAsia" w:ascii="宋体" w:hAnsi="宋体" w:cs="宋体"/>
          <w:kern w:val="0"/>
          <w:sz w:val="24"/>
        </w:rPr>
        <w:t xml:space="preserve">。                                                    </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③  甲方亦可以发送传真或电子邮件的形式送达通知：</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传真号码：</w:t>
      </w:r>
      <w:r>
        <w:rPr>
          <w:rFonts w:hint="eastAsia" w:ascii="宋体" w:hAnsi="宋体"/>
          <w:sz w:val="24"/>
          <w:u w:val="single"/>
        </w:rPr>
        <w:t xml:space="preserve">       /        </w:t>
      </w:r>
      <w:r>
        <w:rPr>
          <w:rFonts w:hint="eastAsia" w:ascii="宋体" w:hAnsi="宋体" w:cs="宋体"/>
          <w:kern w:val="0"/>
          <w:sz w:val="24"/>
        </w:rPr>
        <w:t>；电子邮箱：</w:t>
      </w:r>
      <w:r>
        <w:rPr>
          <w:rFonts w:hint="eastAsia" w:ascii="宋体" w:hAnsi="宋体"/>
          <w:sz w:val="24"/>
          <w:u w:val="single"/>
        </w:rPr>
        <w:t xml:space="preserve">     /        </w:t>
      </w:r>
      <w:r>
        <w:rPr>
          <w:rFonts w:hint="eastAsia" w:ascii="宋体" w:hAnsi="宋体" w:cs="宋体"/>
          <w:kern w:val="0"/>
          <w:sz w:val="24"/>
        </w:rPr>
        <w:t xml:space="preserve">。                                                     </w:t>
      </w:r>
    </w:p>
    <w:p>
      <w:pPr>
        <w:spacing w:line="480" w:lineRule="exact"/>
        <w:ind w:firstLine="570"/>
        <w:contextualSpacing/>
        <w:rPr>
          <w:rFonts w:hint="eastAsia" w:ascii="宋体" w:hAnsi="宋体" w:cs="宋体"/>
          <w:kern w:val="0"/>
          <w:sz w:val="24"/>
        </w:rPr>
      </w:pPr>
      <w:r>
        <w:rPr>
          <w:rFonts w:hint="eastAsia" w:ascii="宋体" w:hAnsi="宋体" w:cs="宋体"/>
          <w:kern w:val="0"/>
          <w:sz w:val="24"/>
        </w:rPr>
        <w:t>16.2 合同履行期间，送达方式或地址发生变更的，乙方必须及时书面通知甲方。</w:t>
      </w:r>
    </w:p>
    <w:p>
      <w:pPr>
        <w:spacing w:line="480" w:lineRule="exact"/>
        <w:ind w:firstLine="472" w:firstLineChars="196"/>
        <w:contextualSpacing/>
        <w:rPr>
          <w:rFonts w:hint="eastAsia" w:ascii="宋体" w:hAnsi="宋体" w:cs="宋体"/>
          <w:b/>
          <w:kern w:val="0"/>
          <w:sz w:val="24"/>
        </w:rPr>
      </w:pPr>
      <w:r>
        <w:rPr>
          <w:rFonts w:hint="eastAsia" w:ascii="宋体" w:hAnsi="宋体" w:cs="宋体"/>
          <w:b/>
          <w:kern w:val="0"/>
          <w:sz w:val="24"/>
        </w:rPr>
        <w:t>第十八条 不可抗力</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因不可抗力因素（包括战争、动乱、空中飞行物体坠落、自然灾害、非双方责任造成的火灾、爆炸等）所造成的乙方财产损失和人身伤害，由乙方自行承担。</w:t>
      </w:r>
    </w:p>
    <w:p>
      <w:pPr>
        <w:pStyle w:val="5"/>
        <w:spacing w:line="480" w:lineRule="exact"/>
        <w:ind w:firstLine="472" w:firstLineChars="196"/>
        <w:contextualSpacing/>
        <w:rPr>
          <w:rFonts w:hint="eastAsia" w:hAnsi="宋体" w:cs="宋体"/>
          <w:b/>
          <w:kern w:val="0"/>
          <w:sz w:val="24"/>
          <w:szCs w:val="24"/>
        </w:rPr>
      </w:pPr>
      <w:r>
        <w:rPr>
          <w:rFonts w:hint="eastAsia" w:hAnsi="宋体" w:cs="宋体"/>
          <w:b/>
          <w:kern w:val="0"/>
          <w:sz w:val="24"/>
          <w:szCs w:val="24"/>
        </w:rPr>
        <w:t>第十九条 争议解决</w:t>
      </w:r>
    </w:p>
    <w:p>
      <w:pPr>
        <w:spacing w:line="480" w:lineRule="exact"/>
        <w:ind w:firstLine="480" w:firstLineChars="200"/>
        <w:contextualSpacing/>
        <w:rPr>
          <w:rFonts w:hint="eastAsia" w:ascii="宋体" w:hAnsi="宋体" w:cs="宋体"/>
          <w:kern w:val="0"/>
          <w:sz w:val="24"/>
        </w:rPr>
      </w:pPr>
      <w:r>
        <w:rPr>
          <w:rFonts w:hint="eastAsia" w:cs="宋体"/>
          <w:kern w:val="0"/>
          <w:sz w:val="24"/>
        </w:rPr>
        <w:t>本合同在履行过程中发生的争议，由双方当事人协商解决，协商不成的，可依法向甲方所在地人民法院起诉解决</w:t>
      </w:r>
      <w:r>
        <w:rPr>
          <w:rFonts w:hint="eastAsia" w:ascii="宋体" w:hAnsi="宋体" w:cs="宋体"/>
          <w:kern w:val="0"/>
          <w:sz w:val="24"/>
        </w:rPr>
        <w:t>。</w:t>
      </w:r>
    </w:p>
    <w:p>
      <w:pPr>
        <w:pStyle w:val="5"/>
        <w:spacing w:line="480" w:lineRule="exact"/>
        <w:ind w:firstLine="472" w:firstLineChars="196"/>
        <w:contextualSpacing/>
        <w:rPr>
          <w:rFonts w:hint="eastAsia" w:hAnsi="宋体" w:cs="宋体"/>
          <w:b/>
          <w:sz w:val="24"/>
          <w:szCs w:val="24"/>
        </w:rPr>
      </w:pPr>
      <w:r>
        <w:rPr>
          <w:rFonts w:hint="eastAsia" w:hAnsi="宋体" w:cs="宋体"/>
          <w:b/>
          <w:sz w:val="24"/>
          <w:szCs w:val="24"/>
        </w:rPr>
        <w:t>第二十条 合同变更</w:t>
      </w:r>
    </w:p>
    <w:p>
      <w:pPr>
        <w:pStyle w:val="5"/>
        <w:spacing w:line="480" w:lineRule="exact"/>
        <w:ind w:firstLine="480" w:firstLineChars="200"/>
        <w:contextualSpacing/>
        <w:rPr>
          <w:rFonts w:hint="eastAsia" w:hAnsi="宋体" w:cs="宋体"/>
          <w:sz w:val="24"/>
          <w:szCs w:val="24"/>
        </w:rPr>
      </w:pPr>
      <w:r>
        <w:rPr>
          <w:rFonts w:hint="eastAsia" w:hAnsi="宋体" w:cs="宋体"/>
          <w:sz w:val="24"/>
          <w:szCs w:val="24"/>
        </w:rPr>
        <w:t>如需变更本合同条款，应签订书面协议加以明确，并由甲方加盖公司公章，方才有效。本合同中除填写空格部分外有手写修改之处，必须加盖甲方公章方才有效。本合同附件内容如与合同正文不一致，以合同正文为准。</w:t>
      </w:r>
    </w:p>
    <w:p>
      <w:pPr>
        <w:pStyle w:val="5"/>
        <w:spacing w:line="480" w:lineRule="exact"/>
        <w:ind w:firstLine="482" w:firstLineChars="200"/>
        <w:contextualSpacing/>
        <w:rPr>
          <w:rFonts w:hint="eastAsia" w:hAnsi="宋体" w:cs="宋体"/>
          <w:b/>
          <w:sz w:val="24"/>
          <w:szCs w:val="24"/>
        </w:rPr>
      </w:pPr>
      <w:r>
        <w:rPr>
          <w:rFonts w:hint="eastAsia" w:hAnsi="宋体" w:cs="宋体"/>
          <w:b/>
          <w:sz w:val="24"/>
          <w:szCs w:val="24"/>
        </w:rPr>
        <w:t>第二十一条 合同的生效及份数</w:t>
      </w:r>
    </w:p>
    <w:p>
      <w:pPr>
        <w:pStyle w:val="5"/>
        <w:spacing w:line="480" w:lineRule="exact"/>
        <w:ind w:firstLine="480" w:firstLineChars="200"/>
        <w:contextualSpacing/>
        <w:rPr>
          <w:rFonts w:hint="eastAsia" w:hAnsi="宋体" w:cs="宋体"/>
          <w:sz w:val="24"/>
          <w:szCs w:val="24"/>
        </w:rPr>
      </w:pPr>
      <w:r>
        <w:rPr>
          <w:rFonts w:hint="eastAsia" w:hAnsi="宋体" w:cs="宋体"/>
          <w:sz w:val="24"/>
          <w:szCs w:val="24"/>
        </w:rPr>
        <w:t>本合同自双方签字盖章且乙方按约定支付履约保证金之日起生效，一式陆份，甲乙方各执三份。</w:t>
      </w:r>
    </w:p>
    <w:p>
      <w:pPr>
        <w:spacing w:before="120" w:beforeLines="50" w:line="480" w:lineRule="exact"/>
        <w:contextualSpacing/>
        <w:rPr>
          <w:rFonts w:ascii="宋体" w:hAnsi="宋体" w:cs="宋体"/>
          <w:kern w:val="0"/>
          <w:sz w:val="24"/>
        </w:rPr>
      </w:pPr>
      <w:r>
        <w:rPr>
          <w:rFonts w:hint="eastAsia" w:ascii="宋体" w:hAnsi="宋体" w:cs="宋体"/>
          <w:b/>
          <w:sz w:val="24"/>
        </w:rPr>
        <w:t>附件：</w:t>
      </w:r>
      <w:r>
        <w:rPr>
          <w:rFonts w:hint="eastAsia" w:ascii="宋体" w:hAnsi="宋体" w:cs="宋体"/>
          <w:kern w:val="0"/>
          <w:sz w:val="24"/>
        </w:rPr>
        <w:t xml:space="preserve">1.《现场管理罚款标准明细表》    4.履约承诺书 </w:t>
      </w:r>
    </w:p>
    <w:p>
      <w:pPr>
        <w:spacing w:before="120" w:beforeLines="50" w:line="480" w:lineRule="exact"/>
        <w:ind w:firstLine="470" w:firstLineChars="196"/>
        <w:contextualSpacing/>
        <w:rPr>
          <w:rFonts w:ascii="宋体" w:hAnsi="宋体" w:cs="宋体"/>
          <w:kern w:val="0"/>
          <w:sz w:val="24"/>
        </w:rPr>
      </w:pPr>
      <w:r>
        <w:rPr>
          <w:rFonts w:hint="eastAsia" w:ascii="宋体" w:hAnsi="宋体" w:cs="宋体"/>
          <w:kern w:val="0"/>
          <w:sz w:val="24"/>
        </w:rPr>
        <w:t xml:space="preserve">  2.廉政协议                      5.结算资料报送承诺书</w:t>
      </w:r>
    </w:p>
    <w:p>
      <w:pPr>
        <w:spacing w:before="120" w:beforeLines="50" w:line="480" w:lineRule="exact"/>
        <w:ind w:firstLine="720" w:firstLineChars="300"/>
        <w:contextualSpacing/>
        <w:rPr>
          <w:rFonts w:hint="eastAsia" w:ascii="宋体" w:hAnsi="宋体" w:cs="宋体"/>
          <w:kern w:val="0"/>
          <w:sz w:val="24"/>
        </w:rPr>
      </w:pPr>
      <w:r>
        <w:rPr>
          <w:rFonts w:hint="eastAsia" w:ascii="宋体" w:hAnsi="宋体" w:cs="宋体"/>
          <w:kern w:val="0"/>
          <w:sz w:val="24"/>
        </w:rPr>
        <w:t>3.安全生产协议                  6.分包项目管理机构组成表</w:t>
      </w:r>
    </w:p>
    <w:p>
      <w:pPr>
        <w:spacing w:before="120" w:beforeLines="50" w:after="120" w:afterLines="50" w:line="480" w:lineRule="exact"/>
        <w:ind w:firstLine="480" w:firstLineChars="200"/>
        <w:contextualSpacing/>
        <w:rPr>
          <w:rFonts w:hint="eastAsia" w:ascii="宋体" w:hAnsi="宋体" w:cs="宋体"/>
          <w:kern w:val="0"/>
          <w:sz w:val="24"/>
        </w:rPr>
      </w:pPr>
      <w:r>
        <w:rPr>
          <w:rFonts w:hint="eastAsia" w:ascii="宋体" w:hAnsi="宋体" w:cs="宋体"/>
          <w:kern w:val="0"/>
          <w:sz w:val="24"/>
        </w:rPr>
        <w:t>甲方：（盖章）                          乙方：（盖章）</w:t>
      </w:r>
    </w:p>
    <w:p>
      <w:pPr>
        <w:spacing w:line="560" w:lineRule="exact"/>
        <w:ind w:firstLine="480" w:firstLineChars="200"/>
        <w:rPr>
          <w:rFonts w:hint="eastAsia" w:ascii="宋体" w:hAnsi="宋体" w:cs="宋体"/>
          <w:sz w:val="24"/>
        </w:rPr>
      </w:pPr>
      <w:r>
        <w:rPr>
          <w:rFonts w:hint="eastAsia" w:ascii="宋体" w:hAnsi="宋体" w:cs="宋体"/>
          <w:sz w:val="24"/>
        </w:rPr>
        <w:t>法定代表人（签字或盖章）：             法定代表人（签字或盖章）：</w:t>
      </w:r>
    </w:p>
    <w:p>
      <w:pPr>
        <w:spacing w:before="120" w:beforeLines="50" w:after="120" w:afterLines="50" w:line="480" w:lineRule="exact"/>
        <w:ind w:firstLine="360" w:firstLineChars="150"/>
        <w:contextualSpacing/>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年</w:t>
      </w:r>
      <w:r>
        <w:rPr>
          <w:rFonts w:hint="eastAsia" w:ascii="宋体" w:hAnsi="宋体" w:cs="宋体"/>
          <w:kern w:val="0"/>
          <w:sz w:val="24"/>
        </w:rPr>
        <w:t xml:space="preserve">   </w:t>
      </w:r>
      <w:r>
        <w:rPr>
          <w:rFonts w:ascii="宋体" w:hAnsi="宋体" w:cs="宋体"/>
          <w:kern w:val="0"/>
          <w:sz w:val="24"/>
        </w:rPr>
        <w:t>月</w:t>
      </w:r>
      <w:r>
        <w:rPr>
          <w:rFonts w:hint="eastAsia" w:ascii="宋体" w:hAnsi="宋体" w:cs="宋体"/>
          <w:kern w:val="0"/>
          <w:sz w:val="24"/>
        </w:rPr>
        <w:t xml:space="preserve">   </w:t>
      </w:r>
      <w:r>
        <w:rPr>
          <w:rFonts w:ascii="宋体" w:hAnsi="宋体" w:cs="宋体"/>
          <w:kern w:val="0"/>
          <w:sz w:val="24"/>
        </w:rPr>
        <w:t>日</w:t>
      </w:r>
      <w:r>
        <w:rPr>
          <w:rFonts w:hint="eastAsia" w:ascii="宋体" w:hAnsi="宋体" w:cs="宋体"/>
          <w:kern w:val="0"/>
          <w:sz w:val="24"/>
        </w:rPr>
        <w:t xml:space="preserve">                            </w:t>
      </w:r>
      <w:r>
        <w:rPr>
          <w:rFonts w:ascii="宋体" w:hAnsi="宋体" w:cs="宋体"/>
          <w:kern w:val="0"/>
          <w:sz w:val="24"/>
        </w:rPr>
        <w:t>年</w:t>
      </w:r>
      <w:r>
        <w:rPr>
          <w:rFonts w:hint="eastAsia" w:ascii="宋体" w:hAnsi="宋体" w:cs="宋体"/>
          <w:kern w:val="0"/>
          <w:sz w:val="24"/>
        </w:rPr>
        <w:t xml:space="preserve">   </w:t>
      </w:r>
      <w:r>
        <w:rPr>
          <w:rFonts w:ascii="宋体" w:hAnsi="宋体" w:cs="宋体"/>
          <w:kern w:val="0"/>
          <w:sz w:val="24"/>
        </w:rPr>
        <w:t>月</w:t>
      </w:r>
      <w:r>
        <w:rPr>
          <w:rFonts w:hint="eastAsia" w:ascii="宋体" w:hAnsi="宋体" w:cs="宋体"/>
          <w:kern w:val="0"/>
          <w:sz w:val="24"/>
        </w:rPr>
        <w:t xml:space="preserve">   </w:t>
      </w:r>
      <w:r>
        <w:rPr>
          <w:rFonts w:ascii="宋体" w:hAnsi="宋体" w:cs="宋体"/>
          <w:kern w:val="0"/>
          <w:sz w:val="24"/>
        </w:rPr>
        <w:t>日</w:t>
      </w:r>
    </w:p>
    <w:p>
      <w:pPr>
        <w:spacing w:before="120" w:beforeLines="50" w:after="120" w:afterLines="50" w:line="480" w:lineRule="exact"/>
        <w:contextualSpacing/>
        <w:rPr>
          <w:rFonts w:ascii="宋体" w:hAnsi="宋体" w:cs="宋体"/>
          <w:b/>
          <w:kern w:val="0"/>
          <w:sz w:val="28"/>
          <w:szCs w:val="28"/>
        </w:rPr>
        <w:sectPr>
          <w:footerReference r:id="rId5" w:type="first"/>
          <w:footerReference r:id="rId4" w:type="default"/>
          <w:pgSz w:w="11907" w:h="16840"/>
          <w:pgMar w:top="1222" w:right="1207" w:bottom="1402" w:left="1500" w:header="720" w:footer="720" w:gutter="0"/>
          <w:pgNumType w:start="1"/>
          <w:cols w:space="720" w:num="1"/>
          <w:titlePg/>
          <w:docGrid w:linePitch="272" w:charSpace="0"/>
        </w:sectPr>
      </w:pPr>
    </w:p>
    <w:p>
      <w:pPr>
        <w:spacing w:before="143" w:beforeLines="50" w:after="143" w:afterLines="50" w:line="480" w:lineRule="exact"/>
        <w:contextualSpacing/>
        <w:rPr>
          <w:rFonts w:hint="eastAsia" w:ascii="宋体" w:hAnsi="宋体" w:cs="宋体"/>
          <w:b/>
          <w:color w:val="000000"/>
          <w:kern w:val="0"/>
          <w:sz w:val="28"/>
          <w:szCs w:val="28"/>
        </w:rPr>
      </w:pPr>
      <w:r>
        <w:rPr>
          <w:rFonts w:hint="eastAsia" w:ascii="宋体" w:hAnsi="宋体" w:cs="宋体"/>
          <w:b/>
          <w:color w:val="000000"/>
          <w:kern w:val="0"/>
          <w:sz w:val="28"/>
          <w:szCs w:val="28"/>
        </w:rPr>
        <w:t>附件1：</w:t>
      </w:r>
    </w:p>
    <w:p>
      <w:pPr>
        <w:spacing w:line="560" w:lineRule="exact"/>
        <w:contextualSpacing/>
        <w:jc w:val="center"/>
        <w:rPr>
          <w:rFonts w:ascii="宋体" w:hAnsi="宋体" w:cs="宋体"/>
          <w:b/>
          <w:kern w:val="0"/>
          <w:sz w:val="24"/>
        </w:rPr>
      </w:pPr>
      <w:r>
        <w:rPr>
          <w:rFonts w:hint="eastAsia" w:ascii="宋体" w:hAnsi="宋体" w:cs="宋体"/>
          <w:b/>
          <w:kern w:val="0"/>
          <w:sz w:val="24"/>
        </w:rPr>
        <w:t>现场管理罚款标准明细表（1）—安全方面</w:t>
      </w:r>
    </w:p>
    <w:tbl>
      <w:tblPr>
        <w:tblStyle w:val="8"/>
        <w:tblW w:w="8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631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序号</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受处罚行为或状态</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罚款金额（元/人次）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进入施工现场未佩戴或未正确佩戴安全帽（如未扣帽带）</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高空作业未系或未正确系安全带（如未扣保险钩）</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3</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穿拖鞋、高跟鞋等进入作业区</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4</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破坏或擅自拆除安全设施、机械安全防护装置</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私接电线、使用不安全电器及其他违规用电行为</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6</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非本岗位人员、无证人员操作机械设备或从事危险作业</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7</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有证人员违规操作、在过度疲劳的状态下操作机械设备，或在操作时看手机、看报、听收音机等未能专心操作</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8</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机械设备停用后未断电源、或未以安全的方式或状态停止</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9</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使用人员违规使用施工电梯、吊篮等机械设备（如任意上下、不关门等）</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10</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违规用火，或电焊、气焊作业时未采取防火防爆的安全措施</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11</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高空抛洒物体</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12</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酒后进入作业区</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13</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攀爬脚手架、井架，或在脚手架上睡觉、乘凉等危险行为</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14</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作业时嬉闹、寻衅闹事</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15</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使用未成年工、精神障碍人员及其他不适合的人员从事施工作业</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16</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带小孩进入施工现场</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17</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不按要求参加总承包单位组织的安全教育、安全技术交底活动</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18</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对总承包单位指出的安全隐患拒不整改；紧急状况下不服从总承包单位、监理单位的指挥</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19</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安全管理台账记录不完整、不真实、不规范</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20</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项目经理、安全员擅离职守或未履行带班、巡查等管理职责的行为</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21</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未按规定设置警示标志</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22</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生活区人员私自使用大功率电器、电瓶车违规充电等影响安全行为</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23</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不按要求执行班前安全会或晨会的罚款</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24</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涉及安全的材料按要求需送检复试未送检的罚款</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25</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高层施工过程临时消防水管未及时跟上</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26</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未按公司标化图集标准执行的</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27</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外电防护不足，存在安全隐患的</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28</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部分安防设备设施需经公司集中采购而项目私自采购使用</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29</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其他不符合安全要求的行为、状态</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500~5000</w:t>
            </w:r>
          </w:p>
        </w:tc>
      </w:tr>
    </w:tbl>
    <w:p>
      <w:pPr>
        <w:spacing w:line="560" w:lineRule="exact"/>
        <w:contextualSpacing/>
        <w:jc w:val="center"/>
        <w:rPr>
          <w:rFonts w:hint="eastAsia" w:ascii="仿宋_GB2312" w:hAnsi="仿宋_GB2312" w:eastAsia="仿宋_GB2312" w:cs="仿宋_GB2312"/>
          <w:b/>
          <w:bCs/>
          <w:kern w:val="0"/>
          <w:sz w:val="32"/>
          <w:szCs w:val="32"/>
        </w:rPr>
      </w:pPr>
    </w:p>
    <w:p>
      <w:pPr>
        <w:spacing w:line="560" w:lineRule="exact"/>
        <w:contextualSpacing/>
        <w:jc w:val="center"/>
        <w:rPr>
          <w:rFonts w:hint="eastAsia" w:ascii="仿宋_GB2312" w:hAnsi="仿宋_GB2312" w:eastAsia="仿宋_GB2312" w:cs="仿宋_GB2312"/>
          <w:b/>
          <w:bCs/>
          <w:kern w:val="0"/>
          <w:sz w:val="32"/>
          <w:szCs w:val="32"/>
        </w:rPr>
      </w:pPr>
    </w:p>
    <w:p>
      <w:pPr>
        <w:spacing w:line="560" w:lineRule="exact"/>
        <w:contextualSpacing/>
        <w:jc w:val="center"/>
        <w:rPr>
          <w:rFonts w:hint="eastAsia" w:ascii="仿宋_GB2312" w:hAnsi="仿宋_GB2312" w:eastAsia="仿宋_GB2312" w:cs="仿宋_GB2312"/>
          <w:b/>
          <w:bCs/>
          <w:kern w:val="0"/>
          <w:sz w:val="32"/>
          <w:szCs w:val="32"/>
        </w:rPr>
      </w:pPr>
    </w:p>
    <w:p>
      <w:pPr>
        <w:spacing w:line="560" w:lineRule="exact"/>
        <w:contextualSpacing/>
        <w:jc w:val="center"/>
        <w:rPr>
          <w:rFonts w:hint="eastAsia" w:ascii="仿宋_GB2312" w:hAnsi="仿宋_GB2312" w:eastAsia="仿宋_GB2312" w:cs="仿宋_GB2312"/>
          <w:b/>
          <w:bCs/>
          <w:kern w:val="0"/>
          <w:sz w:val="32"/>
          <w:szCs w:val="32"/>
        </w:rPr>
      </w:pPr>
    </w:p>
    <w:p>
      <w:pPr>
        <w:spacing w:line="560" w:lineRule="exact"/>
        <w:contextualSpacing/>
        <w:jc w:val="center"/>
        <w:rPr>
          <w:rFonts w:hint="eastAsia" w:ascii="仿宋_GB2312" w:hAnsi="仿宋_GB2312" w:eastAsia="仿宋_GB2312" w:cs="仿宋_GB2312"/>
          <w:b/>
          <w:bCs/>
          <w:kern w:val="0"/>
          <w:sz w:val="32"/>
          <w:szCs w:val="32"/>
        </w:rPr>
      </w:pPr>
    </w:p>
    <w:p>
      <w:pPr>
        <w:spacing w:line="560" w:lineRule="exact"/>
        <w:contextualSpacing/>
        <w:jc w:val="center"/>
        <w:rPr>
          <w:rFonts w:hint="eastAsia" w:ascii="仿宋_GB2312" w:hAnsi="仿宋_GB2312" w:eastAsia="仿宋_GB2312" w:cs="仿宋_GB2312"/>
          <w:b/>
          <w:bCs/>
          <w:kern w:val="0"/>
          <w:sz w:val="32"/>
          <w:szCs w:val="32"/>
        </w:rPr>
      </w:pPr>
    </w:p>
    <w:p>
      <w:pPr>
        <w:spacing w:line="560" w:lineRule="exact"/>
        <w:contextualSpacing/>
        <w:jc w:val="center"/>
        <w:rPr>
          <w:rFonts w:hint="eastAsia" w:ascii="仿宋_GB2312" w:hAnsi="仿宋_GB2312" w:eastAsia="仿宋_GB2312" w:cs="仿宋_GB2312"/>
          <w:b/>
          <w:bCs/>
          <w:kern w:val="0"/>
          <w:sz w:val="32"/>
          <w:szCs w:val="32"/>
        </w:rPr>
      </w:pPr>
    </w:p>
    <w:p>
      <w:pPr>
        <w:spacing w:line="560" w:lineRule="exact"/>
        <w:contextualSpacing/>
        <w:jc w:val="center"/>
        <w:rPr>
          <w:rFonts w:hint="eastAsia" w:ascii="仿宋_GB2312" w:hAnsi="仿宋_GB2312" w:eastAsia="仿宋_GB2312" w:cs="仿宋_GB2312"/>
          <w:b/>
          <w:bCs/>
          <w:kern w:val="0"/>
          <w:sz w:val="32"/>
          <w:szCs w:val="32"/>
        </w:rPr>
      </w:pPr>
    </w:p>
    <w:p>
      <w:pPr>
        <w:spacing w:line="560" w:lineRule="exact"/>
        <w:contextualSpacing/>
        <w:jc w:val="center"/>
        <w:rPr>
          <w:rFonts w:hint="eastAsia" w:ascii="仿宋_GB2312" w:hAnsi="仿宋_GB2312" w:eastAsia="仿宋_GB2312" w:cs="仿宋_GB2312"/>
          <w:b/>
          <w:bCs/>
          <w:kern w:val="0"/>
          <w:sz w:val="32"/>
          <w:szCs w:val="32"/>
        </w:rPr>
      </w:pPr>
    </w:p>
    <w:p>
      <w:pPr>
        <w:spacing w:line="560" w:lineRule="exact"/>
        <w:contextualSpacing/>
        <w:jc w:val="center"/>
        <w:rPr>
          <w:rFonts w:hint="eastAsia" w:ascii="仿宋_GB2312" w:hAnsi="仿宋_GB2312" w:eastAsia="仿宋_GB2312" w:cs="仿宋_GB2312"/>
          <w:b/>
          <w:bCs/>
          <w:kern w:val="0"/>
          <w:sz w:val="32"/>
          <w:szCs w:val="32"/>
        </w:rPr>
      </w:pPr>
    </w:p>
    <w:p>
      <w:pPr>
        <w:spacing w:line="560" w:lineRule="exact"/>
        <w:contextualSpacing/>
        <w:jc w:val="center"/>
        <w:rPr>
          <w:rFonts w:hint="eastAsia" w:ascii="仿宋_GB2312" w:hAnsi="仿宋_GB2312" w:eastAsia="仿宋_GB2312" w:cs="仿宋_GB2312"/>
          <w:b/>
          <w:bCs/>
          <w:kern w:val="0"/>
          <w:sz w:val="32"/>
          <w:szCs w:val="32"/>
        </w:rPr>
      </w:pPr>
    </w:p>
    <w:p>
      <w:pPr>
        <w:spacing w:line="560" w:lineRule="exact"/>
        <w:contextualSpacing/>
        <w:jc w:val="center"/>
        <w:rPr>
          <w:rFonts w:hint="eastAsia" w:ascii="仿宋_GB2312" w:hAnsi="仿宋_GB2312" w:eastAsia="仿宋_GB2312" w:cs="仿宋_GB2312"/>
          <w:b/>
          <w:bCs/>
          <w:kern w:val="0"/>
          <w:sz w:val="32"/>
          <w:szCs w:val="32"/>
        </w:rPr>
      </w:pPr>
    </w:p>
    <w:p>
      <w:pPr>
        <w:spacing w:line="560" w:lineRule="exact"/>
        <w:contextualSpacing/>
        <w:rPr>
          <w:rFonts w:hint="eastAsia" w:ascii="仿宋_GB2312" w:hAnsi="仿宋_GB2312" w:eastAsia="仿宋_GB2312" w:cs="仿宋_GB2312"/>
          <w:b/>
          <w:bCs/>
          <w:kern w:val="0"/>
          <w:sz w:val="32"/>
          <w:szCs w:val="32"/>
        </w:rPr>
      </w:pPr>
    </w:p>
    <w:p>
      <w:pPr>
        <w:pStyle w:val="2"/>
        <w:rPr>
          <w:rFonts w:hint="eastAsia" w:ascii="仿宋_GB2312" w:hAnsi="仿宋_GB2312" w:eastAsia="仿宋_GB2312" w:cs="仿宋_GB2312"/>
          <w:b/>
          <w:bCs/>
          <w:sz w:val="32"/>
          <w:szCs w:val="32"/>
        </w:rPr>
      </w:pPr>
    </w:p>
    <w:p>
      <w:pPr>
        <w:pStyle w:val="2"/>
        <w:rPr>
          <w:rFonts w:hint="eastAsia" w:ascii="仿宋_GB2312" w:hAnsi="仿宋_GB2312" w:eastAsia="仿宋_GB2312" w:cs="仿宋_GB2312"/>
          <w:b/>
          <w:bCs/>
          <w:sz w:val="32"/>
          <w:szCs w:val="32"/>
        </w:rPr>
      </w:pPr>
    </w:p>
    <w:p>
      <w:pPr>
        <w:spacing w:line="560" w:lineRule="exact"/>
        <w:contextualSpacing/>
        <w:rPr>
          <w:rFonts w:hint="eastAsia" w:ascii="仿宋_GB2312" w:hAnsi="仿宋_GB2312" w:eastAsia="仿宋_GB2312" w:cs="仿宋_GB2312"/>
          <w:b/>
          <w:bCs/>
          <w:kern w:val="0"/>
          <w:sz w:val="32"/>
          <w:szCs w:val="32"/>
        </w:rPr>
      </w:pPr>
    </w:p>
    <w:p>
      <w:pPr>
        <w:spacing w:line="560" w:lineRule="exact"/>
        <w:contextualSpacing/>
        <w:jc w:val="center"/>
        <w:rPr>
          <w:rFonts w:ascii="宋体" w:hAnsi="宋体" w:cs="宋体"/>
          <w:b/>
          <w:kern w:val="0"/>
          <w:sz w:val="24"/>
        </w:rPr>
      </w:pPr>
      <w:r>
        <w:rPr>
          <w:rFonts w:hint="eastAsia" w:ascii="宋体" w:hAnsi="宋体" w:cs="宋体"/>
          <w:b/>
          <w:kern w:val="0"/>
          <w:sz w:val="24"/>
        </w:rPr>
        <w:t>现场管理罚款标准明细表（</w:t>
      </w:r>
      <w:r>
        <w:rPr>
          <w:rFonts w:ascii="宋体" w:hAnsi="宋体" w:cs="宋体"/>
          <w:b/>
          <w:kern w:val="0"/>
          <w:sz w:val="24"/>
        </w:rPr>
        <w:t>2</w:t>
      </w:r>
      <w:r>
        <w:rPr>
          <w:rFonts w:hint="eastAsia" w:ascii="宋体" w:hAnsi="宋体" w:cs="宋体"/>
          <w:b/>
          <w:kern w:val="0"/>
          <w:sz w:val="24"/>
        </w:rPr>
        <w:t>）—建筑工程质量方面</w:t>
      </w:r>
    </w:p>
    <w:tbl>
      <w:tblPr>
        <w:tblStyle w:val="8"/>
        <w:tblW w:w="8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6258"/>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序号</w:t>
            </w:r>
          </w:p>
        </w:tc>
        <w:tc>
          <w:tcPr>
            <w:tcW w:w="625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受处罚行为或状态</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罚款金额（元/人次）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w:t>
            </w:r>
          </w:p>
        </w:tc>
        <w:tc>
          <w:tcPr>
            <w:tcW w:w="625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劳务分包接到项目部质量整改通知单后，拒不整改而继续施工的</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w:t>
            </w:r>
          </w:p>
        </w:tc>
        <w:tc>
          <w:tcPr>
            <w:tcW w:w="625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由于劳务公司班组施工错误造成大面积返工的</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3</w:t>
            </w:r>
          </w:p>
        </w:tc>
        <w:tc>
          <w:tcPr>
            <w:tcW w:w="625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项目部及监理、业主发现问题，劳务班组整改不及时</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ascii="宋体" w:hAnsi="宋体" w:cs="宋体"/>
                <w:kern w:val="0"/>
                <w:sz w:val="24"/>
              </w:rPr>
              <w:t>3</w:t>
            </w:r>
            <w:r>
              <w:rPr>
                <w:rFonts w:hint="eastAsia" w:ascii="宋体" w:hAnsi="宋体" w:cs="宋体"/>
                <w:kern w:val="0"/>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4</w:t>
            </w:r>
          </w:p>
        </w:tc>
        <w:tc>
          <w:tcPr>
            <w:tcW w:w="625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混凝土浇筑施工未经项目部同意而擅自浇筑</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625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擅自向混凝土运输车及泵车中加水改变混凝土水灰比</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eastAsia="宋体" w:cs="宋体"/>
                <w:kern w:val="0"/>
                <w:sz w:val="24"/>
                <w:lang w:eastAsia="zh-CN"/>
              </w:rPr>
            </w:pPr>
            <w:r>
              <w:rPr>
                <w:rFonts w:hint="eastAsia" w:ascii="宋体" w:hAnsi="宋体" w:cs="宋体"/>
                <w:kern w:val="0"/>
                <w:sz w:val="24"/>
                <w:lang w:val="en-US" w:eastAsia="zh-CN"/>
              </w:rPr>
              <w:t>6</w:t>
            </w:r>
          </w:p>
        </w:tc>
        <w:tc>
          <w:tcPr>
            <w:tcW w:w="625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其他不符合质量设计及规范要求的行为、状态</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ascii="宋体" w:hAnsi="宋体" w:cs="宋体"/>
                <w:kern w:val="0"/>
                <w:sz w:val="24"/>
              </w:rPr>
              <w:t>200</w:t>
            </w: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00</w:t>
            </w:r>
            <w:r>
              <w:rPr>
                <w:rFonts w:ascii="宋体" w:hAnsi="宋体" w:cs="宋体"/>
                <w:kern w:val="0"/>
                <w:sz w:val="24"/>
              </w:rPr>
              <w:t>0</w:t>
            </w:r>
          </w:p>
        </w:tc>
      </w:tr>
    </w:tbl>
    <w:p>
      <w:pPr>
        <w:spacing w:line="560" w:lineRule="exact"/>
        <w:contextualSpacing/>
        <w:jc w:val="center"/>
        <w:rPr>
          <w:rFonts w:hint="eastAsia" w:ascii="宋体" w:hAnsi="宋体" w:cs="宋体"/>
          <w:kern w:val="0"/>
          <w:sz w:val="24"/>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spacing w:line="560" w:lineRule="exact"/>
        <w:contextualSpacing/>
        <w:jc w:val="center"/>
        <w:rPr>
          <w:rFonts w:ascii="宋体" w:hAnsi="宋体" w:cs="宋体"/>
          <w:b/>
          <w:kern w:val="0"/>
          <w:sz w:val="24"/>
        </w:rPr>
      </w:pPr>
      <w:r>
        <w:rPr>
          <w:rFonts w:hint="eastAsia" w:ascii="宋体" w:hAnsi="宋体" w:cs="宋体"/>
          <w:b/>
          <w:kern w:val="0"/>
          <w:sz w:val="24"/>
        </w:rPr>
        <w:t>现场管理罚款标准明细表（3）—其他方面</w:t>
      </w:r>
    </w:p>
    <w:tbl>
      <w:tblPr>
        <w:tblStyle w:val="8"/>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622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exact"/>
          <w:tblHeader/>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序号</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受处罚行为或状态</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罚款金额</w:t>
            </w:r>
          </w:p>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blHeader/>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偷盗、故意毁坏现场财产</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blHeader/>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每次作业结束后未工完场清</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ascii="宋体" w:hAnsi="宋体" w:cs="宋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tblHeader/>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3</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浪费总承包单位提供的材料、机具、低值易耗品等</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ascii="宋体" w:hAnsi="宋体" w:cs="宋体"/>
                <w:kern w:val="0"/>
                <w:sz w:val="24"/>
              </w:rPr>
              <w:t>1000</w:t>
            </w:r>
            <w:r>
              <w:rPr>
                <w:rFonts w:hint="eastAsia" w:ascii="宋体" w:hAnsi="宋体" w:cs="宋体"/>
                <w:kern w:val="0"/>
                <w:sz w:val="24"/>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exact"/>
          <w:tblHeader/>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4</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不配合总承包单位、监理单位、建设单位、政府部门、检测验收单位现场检查、检测工作的行为</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exact"/>
          <w:tblHeader/>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辱骂、威胁总承包单位、监理单位、建设单位、政府部门、检测验收等单位人员或发生肢体冲突</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blHeader/>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寻衅闹事、打架斗殴，在工地内从事非法活动</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blHeader/>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6</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在禁烟区域吸烟（影响安全的按“违规用火”处罚500元）</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blHeader/>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7</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影响现场场容场貌、环境卫生的其他行为</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tblHeader/>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8</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工程进度滞后的、不配合总承包单位完成节点进度的</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0</w:t>
            </w:r>
            <w:r>
              <w:rPr>
                <w:rFonts w:ascii="宋体" w:hAnsi="宋体" w:cs="宋体"/>
                <w:kern w:val="0"/>
                <w:sz w:val="24"/>
              </w:rPr>
              <w:t>.5</w:t>
            </w:r>
            <w:r>
              <w:rPr>
                <w:rFonts w:hint="eastAsia" w:ascii="宋体" w:hAnsi="宋体" w:cs="宋体"/>
                <w:kern w:val="0"/>
                <w:sz w:val="24"/>
              </w:rPr>
              <w:t>%合同价/天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blHeader/>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9</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其他未尽事宜不符合要求的行为、状态</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ascii="宋体" w:hAnsi="宋体" w:cs="宋体"/>
                <w:kern w:val="0"/>
                <w:sz w:val="24"/>
              </w:rPr>
              <w:t>100</w:t>
            </w:r>
            <w:r>
              <w:rPr>
                <w:rFonts w:hint="eastAsia" w:ascii="宋体" w:hAnsi="宋体" w:cs="宋体"/>
                <w:kern w:val="0"/>
                <w:sz w:val="24"/>
              </w:rPr>
              <w:t>~</w:t>
            </w:r>
            <w:r>
              <w:rPr>
                <w:rFonts w:ascii="宋体" w:hAnsi="宋体" w:cs="宋体"/>
                <w:kern w:val="0"/>
                <w:sz w:val="24"/>
              </w:rPr>
              <w:t>3000</w:t>
            </w:r>
          </w:p>
        </w:tc>
      </w:tr>
    </w:tbl>
    <w:p>
      <w:pPr>
        <w:spacing w:before="143" w:beforeLines="50" w:after="143" w:afterLines="50" w:line="480" w:lineRule="exact"/>
        <w:contextualSpacing/>
        <w:jc w:val="center"/>
        <w:rPr>
          <w:rFonts w:hint="eastAsia" w:ascii="宋体" w:hAnsi="宋体" w:cs="宋体"/>
          <w:kern w:val="0"/>
          <w:sz w:val="24"/>
        </w:rPr>
      </w:pPr>
    </w:p>
    <w:p>
      <w:pPr>
        <w:spacing w:before="143" w:beforeLines="50" w:after="143" w:afterLines="50" w:line="480" w:lineRule="exact"/>
        <w:contextualSpacing/>
        <w:jc w:val="center"/>
        <w:rPr>
          <w:rFonts w:hint="eastAsia" w:ascii="宋体" w:hAnsi="宋体" w:cs="宋体"/>
          <w:kern w:val="0"/>
          <w:sz w:val="24"/>
        </w:rPr>
      </w:pPr>
    </w:p>
    <w:p>
      <w:pPr>
        <w:spacing w:before="143" w:beforeLines="50" w:after="143" w:afterLines="50" w:line="480" w:lineRule="exact"/>
        <w:contextualSpacing/>
        <w:jc w:val="center"/>
        <w:rPr>
          <w:rFonts w:hint="eastAsia" w:ascii="宋体" w:hAnsi="宋体" w:cs="宋体"/>
          <w:kern w:val="0"/>
          <w:sz w:val="24"/>
        </w:rPr>
      </w:pPr>
    </w:p>
    <w:p>
      <w:pPr>
        <w:spacing w:before="143" w:beforeLines="50" w:after="143" w:afterLines="50" w:line="480" w:lineRule="exact"/>
        <w:contextualSpacing/>
        <w:jc w:val="center"/>
        <w:rPr>
          <w:rFonts w:hint="eastAsia" w:ascii="宋体" w:hAnsi="宋体" w:cs="宋体"/>
          <w:bCs/>
          <w:color w:val="000000"/>
          <w:kern w:val="0"/>
          <w:szCs w:val="21"/>
        </w:rPr>
      </w:pPr>
    </w:p>
    <w:p>
      <w:pPr>
        <w:pStyle w:val="2"/>
        <w:ind w:firstLine="0"/>
        <w:rPr>
          <w:rFonts w:hint="eastAsia" w:ascii="宋体" w:hAnsi="宋体" w:cs="宋体"/>
          <w:bCs/>
          <w:color w:val="000000"/>
          <w:szCs w:val="21"/>
        </w:rPr>
      </w:pPr>
    </w:p>
    <w:p>
      <w:pPr>
        <w:pStyle w:val="2"/>
        <w:ind w:firstLine="0"/>
        <w:rPr>
          <w:rFonts w:hint="eastAsia" w:ascii="宋体" w:hAnsi="宋体" w:cs="宋体"/>
          <w:bCs/>
          <w:color w:val="000000"/>
          <w:szCs w:val="21"/>
        </w:rPr>
      </w:pPr>
    </w:p>
    <w:p>
      <w:pPr>
        <w:pStyle w:val="2"/>
        <w:ind w:firstLine="0"/>
        <w:rPr>
          <w:rFonts w:hint="eastAsia" w:ascii="宋体" w:hAnsi="宋体" w:cs="宋体"/>
          <w:bCs/>
          <w:color w:val="000000"/>
          <w:szCs w:val="21"/>
        </w:rPr>
      </w:pPr>
    </w:p>
    <w:p>
      <w:pPr>
        <w:pStyle w:val="2"/>
        <w:ind w:firstLine="0"/>
        <w:rPr>
          <w:rFonts w:hint="eastAsia" w:ascii="宋体" w:hAnsi="宋体" w:cs="宋体"/>
          <w:bCs/>
          <w:color w:val="000000"/>
          <w:szCs w:val="21"/>
        </w:rPr>
      </w:pPr>
    </w:p>
    <w:p>
      <w:pPr>
        <w:spacing w:before="143" w:beforeLines="50" w:after="143" w:afterLines="50" w:line="480" w:lineRule="exact"/>
        <w:contextualSpacing/>
        <w:rPr>
          <w:rFonts w:hint="eastAsia" w:ascii="宋体" w:hAnsi="宋体" w:cs="宋体"/>
          <w:b/>
          <w:bCs/>
          <w:color w:val="000000"/>
          <w:kern w:val="0"/>
          <w:sz w:val="28"/>
          <w:szCs w:val="28"/>
        </w:rPr>
      </w:pPr>
    </w:p>
    <w:p>
      <w:pPr>
        <w:pStyle w:val="2"/>
        <w:rPr>
          <w:rFonts w:hint="eastAsia"/>
        </w:rPr>
      </w:pPr>
    </w:p>
    <w:p>
      <w:pPr>
        <w:spacing w:before="143" w:beforeLines="50" w:after="143" w:afterLines="50" w:line="480" w:lineRule="exact"/>
        <w:contextualSpacing/>
        <w:rPr>
          <w:rFonts w:hint="eastAsia" w:ascii="宋体" w:hAnsi="宋体" w:cs="宋体"/>
          <w:b/>
          <w:bCs/>
          <w:kern w:val="0"/>
          <w:sz w:val="28"/>
          <w:szCs w:val="28"/>
        </w:rPr>
      </w:pPr>
      <w:r>
        <w:rPr>
          <w:rFonts w:hint="eastAsia" w:ascii="宋体" w:hAnsi="宋体" w:cs="宋体"/>
          <w:b/>
          <w:bCs/>
          <w:kern w:val="0"/>
          <w:sz w:val="28"/>
          <w:szCs w:val="28"/>
        </w:rPr>
        <w:t>附件2：</w:t>
      </w:r>
    </w:p>
    <w:p>
      <w:pPr>
        <w:spacing w:line="560" w:lineRule="exact"/>
        <w:ind w:right="560"/>
        <w:jc w:val="center"/>
        <w:rPr>
          <w:rFonts w:hint="eastAsia" w:ascii="仿宋" w:hAnsi="仿宋" w:eastAsia="仿宋"/>
          <w:b/>
          <w:sz w:val="44"/>
          <w:szCs w:val="44"/>
        </w:rPr>
      </w:pPr>
      <w:r>
        <w:rPr>
          <w:rFonts w:ascii="仿宋" w:hAnsi="仿宋" w:eastAsia="仿宋"/>
          <w:b/>
          <w:sz w:val="44"/>
          <w:szCs w:val="44"/>
        </w:rPr>
        <w:t>廉政</w:t>
      </w:r>
      <w:r>
        <w:rPr>
          <w:rFonts w:hint="eastAsia" w:ascii="仿宋" w:hAnsi="仿宋" w:eastAsia="仿宋"/>
          <w:b/>
          <w:sz w:val="44"/>
          <w:szCs w:val="44"/>
        </w:rPr>
        <w:t>协议</w:t>
      </w:r>
    </w:p>
    <w:p>
      <w:pPr>
        <w:spacing w:line="560" w:lineRule="exact"/>
        <w:rPr>
          <w:rFonts w:hint="eastAsia" w:ascii="宋体" w:hAnsi="宋体" w:cs="宋体"/>
          <w:sz w:val="24"/>
        </w:rPr>
      </w:pPr>
      <w:r>
        <w:rPr>
          <w:rFonts w:hint="eastAsia" w:ascii="宋体" w:hAnsi="宋体" w:cs="宋体"/>
          <w:sz w:val="24"/>
        </w:rPr>
        <w:t>甲方：</w:t>
      </w:r>
      <w:r>
        <w:rPr>
          <w:rFonts w:hint="eastAsia" w:ascii="宋体" w:hAnsi="宋体" w:cs="宋体"/>
          <w:sz w:val="24"/>
          <w:u w:val="single"/>
        </w:rPr>
        <w:t xml:space="preserve"> 南通市润泰建筑安装工程有限公司</w:t>
      </w:r>
      <w:r>
        <w:rPr>
          <w:rFonts w:hint="eastAsia" w:ascii="宋体" w:hAnsi="宋体" w:cs="宋体"/>
          <w:sz w:val="24"/>
        </w:rPr>
        <w:t>（以下简称甲方）</w:t>
      </w:r>
    </w:p>
    <w:p>
      <w:pPr>
        <w:spacing w:line="560" w:lineRule="exact"/>
        <w:rPr>
          <w:rFonts w:hint="eastAsia" w:ascii="宋体" w:hAnsi="宋体" w:cs="宋体"/>
          <w:sz w:val="24"/>
        </w:rPr>
      </w:pPr>
      <w:r>
        <w:rPr>
          <w:rFonts w:hint="eastAsia" w:ascii="宋体" w:hAnsi="宋体" w:cs="宋体"/>
          <w:sz w:val="24"/>
        </w:rPr>
        <w:t>乙方：</w:t>
      </w:r>
      <w:r>
        <w:rPr>
          <w:rFonts w:hint="eastAsia" w:ascii="宋体" w:hAnsi="宋体" w:cs="宋体"/>
          <w:sz w:val="24"/>
          <w:u w:val="single"/>
        </w:rPr>
        <w:t xml:space="preserve">                         </w:t>
      </w:r>
      <w:r>
        <w:rPr>
          <w:rFonts w:hint="eastAsia" w:ascii="宋体" w:hAnsi="宋体" w:cs="宋体"/>
          <w:sz w:val="24"/>
        </w:rPr>
        <w:t>（以下简称乙方）</w:t>
      </w:r>
    </w:p>
    <w:p>
      <w:pPr>
        <w:spacing w:line="560" w:lineRule="exact"/>
        <w:ind w:firstLine="480" w:firstLineChars="200"/>
        <w:rPr>
          <w:rFonts w:hint="eastAsia" w:ascii="宋体" w:hAnsi="宋体" w:cs="宋体"/>
          <w:sz w:val="24"/>
        </w:rPr>
      </w:pPr>
      <w:r>
        <w:rPr>
          <w:rFonts w:hint="eastAsia" w:ascii="宋体" w:hAnsi="宋体" w:cs="宋体"/>
          <w:sz w:val="24"/>
          <w:u w:val="single"/>
        </w:rPr>
        <w:t>南通市海门区CR21001地块室内消防</w:t>
      </w:r>
      <w:r>
        <w:rPr>
          <w:rFonts w:hint="eastAsia" w:ascii="宋体" w:hAnsi="宋体" w:cs="宋体"/>
          <w:sz w:val="24"/>
        </w:rPr>
        <w:t>工程由乙方实施。为进一步加强项目实施过程中的廉政建设，特订立如下协议。</w:t>
      </w:r>
    </w:p>
    <w:p>
      <w:pPr>
        <w:spacing w:line="560" w:lineRule="exact"/>
        <w:ind w:firstLine="480" w:firstLineChars="200"/>
        <w:rPr>
          <w:rFonts w:hint="eastAsia" w:ascii="宋体" w:hAnsi="宋体" w:cs="宋体"/>
          <w:sz w:val="24"/>
        </w:rPr>
      </w:pPr>
      <w:r>
        <w:rPr>
          <w:rFonts w:hint="eastAsia" w:ascii="宋体" w:hAnsi="宋体" w:cs="宋体"/>
          <w:sz w:val="24"/>
        </w:rPr>
        <w:t>一、甲、乙双方的权利和义务</w:t>
      </w:r>
    </w:p>
    <w:p>
      <w:pPr>
        <w:spacing w:line="560" w:lineRule="exact"/>
        <w:ind w:firstLine="480" w:firstLineChars="200"/>
        <w:rPr>
          <w:rFonts w:hint="eastAsia" w:ascii="宋体" w:hAnsi="宋体" w:cs="宋体"/>
          <w:sz w:val="24"/>
        </w:rPr>
      </w:pPr>
      <w:r>
        <w:rPr>
          <w:rFonts w:hint="eastAsia" w:ascii="宋体" w:hAnsi="宋体" w:cs="宋体"/>
          <w:sz w:val="24"/>
        </w:rPr>
        <w:t>1、甲乙双方应严格遵守党的政策规定和国家有关法律法规。</w:t>
      </w:r>
    </w:p>
    <w:p>
      <w:pPr>
        <w:spacing w:line="560" w:lineRule="exact"/>
        <w:ind w:firstLine="480" w:firstLineChars="200"/>
        <w:rPr>
          <w:rFonts w:hint="eastAsia" w:ascii="宋体" w:hAnsi="宋体" w:cs="宋体"/>
          <w:sz w:val="24"/>
        </w:rPr>
      </w:pPr>
      <w:r>
        <w:rPr>
          <w:rFonts w:hint="eastAsia" w:ascii="宋体" w:hAnsi="宋体" w:cs="宋体"/>
          <w:sz w:val="24"/>
        </w:rPr>
        <w:t>2、甲乙双方应严格执行项目的合同文件，自觉按合同办事。</w:t>
      </w:r>
    </w:p>
    <w:p>
      <w:pPr>
        <w:spacing w:line="560" w:lineRule="exact"/>
        <w:ind w:firstLine="480" w:firstLineChars="200"/>
        <w:rPr>
          <w:rFonts w:hint="eastAsia" w:ascii="宋体" w:hAnsi="宋体" w:cs="宋体"/>
          <w:sz w:val="24"/>
        </w:rPr>
      </w:pPr>
      <w:r>
        <w:rPr>
          <w:rFonts w:hint="eastAsia" w:ascii="宋体" w:hAnsi="宋体" w:cs="宋体"/>
          <w:sz w:val="24"/>
        </w:rPr>
        <w:t>3、甲乙双方的业务活动应坚持公开、公平、公正、诚信、透明的原则。</w:t>
      </w:r>
    </w:p>
    <w:p>
      <w:pPr>
        <w:spacing w:line="560" w:lineRule="exact"/>
        <w:ind w:firstLine="480" w:firstLineChars="200"/>
        <w:rPr>
          <w:rFonts w:hint="eastAsia" w:ascii="宋体" w:hAnsi="宋体" w:cs="宋体"/>
          <w:sz w:val="24"/>
        </w:rPr>
      </w:pPr>
      <w:r>
        <w:rPr>
          <w:rFonts w:hint="eastAsia" w:ascii="宋体" w:hAnsi="宋体" w:cs="宋体"/>
          <w:sz w:val="24"/>
        </w:rPr>
        <w:t>4、甲乙双方不得以任何理由向对方工作人员行贿或馈赠礼金、有价证券、贵重礼品。不得在对方报销任何应由个人支付的费用。</w:t>
      </w:r>
    </w:p>
    <w:p>
      <w:pPr>
        <w:spacing w:line="560" w:lineRule="exact"/>
        <w:ind w:firstLine="480" w:firstLineChars="200"/>
        <w:rPr>
          <w:rFonts w:hint="eastAsia" w:ascii="宋体" w:hAnsi="宋体" w:cs="宋体"/>
          <w:sz w:val="24"/>
        </w:rPr>
      </w:pPr>
      <w:r>
        <w:rPr>
          <w:rFonts w:hint="eastAsia" w:ascii="宋体" w:hAnsi="宋体" w:cs="宋体"/>
          <w:sz w:val="24"/>
        </w:rPr>
        <w:t>5、甲乙双方不得以任何理由违反廉洁自律的有关规定。</w:t>
      </w:r>
    </w:p>
    <w:p>
      <w:pPr>
        <w:spacing w:line="560" w:lineRule="exact"/>
        <w:ind w:firstLine="480" w:firstLineChars="200"/>
        <w:rPr>
          <w:rFonts w:hint="eastAsia" w:ascii="宋体" w:hAnsi="宋体" w:cs="宋体"/>
          <w:sz w:val="24"/>
        </w:rPr>
      </w:pPr>
      <w:r>
        <w:rPr>
          <w:rFonts w:hint="eastAsia" w:ascii="宋体" w:hAnsi="宋体" w:cs="宋体"/>
          <w:sz w:val="24"/>
        </w:rPr>
        <w:t>6、甲乙双方发现对方严重违反本合同条款的行为，有及时提醒对方、向其上级有关部门举报、建议给予处理并要求告知处理结果的权利。</w:t>
      </w:r>
    </w:p>
    <w:p>
      <w:pPr>
        <w:spacing w:line="560" w:lineRule="exact"/>
        <w:ind w:firstLine="480" w:firstLineChars="200"/>
        <w:rPr>
          <w:rFonts w:hint="eastAsia" w:ascii="宋体" w:hAnsi="宋体" w:cs="宋体"/>
          <w:sz w:val="24"/>
        </w:rPr>
      </w:pPr>
      <w:r>
        <w:rPr>
          <w:rFonts w:hint="eastAsia" w:ascii="宋体" w:hAnsi="宋体" w:cs="宋体"/>
          <w:sz w:val="24"/>
        </w:rPr>
        <w:t>二、违约责任</w:t>
      </w:r>
    </w:p>
    <w:p>
      <w:pPr>
        <w:spacing w:line="560" w:lineRule="exact"/>
        <w:ind w:firstLine="480" w:firstLineChars="200"/>
        <w:rPr>
          <w:rFonts w:hint="eastAsia" w:ascii="宋体" w:hAnsi="宋体" w:cs="宋体"/>
          <w:sz w:val="24"/>
        </w:rPr>
      </w:pPr>
      <w:r>
        <w:rPr>
          <w:rFonts w:hint="eastAsia" w:ascii="宋体" w:hAnsi="宋体" w:cs="宋体"/>
          <w:sz w:val="24"/>
        </w:rPr>
        <w:t>1、甲、乙双方及其工作人员违反本合同有关规定的，按管理权限，依据有关规定给予经济处罚或追究党纪政纪责任；涉嫌犯罪的，移交司法机关追究刑事责任；给双方单位造成经济损失的，应予以赔偿。</w:t>
      </w:r>
    </w:p>
    <w:p>
      <w:pPr>
        <w:spacing w:line="560" w:lineRule="exact"/>
        <w:ind w:firstLine="480" w:firstLineChars="200"/>
        <w:rPr>
          <w:rFonts w:hint="eastAsia" w:ascii="宋体" w:hAnsi="宋体" w:cs="宋体"/>
          <w:sz w:val="24"/>
        </w:rPr>
      </w:pPr>
      <w:r>
        <w:rPr>
          <w:rFonts w:hint="eastAsia" w:ascii="宋体" w:hAnsi="宋体" w:cs="宋体"/>
          <w:sz w:val="24"/>
        </w:rPr>
        <w:t>2、本合同一式陆份，由甲、乙双方各执三份。</w:t>
      </w:r>
    </w:p>
    <w:p>
      <w:pPr>
        <w:spacing w:line="560" w:lineRule="exact"/>
        <w:ind w:firstLine="1440" w:firstLineChars="600"/>
        <w:rPr>
          <w:rFonts w:hint="eastAsia" w:ascii="宋体" w:hAnsi="宋体" w:cs="宋体"/>
          <w:sz w:val="24"/>
        </w:rPr>
      </w:pPr>
      <w:r>
        <w:rPr>
          <w:rFonts w:hint="eastAsia" w:ascii="宋体" w:hAnsi="宋体" w:cs="宋体"/>
          <w:sz w:val="24"/>
        </w:rPr>
        <w:t>甲方（盖章）：                         乙方（盖章）：</w:t>
      </w:r>
    </w:p>
    <w:p>
      <w:pPr>
        <w:spacing w:line="560" w:lineRule="exact"/>
        <w:ind w:firstLine="480" w:firstLineChars="200"/>
        <w:rPr>
          <w:rFonts w:hint="eastAsia" w:ascii="宋体" w:hAnsi="宋体" w:cs="宋体"/>
          <w:sz w:val="24"/>
        </w:rPr>
      </w:pPr>
      <w:r>
        <w:rPr>
          <w:rFonts w:hint="eastAsia" w:ascii="宋体" w:hAnsi="宋体" w:cs="宋体"/>
          <w:sz w:val="24"/>
        </w:rPr>
        <w:t>法定代表人（签字或盖章）：             法定代表人（签字或盖章）：</w:t>
      </w:r>
    </w:p>
    <w:p>
      <w:pPr>
        <w:spacing w:line="560" w:lineRule="exact"/>
        <w:ind w:firstLine="1440" w:firstLineChars="600"/>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年  月  日                         </w:t>
      </w:r>
      <w:r>
        <w:rPr>
          <w:rFonts w:hint="eastAsia" w:ascii="宋体" w:hAnsi="宋体" w:cs="宋体"/>
          <w:sz w:val="24"/>
          <w:lang w:val="en-US" w:eastAsia="zh-CN"/>
        </w:rPr>
        <w:t xml:space="preserve">  </w:t>
      </w:r>
      <w:r>
        <w:rPr>
          <w:rFonts w:hint="eastAsia" w:ascii="宋体" w:hAnsi="宋体" w:cs="宋体"/>
          <w:sz w:val="24"/>
        </w:rPr>
        <w:t>年  月  日</w:t>
      </w:r>
    </w:p>
    <w:p>
      <w:pPr>
        <w:spacing w:line="560" w:lineRule="exact"/>
        <w:rPr>
          <w:rFonts w:hint="eastAsia" w:ascii="仿宋" w:hAnsi="仿宋" w:eastAsia="仿宋"/>
          <w:b/>
          <w:sz w:val="30"/>
          <w:szCs w:val="30"/>
        </w:rPr>
      </w:pPr>
      <w:r>
        <w:rPr>
          <w:rFonts w:ascii="仿宋" w:hAnsi="仿宋" w:eastAsia="仿宋"/>
          <w:b/>
          <w:sz w:val="30"/>
          <w:szCs w:val="30"/>
        </w:rPr>
        <w:br w:type="page"/>
      </w:r>
      <w:r>
        <w:rPr>
          <w:rFonts w:hint="eastAsia" w:ascii="仿宋" w:hAnsi="仿宋" w:eastAsia="仿宋"/>
          <w:b/>
          <w:sz w:val="30"/>
          <w:szCs w:val="30"/>
        </w:rPr>
        <w:t xml:space="preserve">附件3：                 </w:t>
      </w:r>
    </w:p>
    <w:p>
      <w:pPr>
        <w:spacing w:line="560" w:lineRule="exact"/>
        <w:jc w:val="center"/>
        <w:rPr>
          <w:rFonts w:hint="eastAsia" w:ascii="仿宋" w:hAnsi="仿宋" w:eastAsia="仿宋"/>
          <w:b/>
          <w:sz w:val="44"/>
          <w:szCs w:val="44"/>
        </w:rPr>
      </w:pPr>
      <w:r>
        <w:rPr>
          <w:rFonts w:ascii="仿宋" w:hAnsi="仿宋" w:eastAsia="仿宋"/>
          <w:b/>
          <w:sz w:val="44"/>
          <w:szCs w:val="44"/>
        </w:rPr>
        <w:t>安全生产</w:t>
      </w:r>
      <w:r>
        <w:rPr>
          <w:rFonts w:hint="eastAsia" w:ascii="仿宋" w:hAnsi="仿宋" w:eastAsia="仿宋"/>
          <w:b/>
          <w:sz w:val="44"/>
          <w:szCs w:val="44"/>
        </w:rPr>
        <w:t>协议</w:t>
      </w:r>
    </w:p>
    <w:p>
      <w:pPr>
        <w:spacing w:line="560" w:lineRule="exact"/>
        <w:jc w:val="center"/>
        <w:rPr>
          <w:rFonts w:ascii="仿宋" w:hAnsi="仿宋" w:eastAsia="仿宋"/>
          <w:b/>
          <w:sz w:val="44"/>
          <w:szCs w:val="44"/>
        </w:rPr>
      </w:pPr>
    </w:p>
    <w:p>
      <w:pPr>
        <w:spacing w:line="560" w:lineRule="exact"/>
        <w:ind w:firstLine="480" w:firstLineChars="200"/>
        <w:rPr>
          <w:rFonts w:hint="eastAsia" w:ascii="宋体" w:hAnsi="宋体" w:cs="宋体"/>
          <w:sz w:val="24"/>
        </w:rPr>
      </w:pPr>
      <w:r>
        <w:rPr>
          <w:rFonts w:hint="eastAsia" w:ascii="宋体" w:hAnsi="宋体" w:cs="宋体"/>
          <w:sz w:val="24"/>
        </w:rPr>
        <w:t>甲方：</w:t>
      </w:r>
      <w:r>
        <w:rPr>
          <w:rFonts w:hint="eastAsia" w:ascii="宋体" w:hAnsi="宋体" w:cs="宋体"/>
          <w:sz w:val="24"/>
          <w:u w:val="single"/>
        </w:rPr>
        <w:t>南通市海门区CR21001地块室内消防工程</w:t>
      </w:r>
      <w:r>
        <w:rPr>
          <w:rFonts w:hint="eastAsia" w:ascii="宋体" w:hAnsi="宋体" w:cs="宋体"/>
          <w:sz w:val="24"/>
        </w:rPr>
        <w:t>（以下简称甲方）</w:t>
      </w:r>
    </w:p>
    <w:p>
      <w:pPr>
        <w:spacing w:line="560" w:lineRule="exact"/>
        <w:ind w:firstLine="480" w:firstLineChars="200"/>
        <w:rPr>
          <w:rFonts w:hint="eastAsia" w:ascii="宋体" w:hAnsi="宋体" w:cs="宋体"/>
          <w:sz w:val="24"/>
        </w:rPr>
      </w:pPr>
      <w:r>
        <w:rPr>
          <w:rFonts w:hint="eastAsia" w:ascii="宋体" w:hAnsi="宋体" w:cs="宋体"/>
          <w:sz w:val="24"/>
        </w:rPr>
        <w:t>乙方：</w:t>
      </w:r>
      <w:r>
        <w:rPr>
          <w:rFonts w:hint="eastAsia" w:ascii="宋体" w:hAnsi="宋体" w:cs="宋体"/>
          <w:sz w:val="24"/>
          <w:u w:val="single"/>
        </w:rPr>
        <w:t xml:space="preserve">                               </w:t>
      </w:r>
      <w:r>
        <w:rPr>
          <w:rFonts w:hint="eastAsia" w:ascii="宋体" w:hAnsi="宋体" w:cs="宋体"/>
          <w:sz w:val="24"/>
        </w:rPr>
        <w:t>（以下简称乙方）</w:t>
      </w:r>
    </w:p>
    <w:p>
      <w:pPr>
        <w:spacing w:line="560" w:lineRule="exact"/>
        <w:ind w:firstLine="480" w:firstLineChars="200"/>
        <w:rPr>
          <w:rFonts w:hint="eastAsia" w:ascii="宋体" w:hAnsi="宋体" w:cs="宋体"/>
          <w:sz w:val="24"/>
        </w:rPr>
      </w:pPr>
      <w:r>
        <w:rPr>
          <w:rFonts w:hint="eastAsia" w:ascii="宋体" w:hAnsi="宋体" w:cs="宋体"/>
          <w:sz w:val="24"/>
          <w:u w:val="single"/>
        </w:rPr>
        <w:t>南通市海门区CR21001地块室内消防</w:t>
      </w:r>
      <w:r>
        <w:rPr>
          <w:rFonts w:hint="eastAsia" w:ascii="宋体" w:hAnsi="宋体" w:cs="宋体"/>
          <w:sz w:val="24"/>
        </w:rPr>
        <w:t>工程由乙方实施。为在施工实施过程中创造安全、高效的施工环境，切实提高本项目的安全管理工作，本项目业主（甲方）与承包人（乙方）特此签订安全生产合同：</w:t>
      </w:r>
    </w:p>
    <w:p>
      <w:pPr>
        <w:spacing w:line="560" w:lineRule="exact"/>
        <w:ind w:firstLine="482" w:firstLineChars="200"/>
        <w:rPr>
          <w:rFonts w:hint="eastAsia" w:ascii="宋体" w:hAnsi="宋体" w:cs="宋体"/>
          <w:b/>
          <w:bCs/>
          <w:sz w:val="24"/>
        </w:rPr>
      </w:pPr>
      <w:r>
        <w:rPr>
          <w:rFonts w:hint="eastAsia" w:ascii="宋体" w:hAnsi="宋体" w:cs="宋体"/>
          <w:b/>
          <w:bCs/>
          <w:sz w:val="24"/>
        </w:rPr>
        <w:t>一、甲方职责</w:t>
      </w:r>
    </w:p>
    <w:p>
      <w:pPr>
        <w:spacing w:line="560" w:lineRule="exact"/>
        <w:ind w:firstLine="480" w:firstLineChars="200"/>
        <w:rPr>
          <w:rFonts w:hint="eastAsia" w:ascii="宋体" w:hAnsi="宋体" w:cs="宋体"/>
          <w:sz w:val="24"/>
        </w:rPr>
      </w:pPr>
      <w:r>
        <w:rPr>
          <w:rFonts w:hint="eastAsia" w:ascii="宋体" w:hAnsi="宋体" w:cs="宋体"/>
          <w:sz w:val="24"/>
        </w:rPr>
        <w:t>1、严格遵守国家安全生产的法律法规，认真执行工程承包合同的有关安全要求。</w:t>
      </w:r>
    </w:p>
    <w:p>
      <w:pPr>
        <w:spacing w:line="560" w:lineRule="exact"/>
        <w:ind w:firstLine="480" w:firstLineChars="200"/>
        <w:rPr>
          <w:rFonts w:hint="eastAsia" w:ascii="宋体" w:hAnsi="宋体" w:cs="宋体"/>
          <w:sz w:val="24"/>
        </w:rPr>
      </w:pPr>
      <w:r>
        <w:rPr>
          <w:rFonts w:hint="eastAsia" w:ascii="宋体" w:hAnsi="宋体" w:cs="宋体"/>
          <w:sz w:val="24"/>
        </w:rPr>
        <w:t>2、组织对乙方施工现场安全生产检查，监督乙方及时处理发现的各种安全隐患。</w:t>
      </w:r>
    </w:p>
    <w:p>
      <w:pPr>
        <w:spacing w:line="560" w:lineRule="exact"/>
        <w:ind w:firstLine="482" w:firstLineChars="200"/>
        <w:rPr>
          <w:rFonts w:hint="eastAsia" w:ascii="宋体" w:hAnsi="宋体" w:cs="宋体"/>
          <w:b/>
          <w:bCs/>
          <w:sz w:val="24"/>
        </w:rPr>
      </w:pPr>
      <w:r>
        <w:rPr>
          <w:rFonts w:hint="eastAsia" w:ascii="宋体" w:hAnsi="宋体" w:cs="宋体"/>
          <w:b/>
          <w:bCs/>
          <w:sz w:val="24"/>
        </w:rPr>
        <w:t>二、乙方职责</w:t>
      </w:r>
    </w:p>
    <w:p>
      <w:pPr>
        <w:spacing w:line="560" w:lineRule="exact"/>
        <w:ind w:firstLine="480" w:firstLineChars="200"/>
        <w:rPr>
          <w:rFonts w:hint="eastAsia" w:ascii="宋体" w:hAnsi="宋体" w:cs="宋体"/>
          <w:sz w:val="24"/>
        </w:rPr>
      </w:pPr>
      <w:r>
        <w:rPr>
          <w:rFonts w:hint="eastAsia" w:ascii="宋体" w:hAnsi="宋体" w:cs="宋体"/>
          <w:sz w:val="24"/>
        </w:rPr>
        <w:t>1、严格遵守国家有关安全生产的法律法规，认真执行工程中的有关安全要求。</w:t>
      </w:r>
    </w:p>
    <w:p>
      <w:pPr>
        <w:spacing w:line="560" w:lineRule="exact"/>
        <w:ind w:firstLine="480" w:firstLineChars="200"/>
        <w:rPr>
          <w:rFonts w:hint="eastAsia" w:ascii="宋体" w:hAnsi="宋体" w:cs="宋体"/>
          <w:sz w:val="24"/>
        </w:rPr>
      </w:pPr>
      <w:r>
        <w:rPr>
          <w:rFonts w:hint="eastAsia" w:ascii="宋体" w:hAnsi="宋体" w:cs="宋体"/>
          <w:sz w:val="24"/>
        </w:rPr>
        <w:t>2、坚持“安全第一、预防为主”和 “管生产必须管安全”的原则，加强安全生产宣传教育，增强全员安全生产意识，建立健全各项安全生产的管理机构和安全生产管理制度，配备专职及兼职安全检查人员，有组织有领导的开展安全生产活动。</w:t>
      </w:r>
    </w:p>
    <w:p>
      <w:pPr>
        <w:spacing w:line="560" w:lineRule="exact"/>
        <w:ind w:firstLine="480" w:firstLineChars="200"/>
        <w:rPr>
          <w:rFonts w:hint="eastAsia" w:ascii="宋体" w:hAnsi="宋体" w:cs="宋体"/>
          <w:sz w:val="24"/>
        </w:rPr>
      </w:pPr>
      <w:r>
        <w:rPr>
          <w:rFonts w:hint="eastAsia" w:ascii="宋体" w:hAnsi="宋体" w:cs="宋体"/>
          <w:sz w:val="24"/>
        </w:rPr>
        <w:t>3、建立健全安全生产责任制。从派往项目实施的生产工人（包括临时雇请的民工）的安全生产管理系统必须做到纵向到低，一环不漏；各职能部门、人员的安全生产责任制做到横向到边，人人有责。承包人是安全生产的第一责任人。负责所有员工的安全和治安保卫工作及预防事故的发生。</w:t>
      </w:r>
    </w:p>
    <w:p>
      <w:pPr>
        <w:spacing w:line="560" w:lineRule="exact"/>
        <w:ind w:firstLine="480" w:firstLineChars="200"/>
        <w:rPr>
          <w:rFonts w:hint="eastAsia" w:ascii="宋体" w:hAnsi="宋体" w:cs="宋体"/>
          <w:sz w:val="24"/>
        </w:rPr>
      </w:pPr>
      <w:r>
        <w:rPr>
          <w:rFonts w:hint="eastAsia" w:ascii="宋体" w:hAnsi="宋体" w:cs="宋体"/>
          <w:sz w:val="24"/>
        </w:rPr>
        <w:t>4、乙方在任何时候都应采取各种合理的预防措施，防止自员工发生任何违法、违禁、暴力或妨碍治安的行为。</w:t>
      </w:r>
    </w:p>
    <w:p>
      <w:pPr>
        <w:spacing w:line="560" w:lineRule="exact"/>
        <w:ind w:firstLine="480" w:firstLineChars="200"/>
        <w:rPr>
          <w:rFonts w:hint="eastAsia" w:ascii="宋体" w:hAnsi="宋体" w:cs="宋体"/>
          <w:sz w:val="24"/>
        </w:rPr>
      </w:pPr>
      <w:r>
        <w:rPr>
          <w:rFonts w:hint="eastAsia" w:ascii="宋体" w:hAnsi="宋体" w:cs="宋体"/>
          <w:sz w:val="24"/>
        </w:rPr>
        <w:t>5、乙方在施工中和上下班途中发生的一切安全事故由乙方自己负责。</w:t>
      </w:r>
    </w:p>
    <w:p>
      <w:pPr>
        <w:spacing w:line="560" w:lineRule="exact"/>
        <w:ind w:firstLine="480" w:firstLineChars="200"/>
        <w:rPr>
          <w:rFonts w:hint="eastAsia" w:ascii="宋体" w:hAnsi="宋体" w:cs="宋体"/>
          <w:sz w:val="24"/>
        </w:rPr>
      </w:pPr>
      <w:r>
        <w:rPr>
          <w:rFonts w:hint="eastAsia" w:ascii="宋体" w:hAnsi="宋体" w:cs="宋体"/>
          <w:sz w:val="24"/>
        </w:rPr>
        <w:t>6、操作人员必须规定穿戴防护用品。施工负责人和安全检查员应随时检查劳动防护用品的穿戴情况，不按规定穿戴防护用品的人员不得上岗。</w:t>
      </w:r>
    </w:p>
    <w:p>
      <w:pPr>
        <w:spacing w:line="560" w:lineRule="exact"/>
        <w:ind w:firstLine="480" w:firstLineChars="200"/>
        <w:rPr>
          <w:rFonts w:hint="eastAsia" w:ascii="宋体" w:hAnsi="宋体" w:cs="宋体"/>
          <w:sz w:val="24"/>
        </w:rPr>
      </w:pPr>
      <w:r>
        <w:rPr>
          <w:rFonts w:hint="eastAsia" w:ascii="宋体" w:hAnsi="宋体" w:cs="宋体"/>
          <w:sz w:val="24"/>
        </w:rPr>
        <w:t>7、所有施工机具设备均应定期检查，保证其经常处于完好状态；不合格的机具、设备和劳动保护用品严禁使用。</w:t>
      </w:r>
    </w:p>
    <w:p>
      <w:pPr>
        <w:spacing w:line="560" w:lineRule="exact"/>
        <w:ind w:firstLine="480" w:firstLineChars="200"/>
        <w:rPr>
          <w:rFonts w:hint="eastAsia" w:ascii="宋体" w:hAnsi="宋体" w:cs="宋体"/>
          <w:sz w:val="24"/>
        </w:rPr>
      </w:pPr>
      <w:r>
        <w:rPr>
          <w:rFonts w:hint="eastAsia" w:ascii="宋体" w:hAnsi="宋体" w:cs="宋体"/>
          <w:sz w:val="24"/>
        </w:rPr>
        <w:t>8、施工中采用新技术、新工艺、新设备、新材料时，必须制定相应的安全技术措施，施工现场必须具有相关的安全标志牌。</w:t>
      </w:r>
    </w:p>
    <w:p>
      <w:pPr>
        <w:spacing w:line="560" w:lineRule="exact"/>
        <w:ind w:firstLine="480" w:firstLineChars="200"/>
        <w:rPr>
          <w:rFonts w:hint="eastAsia" w:ascii="宋体" w:hAnsi="宋体" w:cs="宋体"/>
          <w:sz w:val="24"/>
        </w:rPr>
      </w:pPr>
      <w:r>
        <w:rPr>
          <w:rFonts w:hint="eastAsia" w:ascii="宋体" w:hAnsi="宋体" w:cs="宋体"/>
          <w:sz w:val="24"/>
        </w:rPr>
        <w:t>9、乙方必须按照本工程项目特点，组织制定本工程实施中的生产安全事故应急救援预案；如果发生安全事故，应按照《国务院关于特大安全事故行政责任追究的规定》以及其他有关规定，及时上报有关部门，并坚持“三不放过“的原则，严肃处理相关责任人。</w:t>
      </w:r>
    </w:p>
    <w:p>
      <w:pPr>
        <w:spacing w:line="560" w:lineRule="exact"/>
        <w:ind w:firstLine="480" w:firstLineChars="200"/>
        <w:rPr>
          <w:rFonts w:hint="eastAsia" w:ascii="宋体" w:hAnsi="宋体" w:cs="宋体"/>
          <w:sz w:val="24"/>
        </w:rPr>
      </w:pPr>
      <w:r>
        <w:rPr>
          <w:rFonts w:hint="eastAsia" w:ascii="宋体" w:hAnsi="宋体" w:cs="宋体"/>
          <w:sz w:val="24"/>
        </w:rPr>
        <w:t>本合同自双方盖章后生效。本合同一式陆份，由甲、乙双方各执三份。</w:t>
      </w:r>
    </w:p>
    <w:p>
      <w:pPr>
        <w:spacing w:line="560" w:lineRule="exact"/>
        <w:ind w:firstLine="480" w:firstLineChars="200"/>
        <w:rPr>
          <w:rFonts w:hint="eastAsia" w:ascii="宋体" w:hAnsi="宋体" w:cs="宋体"/>
          <w:sz w:val="24"/>
        </w:rPr>
      </w:pPr>
    </w:p>
    <w:p>
      <w:pPr>
        <w:spacing w:line="560" w:lineRule="exact"/>
        <w:ind w:firstLine="480" w:firstLineChars="200"/>
        <w:rPr>
          <w:rFonts w:hint="eastAsia" w:ascii="宋体" w:hAnsi="宋体" w:cs="宋体"/>
          <w:sz w:val="24"/>
        </w:rPr>
      </w:pPr>
    </w:p>
    <w:p>
      <w:pPr>
        <w:spacing w:line="560" w:lineRule="exact"/>
        <w:ind w:firstLine="480" w:firstLineChars="200"/>
        <w:rPr>
          <w:rFonts w:hint="eastAsia" w:ascii="宋体" w:hAnsi="宋体" w:cs="宋体"/>
          <w:sz w:val="24"/>
        </w:rPr>
      </w:pPr>
    </w:p>
    <w:p>
      <w:pPr>
        <w:spacing w:line="560" w:lineRule="exact"/>
        <w:ind w:firstLine="480" w:firstLineChars="200"/>
        <w:rPr>
          <w:rFonts w:hint="eastAsia" w:ascii="宋体" w:hAnsi="宋体" w:cs="宋体"/>
          <w:sz w:val="24"/>
        </w:rPr>
      </w:pPr>
      <w:r>
        <w:rPr>
          <w:rFonts w:hint="eastAsia" w:ascii="宋体" w:hAnsi="宋体" w:cs="宋体"/>
          <w:sz w:val="24"/>
        </w:rPr>
        <w:t>甲方（盖章）：                        乙方（盖章）：</w:t>
      </w:r>
    </w:p>
    <w:p>
      <w:pPr>
        <w:spacing w:line="560" w:lineRule="exact"/>
        <w:ind w:firstLine="480" w:firstLineChars="200"/>
        <w:rPr>
          <w:rFonts w:hint="eastAsia" w:ascii="宋体" w:hAnsi="宋体" w:cs="宋体"/>
          <w:sz w:val="24"/>
        </w:rPr>
      </w:pPr>
    </w:p>
    <w:p>
      <w:pPr>
        <w:spacing w:line="560" w:lineRule="exact"/>
        <w:ind w:firstLine="480" w:firstLineChars="200"/>
        <w:rPr>
          <w:rFonts w:hint="eastAsia" w:ascii="宋体" w:hAnsi="宋体" w:cs="宋体"/>
          <w:sz w:val="24"/>
        </w:rPr>
      </w:pPr>
      <w:r>
        <w:rPr>
          <w:rFonts w:hint="eastAsia" w:ascii="宋体" w:hAnsi="宋体" w:cs="宋体"/>
          <w:sz w:val="24"/>
        </w:rPr>
        <w:t>代表人（签字或盖章）：               代表人（签字或盖章）：</w:t>
      </w:r>
    </w:p>
    <w:p>
      <w:pPr>
        <w:spacing w:line="560" w:lineRule="exact"/>
        <w:ind w:firstLine="480" w:firstLineChars="200"/>
        <w:rPr>
          <w:rFonts w:hint="eastAsia" w:ascii="宋体" w:hAnsi="宋体" w:cs="宋体"/>
          <w:sz w:val="24"/>
        </w:rPr>
      </w:pPr>
    </w:p>
    <w:p>
      <w:pPr>
        <w:spacing w:line="560" w:lineRule="exact"/>
        <w:ind w:firstLine="480" w:firstLineChars="200"/>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年  月  日                       年  月  日</w:t>
      </w:r>
    </w:p>
    <w:p>
      <w:pPr>
        <w:spacing w:line="560" w:lineRule="exact"/>
        <w:ind w:firstLine="480" w:firstLineChars="200"/>
        <w:rPr>
          <w:rFonts w:hint="eastAsia" w:ascii="宋体" w:hAnsi="宋体" w:cs="宋体"/>
          <w:sz w:val="24"/>
        </w:rPr>
      </w:pPr>
    </w:p>
    <w:p>
      <w:pPr>
        <w:spacing w:line="560" w:lineRule="exact"/>
        <w:jc w:val="both"/>
        <w:rPr>
          <w:rFonts w:hint="eastAsia" w:ascii="仿宋" w:hAnsi="仿宋" w:eastAsia="仿宋"/>
          <w:sz w:val="30"/>
          <w:szCs w:val="30"/>
        </w:rPr>
      </w:pPr>
    </w:p>
    <w:p>
      <w:pPr>
        <w:pStyle w:val="2"/>
        <w:ind w:left="0" w:leftChars="0" w:firstLine="0" w:firstLineChars="0"/>
        <w:rPr>
          <w:rFonts w:hint="eastAsia" w:ascii="仿宋" w:hAnsi="仿宋" w:eastAsia="仿宋"/>
          <w:sz w:val="30"/>
          <w:szCs w:val="30"/>
        </w:rPr>
      </w:pPr>
    </w:p>
    <w:p>
      <w:pPr>
        <w:spacing w:line="560" w:lineRule="exact"/>
        <w:rPr>
          <w:rFonts w:hint="eastAsia" w:ascii="仿宋" w:hAnsi="仿宋" w:eastAsia="仿宋"/>
          <w:b/>
          <w:sz w:val="36"/>
          <w:szCs w:val="36"/>
        </w:rPr>
      </w:pPr>
      <w:r>
        <w:rPr>
          <w:rFonts w:hint="eastAsia" w:ascii="仿宋" w:hAnsi="仿宋" w:eastAsia="仿宋"/>
          <w:b/>
          <w:sz w:val="30"/>
          <w:szCs w:val="30"/>
        </w:rPr>
        <w:t>附件4：</w:t>
      </w:r>
      <w:r>
        <w:rPr>
          <w:rFonts w:hint="eastAsia" w:ascii="仿宋" w:hAnsi="仿宋" w:eastAsia="仿宋"/>
          <w:b/>
          <w:sz w:val="44"/>
          <w:szCs w:val="44"/>
        </w:rPr>
        <w:t xml:space="preserve">     </w:t>
      </w:r>
      <w:r>
        <w:rPr>
          <w:rFonts w:hint="eastAsia" w:ascii="仿宋" w:hAnsi="仿宋" w:eastAsia="仿宋"/>
          <w:b/>
          <w:sz w:val="36"/>
          <w:szCs w:val="36"/>
        </w:rPr>
        <w:t xml:space="preserve">    </w:t>
      </w:r>
    </w:p>
    <w:p>
      <w:pPr>
        <w:spacing w:line="560" w:lineRule="exact"/>
        <w:jc w:val="center"/>
        <w:rPr>
          <w:rFonts w:ascii="仿宋" w:hAnsi="仿宋" w:eastAsia="仿宋"/>
          <w:sz w:val="30"/>
          <w:szCs w:val="30"/>
        </w:rPr>
      </w:pPr>
      <w:r>
        <w:rPr>
          <w:rFonts w:hint="eastAsia" w:ascii="仿宋" w:hAnsi="仿宋" w:eastAsia="仿宋"/>
          <w:b/>
          <w:sz w:val="36"/>
          <w:szCs w:val="36"/>
        </w:rPr>
        <w:t>履约承诺书</w:t>
      </w:r>
    </w:p>
    <w:p>
      <w:pPr>
        <w:spacing w:line="560" w:lineRule="exact"/>
        <w:ind w:firstLine="480" w:firstLineChars="200"/>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南通市润泰建筑安装工程有限公司 </w:t>
      </w:r>
      <w:r>
        <w:rPr>
          <w:rFonts w:hint="eastAsia" w:ascii="宋体" w:hAnsi="宋体" w:cs="宋体"/>
          <w:sz w:val="24"/>
        </w:rPr>
        <w:t>（甲方）</w:t>
      </w:r>
    </w:p>
    <w:p>
      <w:pPr>
        <w:spacing w:line="560" w:lineRule="exact"/>
        <w:ind w:firstLine="480" w:firstLineChars="200"/>
        <w:rPr>
          <w:rFonts w:hint="eastAsia" w:ascii="宋体" w:hAnsi="宋体" w:cs="宋体"/>
          <w:sz w:val="24"/>
        </w:rPr>
      </w:pPr>
      <w:r>
        <w:rPr>
          <w:rFonts w:hint="eastAsia" w:ascii="宋体" w:hAnsi="宋体" w:cs="宋体"/>
          <w:sz w:val="24"/>
        </w:rPr>
        <w:t>我单位承诺：</w:t>
      </w:r>
    </w:p>
    <w:p>
      <w:pPr>
        <w:spacing w:line="560" w:lineRule="exact"/>
        <w:ind w:firstLine="480" w:firstLineChars="200"/>
        <w:rPr>
          <w:rFonts w:hint="eastAsia" w:ascii="宋体" w:hAnsi="宋体" w:cs="宋体"/>
          <w:sz w:val="24"/>
        </w:rPr>
      </w:pPr>
      <w:r>
        <w:rPr>
          <w:rFonts w:hint="eastAsia" w:ascii="宋体" w:hAnsi="宋体" w:cs="宋体"/>
          <w:sz w:val="24"/>
        </w:rPr>
        <w:t>在</w:t>
      </w:r>
      <w:r>
        <w:rPr>
          <w:rFonts w:hint="eastAsia" w:ascii="宋体" w:hAnsi="宋体" w:cs="宋体"/>
          <w:sz w:val="24"/>
          <w:u w:val="single"/>
        </w:rPr>
        <w:t xml:space="preserve"> 南通市海门区CR21001地块室内消防</w:t>
      </w:r>
      <w:r>
        <w:rPr>
          <w:rFonts w:hint="eastAsia" w:ascii="宋体" w:hAnsi="宋体" w:cs="宋体"/>
          <w:sz w:val="24"/>
        </w:rPr>
        <w:t>工程项目实施过程中：</w:t>
      </w:r>
    </w:p>
    <w:p>
      <w:pPr>
        <w:spacing w:line="560" w:lineRule="exact"/>
        <w:ind w:firstLine="480" w:firstLineChars="200"/>
        <w:rPr>
          <w:rFonts w:hint="eastAsia" w:ascii="宋体" w:hAnsi="宋体" w:cs="宋体"/>
          <w:sz w:val="24"/>
        </w:rPr>
      </w:pPr>
      <w:r>
        <w:rPr>
          <w:rFonts w:hint="eastAsia" w:ascii="宋体" w:hAnsi="宋体" w:cs="宋体"/>
          <w:sz w:val="24"/>
        </w:rPr>
        <w:t>1、我单位绝不发生挂靠、转包和分包行为；</w:t>
      </w:r>
    </w:p>
    <w:p>
      <w:pPr>
        <w:spacing w:line="560" w:lineRule="exact"/>
        <w:ind w:firstLine="480" w:firstLineChars="200"/>
        <w:rPr>
          <w:rFonts w:hint="eastAsia" w:ascii="宋体" w:hAnsi="宋体" w:cs="宋体"/>
          <w:sz w:val="24"/>
        </w:rPr>
      </w:pPr>
      <w:r>
        <w:rPr>
          <w:rFonts w:hint="eastAsia" w:ascii="宋体" w:hAnsi="宋体" w:cs="宋体"/>
          <w:sz w:val="24"/>
        </w:rPr>
        <w:t>2、我单位保证严格按甲方要求对项目部主要管理人员进行合理配备并确保在岗在位；</w:t>
      </w:r>
    </w:p>
    <w:p>
      <w:pPr>
        <w:spacing w:line="560" w:lineRule="exact"/>
        <w:ind w:firstLine="480" w:firstLineChars="200"/>
        <w:rPr>
          <w:rFonts w:hint="eastAsia" w:ascii="宋体" w:hAnsi="宋体" w:cs="宋体"/>
          <w:sz w:val="24"/>
        </w:rPr>
      </w:pPr>
      <w:r>
        <w:rPr>
          <w:rFonts w:hint="eastAsia" w:ascii="宋体" w:hAnsi="宋体" w:cs="宋体"/>
          <w:sz w:val="24"/>
        </w:rPr>
        <w:t>3、我单位保证严格履行合同中规定的责任与义务；</w:t>
      </w:r>
    </w:p>
    <w:p>
      <w:pPr>
        <w:spacing w:line="560" w:lineRule="exact"/>
        <w:ind w:firstLine="480" w:firstLineChars="200"/>
        <w:rPr>
          <w:rFonts w:hint="eastAsia" w:ascii="宋体" w:hAnsi="宋体" w:cs="宋体"/>
          <w:sz w:val="24"/>
        </w:rPr>
      </w:pPr>
      <w:r>
        <w:rPr>
          <w:rFonts w:hint="eastAsia" w:ascii="宋体" w:hAnsi="宋体" w:cs="宋体"/>
          <w:sz w:val="24"/>
        </w:rPr>
        <w:t>4、我单位承诺绝不发生违反有关法律、法规、规章规定的行为。</w:t>
      </w:r>
    </w:p>
    <w:p>
      <w:pPr>
        <w:spacing w:line="560" w:lineRule="exact"/>
        <w:ind w:firstLine="480" w:firstLineChars="200"/>
        <w:rPr>
          <w:rFonts w:hint="eastAsia" w:ascii="宋体" w:hAnsi="宋体" w:cs="宋体"/>
          <w:sz w:val="24"/>
        </w:rPr>
      </w:pPr>
      <w:r>
        <w:rPr>
          <w:rFonts w:hint="eastAsia" w:ascii="宋体" w:hAnsi="宋体" w:cs="宋体"/>
          <w:sz w:val="24"/>
        </w:rPr>
        <w:t>若我单位未能兑现以上承诺，愿意放弃收回履约保证金的权利，愿意接受业主和监管部门的处罚，并愿意承担因违反上述承诺内容所引发的一切责任与后果。</w:t>
      </w:r>
    </w:p>
    <w:p>
      <w:pPr>
        <w:spacing w:line="560" w:lineRule="exact"/>
        <w:ind w:firstLine="600" w:firstLineChars="200"/>
        <w:textAlignment w:val="baseline"/>
        <w:rPr>
          <w:rFonts w:ascii="仿宋" w:hAnsi="仿宋" w:eastAsia="仿宋"/>
          <w:sz w:val="30"/>
          <w:szCs w:val="30"/>
          <w:shd w:val="clear" w:color="auto" w:fill="FFFFFF"/>
        </w:rPr>
      </w:pPr>
    </w:p>
    <w:p>
      <w:pPr>
        <w:spacing w:line="560" w:lineRule="exact"/>
        <w:ind w:firstLine="600" w:firstLineChars="200"/>
        <w:textAlignment w:val="baseline"/>
        <w:rPr>
          <w:rFonts w:ascii="仿宋" w:hAnsi="仿宋" w:eastAsia="仿宋"/>
          <w:sz w:val="30"/>
          <w:szCs w:val="30"/>
          <w:shd w:val="clear" w:color="auto" w:fill="FFFFFF"/>
        </w:rPr>
      </w:pPr>
    </w:p>
    <w:p>
      <w:pPr>
        <w:spacing w:line="560" w:lineRule="exact"/>
        <w:ind w:firstLine="480" w:firstLineChars="200"/>
        <w:jc w:val="center"/>
        <w:rPr>
          <w:rFonts w:hint="eastAsia" w:ascii="宋体" w:hAnsi="宋体" w:cs="宋体"/>
          <w:sz w:val="24"/>
        </w:rPr>
      </w:pPr>
    </w:p>
    <w:p>
      <w:pPr>
        <w:spacing w:line="560" w:lineRule="exact"/>
        <w:ind w:firstLine="480" w:firstLineChars="200"/>
        <w:jc w:val="center"/>
        <w:rPr>
          <w:rFonts w:hint="eastAsia" w:ascii="宋体" w:hAnsi="宋体" w:cs="宋体"/>
          <w:sz w:val="24"/>
        </w:rPr>
      </w:pPr>
      <w:r>
        <w:rPr>
          <w:rFonts w:hint="eastAsia" w:ascii="宋体" w:hAnsi="宋体" w:cs="宋体"/>
          <w:sz w:val="24"/>
        </w:rPr>
        <w:t>承诺人：  （盖公章）</w:t>
      </w:r>
    </w:p>
    <w:p>
      <w:pPr>
        <w:spacing w:line="560" w:lineRule="exact"/>
        <w:ind w:firstLine="480" w:firstLineChars="200"/>
        <w:jc w:val="center"/>
        <w:rPr>
          <w:rFonts w:hint="eastAsia" w:ascii="宋体" w:hAnsi="宋体" w:cs="宋体"/>
          <w:sz w:val="24"/>
        </w:rPr>
      </w:pPr>
    </w:p>
    <w:p>
      <w:pPr>
        <w:spacing w:line="560" w:lineRule="exact"/>
        <w:ind w:firstLine="480" w:firstLineChars="200"/>
        <w:jc w:val="center"/>
        <w:rPr>
          <w:rFonts w:hint="eastAsia" w:ascii="宋体" w:hAnsi="宋体" w:cs="宋体"/>
          <w:sz w:val="24"/>
        </w:rPr>
      </w:pPr>
      <w:r>
        <w:rPr>
          <w:rFonts w:hint="eastAsia" w:ascii="宋体" w:hAnsi="宋体" w:cs="宋体"/>
          <w:sz w:val="24"/>
        </w:rPr>
        <w:t>法定代表人：（签字或盖章）</w:t>
      </w:r>
    </w:p>
    <w:p>
      <w:pPr>
        <w:spacing w:line="560" w:lineRule="exact"/>
        <w:ind w:firstLine="480" w:firstLineChars="200"/>
        <w:jc w:val="center"/>
        <w:rPr>
          <w:rFonts w:hint="eastAsia" w:ascii="宋体" w:hAnsi="宋体" w:cs="宋体"/>
          <w:sz w:val="24"/>
        </w:rPr>
      </w:pPr>
    </w:p>
    <w:p>
      <w:pPr>
        <w:spacing w:line="560" w:lineRule="exact"/>
        <w:ind w:firstLine="480" w:firstLineChars="200"/>
        <w:jc w:val="center"/>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年  月  日</w:t>
      </w:r>
    </w:p>
    <w:p>
      <w:pPr>
        <w:widowControl/>
        <w:ind w:left="-837" w:leftChars="-400" w:right="-733" w:rightChars="-349" w:hanging="3"/>
        <w:jc w:val="left"/>
        <w:rPr>
          <w:rFonts w:hint="eastAsia" w:ascii="仿宋_GB2312" w:eastAsia="仿宋_GB2312"/>
          <w:bCs/>
          <w:sz w:val="28"/>
          <w:szCs w:val="28"/>
        </w:rPr>
      </w:pPr>
    </w:p>
    <w:p>
      <w:pPr>
        <w:spacing w:line="360" w:lineRule="auto"/>
        <w:rPr>
          <w:rFonts w:hint="eastAsia" w:ascii="宋体" w:hAnsi="宋体" w:cs="宋体"/>
          <w:b/>
          <w:sz w:val="36"/>
        </w:rPr>
      </w:pPr>
    </w:p>
    <w:p>
      <w:pPr>
        <w:spacing w:line="360" w:lineRule="auto"/>
        <w:rPr>
          <w:rFonts w:hint="eastAsia" w:ascii="宋体" w:hAnsi="宋体" w:cs="宋体"/>
          <w:b/>
          <w:sz w:val="36"/>
        </w:rPr>
      </w:pPr>
    </w:p>
    <w:p>
      <w:pPr>
        <w:spacing w:line="360" w:lineRule="auto"/>
        <w:rPr>
          <w:rFonts w:hint="eastAsia" w:ascii="宋体" w:hAnsi="宋体" w:cs="宋体"/>
          <w:b/>
          <w:sz w:val="36"/>
        </w:rPr>
      </w:pPr>
    </w:p>
    <w:p>
      <w:pPr>
        <w:spacing w:line="560" w:lineRule="exact"/>
        <w:rPr>
          <w:rFonts w:hint="eastAsia" w:ascii="宋体" w:hAnsi="宋体" w:cs="宋体"/>
          <w:b/>
          <w:sz w:val="32"/>
          <w:szCs w:val="32"/>
        </w:rPr>
      </w:pPr>
      <w:r>
        <w:rPr>
          <w:rFonts w:hint="eastAsia" w:ascii="宋体" w:hAnsi="宋体" w:cs="宋体"/>
          <w:b/>
          <w:sz w:val="24"/>
        </w:rPr>
        <w:t xml:space="preserve">附件5：           </w:t>
      </w:r>
      <w:r>
        <w:rPr>
          <w:rFonts w:hint="eastAsia" w:ascii="宋体" w:hAnsi="宋体" w:cs="宋体"/>
          <w:b/>
          <w:sz w:val="32"/>
          <w:szCs w:val="32"/>
        </w:rPr>
        <w:t xml:space="preserve">  </w:t>
      </w:r>
    </w:p>
    <w:p>
      <w:pPr>
        <w:spacing w:line="560" w:lineRule="exact"/>
        <w:jc w:val="center"/>
        <w:rPr>
          <w:rFonts w:hint="eastAsia"/>
        </w:rPr>
      </w:pPr>
      <w:r>
        <w:rPr>
          <w:rFonts w:hint="eastAsia" w:ascii="宋体" w:hAnsi="宋体" w:cs="宋体"/>
          <w:b/>
          <w:color w:val="000000"/>
          <w:sz w:val="32"/>
          <w:szCs w:val="32"/>
        </w:rPr>
        <w:t>结算资料报送承诺书</w:t>
      </w:r>
    </w:p>
    <w:p>
      <w:pPr>
        <w:spacing w:line="400" w:lineRule="exact"/>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b/>
          <w:bCs/>
          <w:color w:val="000000"/>
          <w:sz w:val="24"/>
          <w:u w:val="single"/>
        </w:rPr>
        <w:t xml:space="preserve"> 南通市润泰建筑安装工程有限公司 </w:t>
      </w:r>
    </w:p>
    <w:p>
      <w:pPr>
        <w:spacing w:line="400" w:lineRule="exact"/>
        <w:rPr>
          <w:rFonts w:hint="eastAsia" w:ascii="宋体" w:hAnsi="宋体" w:cs="宋体"/>
          <w:color w:val="000000"/>
          <w:sz w:val="24"/>
        </w:rPr>
      </w:pPr>
      <w:r>
        <w:rPr>
          <w:rFonts w:hint="eastAsia" w:ascii="宋体" w:hAnsi="宋体" w:cs="宋体"/>
          <w:color w:val="000000"/>
          <w:sz w:val="24"/>
        </w:rPr>
        <w:t>在</w:t>
      </w:r>
      <w:r>
        <w:rPr>
          <w:rFonts w:hint="eastAsia" w:ascii="宋体" w:hAnsi="宋体" w:cs="宋体"/>
          <w:b/>
          <w:bCs/>
          <w:color w:val="000000"/>
          <w:sz w:val="24"/>
          <w:u w:val="single"/>
        </w:rPr>
        <w:t>南通市海门区CR21001地块室内消防</w:t>
      </w:r>
      <w:r>
        <w:rPr>
          <w:rFonts w:hint="eastAsia" w:ascii="宋体" w:hAnsi="宋体" w:cs="宋体"/>
          <w:b w:val="0"/>
          <w:bCs w:val="0"/>
          <w:color w:val="000000"/>
          <w:sz w:val="24"/>
          <w:u w:val="none"/>
        </w:rPr>
        <w:t>工程</w:t>
      </w:r>
      <w:r>
        <w:rPr>
          <w:rFonts w:hint="eastAsia" w:ascii="宋体" w:hAnsi="宋体" w:cs="宋体"/>
          <w:b w:val="0"/>
          <w:bCs w:val="0"/>
          <w:color w:val="000000"/>
          <w:sz w:val="24"/>
          <w:u w:val="none"/>
          <w:lang w:val="en-US" w:eastAsia="zh-CN"/>
        </w:rPr>
        <w:t>报送</w:t>
      </w:r>
      <w:r>
        <w:rPr>
          <w:rFonts w:hint="eastAsia" w:ascii="宋体" w:hAnsi="宋体" w:cs="宋体"/>
          <w:color w:val="000000"/>
          <w:sz w:val="24"/>
        </w:rPr>
        <w:t>过程中，我方对己方编制的相应送审结算资料进行如下郑重承诺：</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一、在本工程的结算审计过程中，我们将积极主动配合相关审计部门及机构勘察现场、核对资料等相关审计工作，保证审计工作的顺利进行。</w:t>
      </w:r>
    </w:p>
    <w:p>
      <w:pPr>
        <w:spacing w:line="400" w:lineRule="exact"/>
        <w:ind w:firstLine="480" w:firstLineChars="200"/>
        <w:jc w:val="left"/>
        <w:rPr>
          <w:rFonts w:hint="eastAsia" w:ascii="宋体" w:hAnsi="宋体" w:cs="宋体"/>
          <w:color w:val="000000"/>
          <w:sz w:val="24"/>
        </w:rPr>
      </w:pPr>
      <w:r>
        <w:rPr>
          <w:rFonts w:hint="eastAsia" w:ascii="宋体" w:hAnsi="宋体" w:cs="宋体"/>
          <w:color w:val="000000"/>
          <w:sz w:val="24"/>
        </w:rPr>
        <w:t>二、我们对报送的与审计相关的“工程结算书”及“工程结算资料”的真实性、完整性及有效性负责（详见资料移交清单）。若存在弄虚作假及违法违纪等行为，我们应承担相应的经济责任和法律责任。</w:t>
      </w:r>
    </w:p>
    <w:p>
      <w:pPr>
        <w:spacing w:line="400" w:lineRule="exact"/>
        <w:ind w:firstLine="480" w:firstLineChars="200"/>
        <w:jc w:val="left"/>
        <w:rPr>
          <w:rFonts w:hint="eastAsia" w:ascii="宋体" w:hAnsi="宋体" w:cs="宋体"/>
          <w:color w:val="000000"/>
          <w:sz w:val="24"/>
        </w:rPr>
      </w:pPr>
      <w:r>
        <w:rPr>
          <w:rFonts w:hint="eastAsia" w:ascii="宋体" w:hAnsi="宋体" w:cs="宋体"/>
          <w:color w:val="000000"/>
          <w:sz w:val="24"/>
        </w:rPr>
        <w:t>三、保证竣工结算资料一次性送至审计部门，审计部门在竣工结算审计过程中不再接受任何经济性资料。</w:t>
      </w:r>
    </w:p>
    <w:p>
      <w:pPr>
        <w:spacing w:line="400" w:lineRule="exact"/>
        <w:ind w:firstLine="480" w:firstLineChars="200"/>
        <w:jc w:val="left"/>
        <w:rPr>
          <w:rFonts w:hint="eastAsia" w:ascii="宋体" w:hAnsi="宋体" w:cs="宋体"/>
          <w:color w:val="000000"/>
          <w:sz w:val="24"/>
        </w:rPr>
      </w:pPr>
      <w:r>
        <w:rPr>
          <w:rFonts w:hint="eastAsia" w:ascii="宋体" w:hAnsi="宋体" w:cs="宋体"/>
          <w:color w:val="000000"/>
          <w:sz w:val="24"/>
        </w:rPr>
        <w:t>四、如在审计过程中发现所提交的“工程结算书”及“工程结算资料”存在漏项或少计工程量，我们将放弃遗漏部分的结算金额并补偿总承包方相应的损失。</w:t>
      </w:r>
    </w:p>
    <w:p>
      <w:pPr>
        <w:spacing w:line="400" w:lineRule="exact"/>
        <w:ind w:firstLine="480" w:firstLineChars="200"/>
        <w:jc w:val="left"/>
        <w:rPr>
          <w:rFonts w:hint="eastAsia" w:ascii="宋体" w:hAnsi="宋体" w:cs="宋体"/>
          <w:color w:val="000000"/>
          <w:sz w:val="24"/>
        </w:rPr>
      </w:pPr>
      <w:r>
        <w:rPr>
          <w:rFonts w:hint="eastAsia" w:ascii="宋体" w:hAnsi="宋体" w:cs="宋体"/>
          <w:color w:val="000000"/>
          <w:sz w:val="24"/>
        </w:rPr>
        <w:t>五、审计部门提出的异议，我们将及时组织核对。</w:t>
      </w:r>
    </w:p>
    <w:p>
      <w:pPr>
        <w:spacing w:line="400" w:lineRule="exact"/>
        <w:ind w:firstLine="480" w:firstLineChars="200"/>
        <w:jc w:val="left"/>
        <w:rPr>
          <w:rFonts w:hint="eastAsia" w:ascii="宋体" w:hAnsi="宋体" w:cs="宋体"/>
          <w:color w:val="000000"/>
          <w:sz w:val="24"/>
        </w:rPr>
      </w:pPr>
      <w:r>
        <w:rPr>
          <w:rFonts w:hint="eastAsia" w:ascii="宋体" w:hAnsi="宋体" w:cs="宋体"/>
          <w:color w:val="000000"/>
          <w:sz w:val="24"/>
        </w:rPr>
        <w:t>六、竣工结算资料必须按照发包人要求提供，承包方应对申报的竣工结算资料的完整性、真实性、正确性负责，对最终审计核减率大于等于5%的，承包人承担全部审计费。同时核减率在5%（含5%）-10%（不含10%）之间的，扣减审计结果金额的0.5%作为违约金，核减率在10%（含10%）-20%（不含20%）之间的，扣减审计结果金额的1%作为违约金，核减率在20%（含20%）-30%（不含30%）之间的，扣减审计结果金额的2%作为违约金，核减率在30%（含30%）以上的，扣减审计结果金额的3%作为违约金。承包人应承担的审计费及违约金由发包人在支付承包人工程款时直接扣除，并且年度劳务分包单位信誉考核评分中扣除5分，累计扣分满15分清退出库。</w:t>
      </w:r>
    </w:p>
    <w:p>
      <w:pPr>
        <w:spacing w:line="400" w:lineRule="exact"/>
        <w:ind w:firstLine="480" w:firstLineChars="200"/>
        <w:jc w:val="left"/>
        <w:rPr>
          <w:rFonts w:hint="eastAsia" w:ascii="宋体" w:hAnsi="宋体" w:cs="宋体"/>
          <w:color w:val="000000"/>
          <w:sz w:val="24"/>
        </w:rPr>
      </w:pPr>
      <w:r>
        <w:rPr>
          <w:rFonts w:hint="eastAsia" w:ascii="宋体" w:hAnsi="宋体" w:cs="宋体"/>
          <w:color w:val="000000"/>
          <w:sz w:val="24"/>
        </w:rPr>
        <w:t>注：非劳务分包单位原因造成的核减项除外。</w:t>
      </w:r>
    </w:p>
    <w:p>
      <w:pPr>
        <w:spacing w:line="400" w:lineRule="exact"/>
        <w:ind w:firstLine="480" w:firstLineChars="200"/>
        <w:jc w:val="left"/>
        <w:rPr>
          <w:rFonts w:hint="eastAsia" w:ascii="宋体" w:hAnsi="宋体" w:cs="宋体"/>
          <w:color w:val="000000"/>
          <w:sz w:val="24"/>
        </w:rPr>
      </w:pPr>
      <w:r>
        <w:rPr>
          <w:rFonts w:hint="eastAsia" w:ascii="宋体" w:hAnsi="宋体" w:cs="宋体"/>
          <w:color w:val="000000"/>
          <w:sz w:val="24"/>
        </w:rPr>
        <w:t>特此承诺！</w:t>
      </w:r>
    </w:p>
    <w:p>
      <w:pPr>
        <w:spacing w:line="400" w:lineRule="exact"/>
        <w:ind w:firstLine="3420" w:firstLineChars="1425"/>
        <w:jc w:val="left"/>
        <w:rPr>
          <w:rFonts w:hint="eastAsia" w:ascii="宋体" w:hAnsi="宋体" w:cs="宋体"/>
          <w:color w:val="000000"/>
          <w:sz w:val="24"/>
        </w:rPr>
      </w:pPr>
      <w:r>
        <w:rPr>
          <w:rFonts w:hint="eastAsia" w:ascii="宋体" w:hAnsi="宋体" w:cs="宋体"/>
          <w:color w:val="000000"/>
          <w:sz w:val="24"/>
        </w:rPr>
        <w:t>施工单位：（盖章）</w:t>
      </w:r>
    </w:p>
    <w:p>
      <w:pPr>
        <w:pStyle w:val="11"/>
        <w:spacing w:line="400" w:lineRule="exact"/>
        <w:ind w:left="391" w:leftChars="186" w:firstLine="4200" w:firstLineChars="1750"/>
        <w:jc w:val="left"/>
        <w:rPr>
          <w:rFonts w:hint="eastAsia" w:ascii="宋体" w:hAnsi="宋体" w:cs="宋体"/>
          <w:color w:val="000000"/>
          <w:sz w:val="24"/>
          <w:szCs w:val="24"/>
        </w:rPr>
      </w:pPr>
    </w:p>
    <w:p>
      <w:pPr>
        <w:spacing w:line="400" w:lineRule="exact"/>
        <w:ind w:firstLine="3480" w:firstLineChars="1450"/>
        <w:jc w:val="left"/>
        <w:rPr>
          <w:rFonts w:hint="eastAsia" w:ascii="宋体" w:hAnsi="宋体" w:cs="宋体"/>
          <w:color w:val="000000"/>
          <w:sz w:val="24"/>
        </w:rPr>
      </w:pPr>
      <w:r>
        <w:rPr>
          <w:rFonts w:hint="eastAsia" w:ascii="宋体" w:hAnsi="宋体" w:cs="宋体"/>
          <w:color w:val="000000"/>
          <w:sz w:val="24"/>
        </w:rPr>
        <w:t>负责人：（签字）</w:t>
      </w:r>
    </w:p>
    <w:p>
      <w:pPr>
        <w:pStyle w:val="11"/>
        <w:spacing w:line="400" w:lineRule="exact"/>
        <w:ind w:left="391" w:leftChars="186" w:firstLine="4200" w:firstLineChars="1750"/>
        <w:jc w:val="left"/>
        <w:rPr>
          <w:rFonts w:hint="eastAsia" w:ascii="宋体" w:hAnsi="宋体" w:cs="宋体"/>
          <w:color w:val="000000"/>
          <w:sz w:val="24"/>
          <w:szCs w:val="24"/>
        </w:rPr>
      </w:pPr>
    </w:p>
    <w:p>
      <w:pPr>
        <w:spacing w:line="400" w:lineRule="exact"/>
        <w:ind w:firstLine="3540" w:firstLineChars="1475"/>
        <w:jc w:val="left"/>
        <w:rPr>
          <w:rFonts w:hint="eastAsia" w:ascii="宋体" w:hAnsi="宋体" w:cs="宋体"/>
          <w:b/>
          <w:color w:val="000000"/>
          <w:sz w:val="24"/>
        </w:rPr>
      </w:pPr>
      <w:r>
        <w:rPr>
          <w:rFonts w:hint="eastAsia" w:ascii="宋体" w:hAnsi="宋体" w:cs="宋体"/>
          <w:color w:val="000000"/>
          <w:sz w:val="24"/>
        </w:rPr>
        <w:t>承诺日期：</w:t>
      </w:r>
    </w:p>
    <w:p>
      <w:pPr>
        <w:pStyle w:val="2"/>
        <w:ind w:left="0" w:leftChars="0" w:firstLine="0" w:firstLineChars="0"/>
        <w:rPr>
          <w:rFonts w:hint="eastAsia" w:ascii="仿宋_GB2312" w:hAnsi="仿宋" w:eastAsia="仿宋_GB2312"/>
          <w:b/>
          <w:color w:val="000000"/>
          <w:sz w:val="32"/>
          <w:szCs w:val="32"/>
        </w:rPr>
      </w:pPr>
    </w:p>
    <w:p>
      <w:pPr>
        <w:pStyle w:val="2"/>
        <w:ind w:left="0" w:leftChars="0" w:firstLine="0" w:firstLineChars="0"/>
        <w:rPr>
          <w:rFonts w:hint="eastAsia" w:ascii="仿宋_GB2312" w:hAnsi="仿宋" w:eastAsia="仿宋_GB2312"/>
          <w:b/>
          <w:color w:val="000000"/>
          <w:sz w:val="32"/>
          <w:szCs w:val="32"/>
        </w:rPr>
      </w:pPr>
    </w:p>
    <w:p>
      <w:pPr>
        <w:spacing w:line="400" w:lineRule="exact"/>
        <w:jc w:val="left"/>
        <w:rPr>
          <w:rFonts w:hint="eastAsia" w:ascii="仿宋_GB2312" w:hAnsi="仿宋" w:eastAsia="仿宋_GB2312"/>
          <w:b/>
          <w:color w:val="000000"/>
          <w:sz w:val="24"/>
          <w:szCs w:val="24"/>
        </w:rPr>
      </w:pPr>
      <w:r>
        <w:rPr>
          <w:rFonts w:hint="eastAsia" w:ascii="仿宋_GB2312" w:hAnsi="仿宋" w:eastAsia="仿宋_GB2312"/>
          <w:b/>
          <w:color w:val="000000"/>
          <w:sz w:val="24"/>
          <w:szCs w:val="24"/>
        </w:rPr>
        <w:t>附件6</w:t>
      </w:r>
    </w:p>
    <w:p>
      <w:pPr>
        <w:pStyle w:val="3"/>
        <w:spacing w:line="560" w:lineRule="exact"/>
        <w:jc w:val="center"/>
        <w:rPr>
          <w:rFonts w:hint="eastAsia" w:ascii="仿宋_GB2312" w:hAnsi="仿宋" w:eastAsia="仿宋_GB2312"/>
          <w:color w:val="000000"/>
        </w:rPr>
      </w:pPr>
      <w:r>
        <w:rPr>
          <w:rFonts w:hint="eastAsia" w:ascii="仿宋_GB2312" w:hAnsi="仿宋" w:eastAsia="仿宋_GB2312"/>
          <w:color w:val="000000"/>
        </w:rPr>
        <w:t>分包项目管理机构组成表</w:t>
      </w:r>
    </w:p>
    <w:tbl>
      <w:tblPr>
        <w:tblStyle w:val="8"/>
        <w:tblW w:w="9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413"/>
        <w:gridCol w:w="1212"/>
        <w:gridCol w:w="1338"/>
        <w:gridCol w:w="981"/>
        <w:gridCol w:w="2556"/>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noWrap w:val="0"/>
            <w:vAlign w:val="center"/>
          </w:tcPr>
          <w:p>
            <w:pPr>
              <w:spacing w:line="560" w:lineRule="exact"/>
              <w:jc w:val="center"/>
              <w:rPr>
                <w:rFonts w:ascii="宋体" w:hAnsi="宋体" w:cs="仿宋_GB2312"/>
                <w:szCs w:val="21"/>
              </w:rPr>
            </w:pPr>
            <w:r>
              <w:rPr>
                <w:rFonts w:hint="eastAsia" w:ascii="宋体" w:hAnsi="宋体" w:cs="仿宋_GB2312"/>
                <w:szCs w:val="21"/>
              </w:rPr>
              <w:t>序号</w:t>
            </w:r>
          </w:p>
        </w:tc>
        <w:tc>
          <w:tcPr>
            <w:tcW w:w="1413" w:type="dxa"/>
            <w:vMerge w:val="restart"/>
            <w:noWrap w:val="0"/>
            <w:vAlign w:val="center"/>
          </w:tcPr>
          <w:p>
            <w:pPr>
              <w:spacing w:line="560" w:lineRule="exact"/>
              <w:jc w:val="center"/>
              <w:rPr>
                <w:rFonts w:ascii="宋体" w:hAnsi="宋体" w:cs="仿宋_GB2312"/>
                <w:szCs w:val="21"/>
              </w:rPr>
            </w:pPr>
            <w:r>
              <w:rPr>
                <w:rFonts w:hint="eastAsia" w:ascii="宋体" w:hAnsi="宋体" w:cs="仿宋_GB2312"/>
                <w:szCs w:val="21"/>
              </w:rPr>
              <w:t>职务</w:t>
            </w:r>
          </w:p>
        </w:tc>
        <w:tc>
          <w:tcPr>
            <w:tcW w:w="1212" w:type="dxa"/>
            <w:vMerge w:val="restart"/>
            <w:noWrap w:val="0"/>
            <w:vAlign w:val="center"/>
          </w:tcPr>
          <w:p>
            <w:pPr>
              <w:spacing w:line="560" w:lineRule="exact"/>
              <w:jc w:val="center"/>
              <w:rPr>
                <w:rFonts w:ascii="宋体" w:hAnsi="宋体" w:cs="仿宋_GB2312"/>
                <w:szCs w:val="21"/>
              </w:rPr>
            </w:pPr>
            <w:r>
              <w:rPr>
                <w:rFonts w:hint="eastAsia" w:ascii="宋体" w:hAnsi="宋体" w:cs="仿宋_GB2312"/>
                <w:szCs w:val="21"/>
              </w:rPr>
              <w:t>姓名</w:t>
            </w:r>
          </w:p>
        </w:tc>
        <w:tc>
          <w:tcPr>
            <w:tcW w:w="4875" w:type="dxa"/>
            <w:gridSpan w:val="3"/>
            <w:noWrap w:val="0"/>
            <w:vAlign w:val="center"/>
          </w:tcPr>
          <w:p>
            <w:pPr>
              <w:spacing w:line="560" w:lineRule="exact"/>
              <w:jc w:val="center"/>
              <w:rPr>
                <w:rFonts w:ascii="宋体" w:hAnsi="宋体" w:cs="仿宋_GB2312"/>
                <w:szCs w:val="21"/>
              </w:rPr>
            </w:pPr>
            <w:r>
              <w:rPr>
                <w:rFonts w:hint="eastAsia" w:ascii="宋体" w:hAnsi="宋体" w:cs="仿宋_GB2312"/>
                <w:szCs w:val="21"/>
              </w:rPr>
              <w:t>执业或职业资格证明</w:t>
            </w:r>
          </w:p>
        </w:tc>
        <w:tc>
          <w:tcPr>
            <w:tcW w:w="870" w:type="dxa"/>
            <w:vMerge w:val="restart"/>
            <w:noWrap w:val="0"/>
            <w:vAlign w:val="center"/>
          </w:tcPr>
          <w:p>
            <w:pPr>
              <w:spacing w:line="560" w:lineRule="exact"/>
              <w:jc w:val="center"/>
              <w:rPr>
                <w:rFonts w:ascii="宋体" w:hAnsi="宋体" w:cs="仿宋_GB2312"/>
                <w:szCs w:val="21"/>
              </w:rPr>
            </w:pPr>
            <w:r>
              <w:rPr>
                <w:rFonts w:hint="eastAsia" w:ascii="宋体" w:hAnsi="宋体"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pPr>
              <w:spacing w:line="560" w:lineRule="exact"/>
              <w:ind w:firstLine="420" w:firstLineChars="200"/>
              <w:jc w:val="center"/>
              <w:rPr>
                <w:rFonts w:ascii="宋体" w:hAnsi="宋体" w:cs="仿宋_GB2312"/>
                <w:szCs w:val="21"/>
              </w:rPr>
            </w:pPr>
          </w:p>
        </w:tc>
        <w:tc>
          <w:tcPr>
            <w:tcW w:w="1413" w:type="dxa"/>
            <w:vMerge w:val="continue"/>
            <w:noWrap w:val="0"/>
            <w:vAlign w:val="center"/>
          </w:tcPr>
          <w:p>
            <w:pPr>
              <w:spacing w:line="560" w:lineRule="exact"/>
              <w:ind w:firstLine="420" w:firstLineChars="200"/>
              <w:jc w:val="center"/>
              <w:rPr>
                <w:rFonts w:ascii="宋体" w:hAnsi="宋体" w:cs="仿宋_GB2312"/>
                <w:szCs w:val="21"/>
              </w:rPr>
            </w:pPr>
          </w:p>
        </w:tc>
        <w:tc>
          <w:tcPr>
            <w:tcW w:w="1212" w:type="dxa"/>
            <w:vMerge w:val="continue"/>
            <w:noWrap w:val="0"/>
            <w:vAlign w:val="center"/>
          </w:tcPr>
          <w:p>
            <w:pPr>
              <w:spacing w:line="560" w:lineRule="exact"/>
              <w:ind w:firstLine="420" w:firstLineChars="200"/>
              <w:jc w:val="center"/>
              <w:rPr>
                <w:rFonts w:ascii="宋体" w:hAnsi="宋体" w:cs="仿宋_GB2312"/>
                <w:szCs w:val="21"/>
              </w:rPr>
            </w:pPr>
          </w:p>
        </w:tc>
        <w:tc>
          <w:tcPr>
            <w:tcW w:w="1338" w:type="dxa"/>
            <w:noWrap w:val="0"/>
            <w:vAlign w:val="center"/>
          </w:tcPr>
          <w:p>
            <w:pPr>
              <w:spacing w:line="560" w:lineRule="exact"/>
              <w:jc w:val="center"/>
              <w:rPr>
                <w:rFonts w:ascii="宋体" w:hAnsi="宋体" w:cs="仿宋_GB2312"/>
                <w:szCs w:val="21"/>
              </w:rPr>
            </w:pPr>
            <w:r>
              <w:rPr>
                <w:rFonts w:hint="eastAsia" w:ascii="宋体" w:hAnsi="宋体" w:cs="仿宋_GB2312"/>
                <w:szCs w:val="21"/>
              </w:rPr>
              <w:t>证书名称</w:t>
            </w:r>
          </w:p>
        </w:tc>
        <w:tc>
          <w:tcPr>
            <w:tcW w:w="981" w:type="dxa"/>
            <w:noWrap w:val="0"/>
            <w:vAlign w:val="center"/>
          </w:tcPr>
          <w:p>
            <w:pPr>
              <w:spacing w:line="560" w:lineRule="exact"/>
              <w:jc w:val="center"/>
              <w:rPr>
                <w:rFonts w:ascii="宋体" w:hAnsi="宋体" w:cs="仿宋_GB2312"/>
                <w:szCs w:val="21"/>
              </w:rPr>
            </w:pPr>
            <w:r>
              <w:rPr>
                <w:rFonts w:hint="eastAsia" w:ascii="宋体" w:hAnsi="宋体" w:cs="仿宋_GB2312"/>
                <w:szCs w:val="21"/>
              </w:rPr>
              <w:t>级别</w:t>
            </w:r>
          </w:p>
        </w:tc>
        <w:tc>
          <w:tcPr>
            <w:tcW w:w="2556" w:type="dxa"/>
            <w:noWrap w:val="0"/>
            <w:vAlign w:val="center"/>
          </w:tcPr>
          <w:p>
            <w:pPr>
              <w:spacing w:line="560" w:lineRule="exact"/>
              <w:jc w:val="center"/>
              <w:rPr>
                <w:rFonts w:ascii="宋体" w:hAnsi="宋体" w:cs="仿宋_GB2312"/>
                <w:szCs w:val="21"/>
              </w:rPr>
            </w:pPr>
            <w:r>
              <w:rPr>
                <w:rFonts w:hint="eastAsia" w:ascii="宋体" w:hAnsi="宋体" w:cs="仿宋_GB2312"/>
                <w:szCs w:val="21"/>
              </w:rPr>
              <w:t>证书编号</w:t>
            </w:r>
          </w:p>
        </w:tc>
        <w:tc>
          <w:tcPr>
            <w:tcW w:w="870" w:type="dxa"/>
            <w:vMerge w:val="continue"/>
            <w:noWrap w:val="0"/>
            <w:vAlign w:val="center"/>
          </w:tcPr>
          <w:p>
            <w:pPr>
              <w:spacing w:line="560" w:lineRule="exact"/>
              <w:ind w:firstLine="420" w:firstLineChars="20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pPr>
              <w:spacing w:line="560" w:lineRule="exact"/>
              <w:jc w:val="center"/>
              <w:rPr>
                <w:rFonts w:hint="eastAsia" w:ascii="宋体" w:hAnsi="宋体" w:cs="仿宋_GB2312"/>
                <w:szCs w:val="21"/>
              </w:rPr>
            </w:pPr>
            <w:r>
              <w:rPr>
                <w:rFonts w:hint="eastAsia" w:ascii="宋体" w:hAnsi="宋体" w:cs="仿宋_GB2312"/>
                <w:szCs w:val="21"/>
              </w:rPr>
              <w:t>1</w:t>
            </w:r>
          </w:p>
        </w:tc>
        <w:tc>
          <w:tcPr>
            <w:tcW w:w="1413" w:type="dxa"/>
            <w:noWrap w:val="0"/>
            <w:vAlign w:val="center"/>
          </w:tcPr>
          <w:p>
            <w:pPr>
              <w:spacing w:line="560" w:lineRule="exact"/>
              <w:jc w:val="center"/>
              <w:rPr>
                <w:rFonts w:ascii="宋体" w:hAnsi="宋体" w:cs="仿宋_GB2312"/>
                <w:szCs w:val="21"/>
              </w:rPr>
            </w:pPr>
          </w:p>
        </w:tc>
        <w:tc>
          <w:tcPr>
            <w:tcW w:w="1212" w:type="dxa"/>
            <w:noWrap w:val="0"/>
            <w:vAlign w:val="center"/>
          </w:tcPr>
          <w:p>
            <w:pPr>
              <w:spacing w:line="560" w:lineRule="exact"/>
              <w:jc w:val="center"/>
              <w:rPr>
                <w:rFonts w:hint="eastAsia" w:ascii="宋体" w:hAnsi="宋体" w:cs="仿宋_GB2312"/>
                <w:szCs w:val="21"/>
              </w:rPr>
            </w:pPr>
          </w:p>
        </w:tc>
        <w:tc>
          <w:tcPr>
            <w:tcW w:w="1338" w:type="dxa"/>
            <w:noWrap w:val="0"/>
            <w:vAlign w:val="center"/>
          </w:tcPr>
          <w:p>
            <w:pPr>
              <w:spacing w:line="560" w:lineRule="exact"/>
              <w:rPr>
                <w:rFonts w:ascii="宋体" w:hAnsi="宋体" w:cs="仿宋_GB2312"/>
                <w:szCs w:val="21"/>
              </w:rPr>
            </w:pPr>
          </w:p>
        </w:tc>
        <w:tc>
          <w:tcPr>
            <w:tcW w:w="981" w:type="dxa"/>
            <w:noWrap w:val="0"/>
            <w:vAlign w:val="center"/>
          </w:tcPr>
          <w:p>
            <w:pPr>
              <w:spacing w:line="560" w:lineRule="exact"/>
              <w:rPr>
                <w:rFonts w:ascii="宋体" w:hAnsi="宋体" w:cs="仿宋_GB2312"/>
                <w:szCs w:val="21"/>
              </w:rPr>
            </w:pPr>
          </w:p>
        </w:tc>
        <w:tc>
          <w:tcPr>
            <w:tcW w:w="2556" w:type="dxa"/>
            <w:noWrap w:val="0"/>
            <w:vAlign w:val="center"/>
          </w:tcPr>
          <w:p>
            <w:pPr>
              <w:spacing w:line="560" w:lineRule="exact"/>
              <w:rPr>
                <w:rFonts w:ascii="宋体" w:hAnsi="宋体" w:cs="仿宋_GB2312"/>
                <w:szCs w:val="21"/>
              </w:rPr>
            </w:pPr>
          </w:p>
        </w:tc>
        <w:tc>
          <w:tcPr>
            <w:tcW w:w="870" w:type="dxa"/>
            <w:noWrap w:val="0"/>
            <w:vAlign w:val="center"/>
          </w:tcPr>
          <w:p>
            <w:pPr>
              <w:spacing w:line="560" w:lineRule="exact"/>
              <w:ind w:firstLine="420" w:firstLineChars="20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pPr>
              <w:spacing w:line="560" w:lineRule="exact"/>
              <w:jc w:val="center"/>
              <w:rPr>
                <w:rFonts w:hint="eastAsia" w:ascii="宋体" w:hAnsi="宋体" w:cs="仿宋_GB2312"/>
                <w:szCs w:val="21"/>
              </w:rPr>
            </w:pPr>
            <w:r>
              <w:rPr>
                <w:rFonts w:hint="eastAsia" w:ascii="宋体" w:hAnsi="宋体" w:cs="仿宋_GB2312"/>
                <w:szCs w:val="21"/>
              </w:rPr>
              <w:t>2</w:t>
            </w:r>
          </w:p>
        </w:tc>
        <w:tc>
          <w:tcPr>
            <w:tcW w:w="1413" w:type="dxa"/>
            <w:noWrap w:val="0"/>
            <w:vAlign w:val="center"/>
          </w:tcPr>
          <w:p>
            <w:pPr>
              <w:spacing w:line="560" w:lineRule="exact"/>
              <w:jc w:val="center"/>
              <w:rPr>
                <w:rFonts w:ascii="宋体" w:hAnsi="宋体" w:cs="仿宋_GB2312"/>
                <w:szCs w:val="21"/>
              </w:rPr>
            </w:pPr>
          </w:p>
        </w:tc>
        <w:tc>
          <w:tcPr>
            <w:tcW w:w="1212" w:type="dxa"/>
            <w:noWrap w:val="0"/>
            <w:vAlign w:val="center"/>
          </w:tcPr>
          <w:p>
            <w:pPr>
              <w:spacing w:line="560" w:lineRule="exact"/>
              <w:ind w:firstLine="420" w:firstLineChars="200"/>
              <w:jc w:val="center"/>
              <w:rPr>
                <w:rFonts w:ascii="宋体" w:hAnsi="宋体" w:cs="仿宋_GB2312"/>
                <w:szCs w:val="21"/>
              </w:rPr>
            </w:pPr>
          </w:p>
        </w:tc>
        <w:tc>
          <w:tcPr>
            <w:tcW w:w="1338" w:type="dxa"/>
            <w:noWrap w:val="0"/>
            <w:vAlign w:val="center"/>
          </w:tcPr>
          <w:p>
            <w:pPr>
              <w:spacing w:line="560" w:lineRule="exact"/>
              <w:ind w:firstLine="420" w:firstLineChars="200"/>
              <w:jc w:val="center"/>
              <w:rPr>
                <w:rFonts w:ascii="宋体" w:hAnsi="宋体" w:cs="仿宋_GB2312"/>
                <w:szCs w:val="21"/>
              </w:rPr>
            </w:pPr>
          </w:p>
        </w:tc>
        <w:tc>
          <w:tcPr>
            <w:tcW w:w="981" w:type="dxa"/>
            <w:noWrap w:val="0"/>
            <w:vAlign w:val="center"/>
          </w:tcPr>
          <w:p>
            <w:pPr>
              <w:spacing w:line="560" w:lineRule="exact"/>
              <w:ind w:firstLine="420" w:firstLineChars="200"/>
              <w:jc w:val="center"/>
              <w:rPr>
                <w:rFonts w:ascii="宋体" w:hAnsi="宋体" w:cs="仿宋_GB2312"/>
                <w:szCs w:val="21"/>
              </w:rPr>
            </w:pPr>
          </w:p>
        </w:tc>
        <w:tc>
          <w:tcPr>
            <w:tcW w:w="2556" w:type="dxa"/>
            <w:noWrap w:val="0"/>
            <w:vAlign w:val="center"/>
          </w:tcPr>
          <w:p>
            <w:pPr>
              <w:spacing w:line="560" w:lineRule="exact"/>
              <w:ind w:firstLine="420" w:firstLineChars="200"/>
              <w:jc w:val="center"/>
              <w:rPr>
                <w:rFonts w:ascii="宋体" w:hAnsi="宋体" w:cs="仿宋_GB2312"/>
                <w:szCs w:val="21"/>
              </w:rPr>
            </w:pPr>
          </w:p>
        </w:tc>
        <w:tc>
          <w:tcPr>
            <w:tcW w:w="870" w:type="dxa"/>
            <w:noWrap w:val="0"/>
            <w:vAlign w:val="center"/>
          </w:tcPr>
          <w:p>
            <w:pPr>
              <w:spacing w:line="560" w:lineRule="exact"/>
              <w:ind w:firstLine="420" w:firstLineChars="20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pPr>
              <w:spacing w:line="560" w:lineRule="exact"/>
              <w:jc w:val="center"/>
              <w:rPr>
                <w:rFonts w:hint="eastAsia" w:ascii="宋体" w:hAnsi="宋体" w:cs="仿宋_GB2312"/>
                <w:szCs w:val="21"/>
              </w:rPr>
            </w:pPr>
            <w:r>
              <w:rPr>
                <w:rFonts w:hint="eastAsia" w:ascii="宋体" w:hAnsi="宋体" w:cs="仿宋_GB2312"/>
                <w:szCs w:val="21"/>
              </w:rPr>
              <w:t>3</w:t>
            </w:r>
          </w:p>
        </w:tc>
        <w:tc>
          <w:tcPr>
            <w:tcW w:w="1413" w:type="dxa"/>
            <w:noWrap w:val="0"/>
            <w:vAlign w:val="center"/>
          </w:tcPr>
          <w:p>
            <w:pPr>
              <w:spacing w:line="560" w:lineRule="exact"/>
              <w:jc w:val="center"/>
              <w:rPr>
                <w:rFonts w:ascii="宋体" w:hAnsi="宋体" w:cs="仿宋_GB2312"/>
                <w:szCs w:val="21"/>
              </w:rPr>
            </w:pPr>
          </w:p>
        </w:tc>
        <w:tc>
          <w:tcPr>
            <w:tcW w:w="1212" w:type="dxa"/>
            <w:noWrap w:val="0"/>
            <w:vAlign w:val="center"/>
          </w:tcPr>
          <w:p>
            <w:pPr>
              <w:spacing w:line="560" w:lineRule="exact"/>
              <w:ind w:firstLine="420" w:firstLineChars="200"/>
              <w:jc w:val="center"/>
              <w:rPr>
                <w:rFonts w:ascii="宋体" w:hAnsi="宋体" w:cs="仿宋_GB2312"/>
                <w:szCs w:val="21"/>
              </w:rPr>
            </w:pPr>
          </w:p>
        </w:tc>
        <w:tc>
          <w:tcPr>
            <w:tcW w:w="1338" w:type="dxa"/>
            <w:noWrap w:val="0"/>
            <w:vAlign w:val="center"/>
          </w:tcPr>
          <w:p>
            <w:pPr>
              <w:spacing w:line="560" w:lineRule="exact"/>
              <w:ind w:firstLine="420" w:firstLineChars="200"/>
              <w:jc w:val="center"/>
              <w:rPr>
                <w:rFonts w:ascii="宋体" w:hAnsi="宋体" w:cs="仿宋_GB2312"/>
                <w:szCs w:val="21"/>
              </w:rPr>
            </w:pPr>
          </w:p>
        </w:tc>
        <w:tc>
          <w:tcPr>
            <w:tcW w:w="981" w:type="dxa"/>
            <w:noWrap w:val="0"/>
            <w:vAlign w:val="center"/>
          </w:tcPr>
          <w:p>
            <w:pPr>
              <w:spacing w:line="560" w:lineRule="exact"/>
              <w:ind w:firstLine="420" w:firstLineChars="200"/>
              <w:jc w:val="center"/>
              <w:rPr>
                <w:rFonts w:ascii="宋体" w:hAnsi="宋体" w:cs="仿宋_GB2312"/>
                <w:szCs w:val="21"/>
              </w:rPr>
            </w:pPr>
          </w:p>
        </w:tc>
        <w:tc>
          <w:tcPr>
            <w:tcW w:w="2556" w:type="dxa"/>
            <w:noWrap w:val="0"/>
            <w:vAlign w:val="center"/>
          </w:tcPr>
          <w:p>
            <w:pPr>
              <w:spacing w:line="560" w:lineRule="exact"/>
              <w:ind w:firstLine="420" w:firstLineChars="200"/>
              <w:jc w:val="center"/>
              <w:rPr>
                <w:rFonts w:ascii="宋体" w:hAnsi="宋体" w:cs="仿宋_GB2312"/>
                <w:szCs w:val="21"/>
              </w:rPr>
            </w:pPr>
          </w:p>
        </w:tc>
        <w:tc>
          <w:tcPr>
            <w:tcW w:w="870" w:type="dxa"/>
            <w:noWrap w:val="0"/>
            <w:vAlign w:val="center"/>
          </w:tcPr>
          <w:p>
            <w:pPr>
              <w:spacing w:line="560" w:lineRule="exact"/>
              <w:ind w:firstLine="420" w:firstLineChars="20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pPr>
              <w:spacing w:line="560" w:lineRule="exact"/>
              <w:jc w:val="center"/>
              <w:rPr>
                <w:rFonts w:hint="eastAsia" w:ascii="宋体" w:hAnsi="宋体" w:cs="仿宋_GB2312"/>
                <w:szCs w:val="21"/>
              </w:rPr>
            </w:pPr>
            <w:r>
              <w:rPr>
                <w:rFonts w:hint="eastAsia" w:ascii="宋体" w:hAnsi="宋体" w:cs="仿宋_GB2312"/>
                <w:szCs w:val="21"/>
              </w:rPr>
              <w:t>4</w:t>
            </w:r>
          </w:p>
        </w:tc>
        <w:tc>
          <w:tcPr>
            <w:tcW w:w="1413" w:type="dxa"/>
            <w:noWrap w:val="0"/>
            <w:vAlign w:val="center"/>
          </w:tcPr>
          <w:p>
            <w:pPr>
              <w:spacing w:line="560" w:lineRule="exact"/>
              <w:jc w:val="center"/>
              <w:rPr>
                <w:rFonts w:ascii="宋体" w:hAnsi="宋体" w:cs="仿宋_GB2312"/>
                <w:szCs w:val="21"/>
              </w:rPr>
            </w:pPr>
          </w:p>
        </w:tc>
        <w:tc>
          <w:tcPr>
            <w:tcW w:w="1212" w:type="dxa"/>
            <w:noWrap w:val="0"/>
            <w:vAlign w:val="center"/>
          </w:tcPr>
          <w:p>
            <w:pPr>
              <w:spacing w:line="560" w:lineRule="exact"/>
              <w:ind w:firstLine="420" w:firstLineChars="200"/>
              <w:jc w:val="center"/>
              <w:rPr>
                <w:rFonts w:ascii="宋体" w:hAnsi="宋体" w:cs="仿宋_GB2312"/>
                <w:szCs w:val="21"/>
              </w:rPr>
            </w:pPr>
          </w:p>
        </w:tc>
        <w:tc>
          <w:tcPr>
            <w:tcW w:w="1338" w:type="dxa"/>
            <w:noWrap w:val="0"/>
            <w:vAlign w:val="center"/>
          </w:tcPr>
          <w:p>
            <w:pPr>
              <w:spacing w:line="560" w:lineRule="exact"/>
              <w:ind w:firstLine="420" w:firstLineChars="200"/>
              <w:jc w:val="center"/>
              <w:rPr>
                <w:rFonts w:ascii="宋体" w:hAnsi="宋体" w:cs="仿宋_GB2312"/>
                <w:szCs w:val="21"/>
              </w:rPr>
            </w:pPr>
          </w:p>
        </w:tc>
        <w:tc>
          <w:tcPr>
            <w:tcW w:w="981" w:type="dxa"/>
            <w:noWrap w:val="0"/>
            <w:vAlign w:val="center"/>
          </w:tcPr>
          <w:p>
            <w:pPr>
              <w:spacing w:line="560" w:lineRule="exact"/>
              <w:ind w:firstLine="420" w:firstLineChars="200"/>
              <w:jc w:val="center"/>
              <w:rPr>
                <w:rFonts w:ascii="宋体" w:hAnsi="宋体" w:cs="仿宋_GB2312"/>
                <w:szCs w:val="21"/>
              </w:rPr>
            </w:pPr>
          </w:p>
        </w:tc>
        <w:tc>
          <w:tcPr>
            <w:tcW w:w="2556" w:type="dxa"/>
            <w:noWrap w:val="0"/>
            <w:vAlign w:val="center"/>
          </w:tcPr>
          <w:p>
            <w:pPr>
              <w:spacing w:line="560" w:lineRule="exact"/>
              <w:ind w:firstLine="420" w:firstLineChars="200"/>
              <w:jc w:val="center"/>
              <w:rPr>
                <w:rFonts w:ascii="宋体" w:hAnsi="宋体" w:cs="仿宋_GB2312"/>
                <w:szCs w:val="21"/>
              </w:rPr>
            </w:pPr>
          </w:p>
        </w:tc>
        <w:tc>
          <w:tcPr>
            <w:tcW w:w="870" w:type="dxa"/>
            <w:noWrap w:val="0"/>
            <w:vAlign w:val="center"/>
          </w:tcPr>
          <w:p>
            <w:pPr>
              <w:spacing w:line="560" w:lineRule="exact"/>
              <w:ind w:firstLine="420" w:firstLineChars="20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pPr>
              <w:spacing w:line="560" w:lineRule="exact"/>
              <w:jc w:val="center"/>
              <w:rPr>
                <w:rFonts w:hint="eastAsia" w:ascii="宋体" w:hAnsi="宋体" w:cs="仿宋_GB2312"/>
                <w:szCs w:val="21"/>
              </w:rPr>
            </w:pPr>
            <w:r>
              <w:rPr>
                <w:rFonts w:hint="eastAsia" w:ascii="宋体" w:hAnsi="宋体" w:cs="仿宋_GB2312"/>
                <w:szCs w:val="21"/>
              </w:rPr>
              <w:t>5</w:t>
            </w:r>
          </w:p>
        </w:tc>
        <w:tc>
          <w:tcPr>
            <w:tcW w:w="1413" w:type="dxa"/>
            <w:noWrap w:val="0"/>
            <w:vAlign w:val="center"/>
          </w:tcPr>
          <w:p>
            <w:pPr>
              <w:spacing w:line="560" w:lineRule="exact"/>
              <w:jc w:val="center"/>
              <w:rPr>
                <w:rFonts w:ascii="宋体" w:hAnsi="宋体" w:cs="仿宋_GB2312"/>
                <w:szCs w:val="21"/>
              </w:rPr>
            </w:pPr>
          </w:p>
        </w:tc>
        <w:tc>
          <w:tcPr>
            <w:tcW w:w="1212" w:type="dxa"/>
            <w:noWrap w:val="0"/>
            <w:vAlign w:val="center"/>
          </w:tcPr>
          <w:p>
            <w:pPr>
              <w:spacing w:line="560" w:lineRule="exact"/>
              <w:ind w:firstLine="420" w:firstLineChars="200"/>
              <w:jc w:val="center"/>
              <w:rPr>
                <w:rFonts w:ascii="宋体" w:hAnsi="宋体" w:cs="仿宋_GB2312"/>
                <w:szCs w:val="21"/>
              </w:rPr>
            </w:pPr>
          </w:p>
        </w:tc>
        <w:tc>
          <w:tcPr>
            <w:tcW w:w="1338" w:type="dxa"/>
            <w:noWrap w:val="0"/>
            <w:vAlign w:val="center"/>
          </w:tcPr>
          <w:p>
            <w:pPr>
              <w:spacing w:line="560" w:lineRule="exact"/>
              <w:ind w:firstLine="420" w:firstLineChars="200"/>
              <w:jc w:val="center"/>
              <w:rPr>
                <w:rFonts w:ascii="宋体" w:hAnsi="宋体" w:cs="仿宋_GB2312"/>
                <w:szCs w:val="21"/>
              </w:rPr>
            </w:pPr>
          </w:p>
        </w:tc>
        <w:tc>
          <w:tcPr>
            <w:tcW w:w="981" w:type="dxa"/>
            <w:noWrap w:val="0"/>
            <w:vAlign w:val="center"/>
          </w:tcPr>
          <w:p>
            <w:pPr>
              <w:spacing w:line="560" w:lineRule="exact"/>
              <w:ind w:firstLine="420" w:firstLineChars="200"/>
              <w:jc w:val="center"/>
              <w:rPr>
                <w:rFonts w:ascii="宋体" w:hAnsi="宋体" w:cs="仿宋_GB2312"/>
                <w:szCs w:val="21"/>
              </w:rPr>
            </w:pPr>
          </w:p>
        </w:tc>
        <w:tc>
          <w:tcPr>
            <w:tcW w:w="2556" w:type="dxa"/>
            <w:noWrap w:val="0"/>
            <w:vAlign w:val="center"/>
          </w:tcPr>
          <w:p>
            <w:pPr>
              <w:spacing w:line="560" w:lineRule="exact"/>
              <w:ind w:firstLine="420" w:firstLineChars="200"/>
              <w:jc w:val="center"/>
              <w:rPr>
                <w:rFonts w:ascii="宋体" w:hAnsi="宋体" w:cs="仿宋_GB2312"/>
                <w:szCs w:val="21"/>
              </w:rPr>
            </w:pPr>
          </w:p>
        </w:tc>
        <w:tc>
          <w:tcPr>
            <w:tcW w:w="870" w:type="dxa"/>
            <w:noWrap w:val="0"/>
            <w:vAlign w:val="center"/>
          </w:tcPr>
          <w:p>
            <w:pPr>
              <w:spacing w:line="560" w:lineRule="exact"/>
              <w:ind w:firstLine="420" w:firstLineChars="20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pPr>
              <w:spacing w:line="560" w:lineRule="exact"/>
              <w:jc w:val="center"/>
              <w:rPr>
                <w:rFonts w:hint="eastAsia" w:ascii="宋体" w:hAnsi="宋体" w:cs="仿宋_GB2312"/>
                <w:szCs w:val="21"/>
              </w:rPr>
            </w:pPr>
          </w:p>
        </w:tc>
        <w:tc>
          <w:tcPr>
            <w:tcW w:w="1413" w:type="dxa"/>
            <w:noWrap w:val="0"/>
            <w:vAlign w:val="center"/>
          </w:tcPr>
          <w:p>
            <w:pPr>
              <w:spacing w:line="560" w:lineRule="exact"/>
              <w:jc w:val="center"/>
              <w:rPr>
                <w:rFonts w:ascii="宋体" w:hAnsi="宋体" w:cs="仿宋_GB2312"/>
                <w:szCs w:val="21"/>
              </w:rPr>
            </w:pPr>
          </w:p>
        </w:tc>
        <w:tc>
          <w:tcPr>
            <w:tcW w:w="1212" w:type="dxa"/>
            <w:noWrap w:val="0"/>
            <w:vAlign w:val="center"/>
          </w:tcPr>
          <w:p>
            <w:pPr>
              <w:spacing w:line="560" w:lineRule="exact"/>
              <w:ind w:firstLine="420" w:firstLineChars="200"/>
              <w:jc w:val="center"/>
              <w:rPr>
                <w:rFonts w:ascii="宋体" w:hAnsi="宋体" w:cs="仿宋_GB2312"/>
                <w:szCs w:val="21"/>
              </w:rPr>
            </w:pPr>
          </w:p>
        </w:tc>
        <w:tc>
          <w:tcPr>
            <w:tcW w:w="1338" w:type="dxa"/>
            <w:noWrap w:val="0"/>
            <w:vAlign w:val="center"/>
          </w:tcPr>
          <w:p>
            <w:pPr>
              <w:spacing w:line="560" w:lineRule="exact"/>
              <w:ind w:firstLine="420" w:firstLineChars="200"/>
              <w:jc w:val="center"/>
              <w:rPr>
                <w:rFonts w:ascii="宋体" w:hAnsi="宋体" w:cs="仿宋_GB2312"/>
                <w:szCs w:val="21"/>
              </w:rPr>
            </w:pPr>
          </w:p>
        </w:tc>
        <w:tc>
          <w:tcPr>
            <w:tcW w:w="981" w:type="dxa"/>
            <w:noWrap w:val="0"/>
            <w:vAlign w:val="center"/>
          </w:tcPr>
          <w:p>
            <w:pPr>
              <w:spacing w:line="560" w:lineRule="exact"/>
              <w:ind w:firstLine="420" w:firstLineChars="200"/>
              <w:jc w:val="center"/>
              <w:rPr>
                <w:rFonts w:ascii="宋体" w:hAnsi="宋体" w:cs="仿宋_GB2312"/>
                <w:szCs w:val="21"/>
              </w:rPr>
            </w:pPr>
          </w:p>
        </w:tc>
        <w:tc>
          <w:tcPr>
            <w:tcW w:w="2556" w:type="dxa"/>
            <w:noWrap w:val="0"/>
            <w:vAlign w:val="center"/>
          </w:tcPr>
          <w:p>
            <w:pPr>
              <w:spacing w:line="560" w:lineRule="exact"/>
              <w:ind w:firstLine="420" w:firstLineChars="200"/>
              <w:jc w:val="center"/>
              <w:rPr>
                <w:rFonts w:ascii="宋体" w:hAnsi="宋体" w:cs="仿宋_GB2312"/>
                <w:szCs w:val="21"/>
              </w:rPr>
            </w:pPr>
          </w:p>
        </w:tc>
        <w:tc>
          <w:tcPr>
            <w:tcW w:w="870" w:type="dxa"/>
            <w:noWrap w:val="0"/>
            <w:vAlign w:val="center"/>
          </w:tcPr>
          <w:p>
            <w:pPr>
              <w:spacing w:line="560" w:lineRule="exact"/>
              <w:ind w:firstLine="420" w:firstLineChars="20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pPr>
              <w:spacing w:line="560" w:lineRule="exact"/>
              <w:jc w:val="center"/>
              <w:rPr>
                <w:rFonts w:hint="eastAsia" w:ascii="宋体" w:hAnsi="宋体" w:cs="仿宋_GB2312"/>
                <w:szCs w:val="21"/>
              </w:rPr>
            </w:pPr>
          </w:p>
        </w:tc>
        <w:tc>
          <w:tcPr>
            <w:tcW w:w="1413" w:type="dxa"/>
            <w:noWrap w:val="0"/>
            <w:vAlign w:val="center"/>
          </w:tcPr>
          <w:p>
            <w:pPr>
              <w:spacing w:line="560" w:lineRule="exact"/>
              <w:jc w:val="center"/>
              <w:rPr>
                <w:rFonts w:ascii="宋体" w:hAnsi="宋体" w:cs="仿宋_GB2312"/>
                <w:szCs w:val="21"/>
              </w:rPr>
            </w:pPr>
          </w:p>
        </w:tc>
        <w:tc>
          <w:tcPr>
            <w:tcW w:w="1212" w:type="dxa"/>
            <w:noWrap w:val="0"/>
            <w:vAlign w:val="center"/>
          </w:tcPr>
          <w:p>
            <w:pPr>
              <w:spacing w:line="560" w:lineRule="exact"/>
              <w:ind w:firstLine="420" w:firstLineChars="200"/>
              <w:jc w:val="center"/>
              <w:rPr>
                <w:rFonts w:ascii="宋体" w:hAnsi="宋体" w:cs="仿宋_GB2312"/>
                <w:szCs w:val="21"/>
              </w:rPr>
            </w:pPr>
          </w:p>
        </w:tc>
        <w:tc>
          <w:tcPr>
            <w:tcW w:w="1338" w:type="dxa"/>
            <w:noWrap w:val="0"/>
            <w:vAlign w:val="center"/>
          </w:tcPr>
          <w:p>
            <w:pPr>
              <w:spacing w:line="560" w:lineRule="exact"/>
              <w:ind w:firstLine="420" w:firstLineChars="200"/>
              <w:jc w:val="center"/>
              <w:rPr>
                <w:rFonts w:ascii="宋体" w:hAnsi="宋体" w:cs="仿宋_GB2312"/>
                <w:szCs w:val="21"/>
              </w:rPr>
            </w:pPr>
          </w:p>
        </w:tc>
        <w:tc>
          <w:tcPr>
            <w:tcW w:w="981" w:type="dxa"/>
            <w:noWrap w:val="0"/>
            <w:vAlign w:val="center"/>
          </w:tcPr>
          <w:p>
            <w:pPr>
              <w:spacing w:line="560" w:lineRule="exact"/>
              <w:ind w:firstLine="420" w:firstLineChars="200"/>
              <w:jc w:val="center"/>
              <w:rPr>
                <w:rFonts w:ascii="宋体" w:hAnsi="宋体" w:cs="仿宋_GB2312"/>
                <w:szCs w:val="21"/>
              </w:rPr>
            </w:pPr>
          </w:p>
        </w:tc>
        <w:tc>
          <w:tcPr>
            <w:tcW w:w="2556" w:type="dxa"/>
            <w:noWrap w:val="0"/>
            <w:vAlign w:val="center"/>
          </w:tcPr>
          <w:p>
            <w:pPr>
              <w:spacing w:line="560" w:lineRule="exact"/>
              <w:ind w:firstLine="420" w:firstLineChars="200"/>
              <w:jc w:val="center"/>
              <w:rPr>
                <w:rFonts w:ascii="宋体" w:hAnsi="宋体" w:cs="仿宋_GB2312"/>
                <w:szCs w:val="21"/>
              </w:rPr>
            </w:pPr>
          </w:p>
        </w:tc>
        <w:tc>
          <w:tcPr>
            <w:tcW w:w="870" w:type="dxa"/>
            <w:noWrap w:val="0"/>
            <w:vAlign w:val="center"/>
          </w:tcPr>
          <w:p>
            <w:pPr>
              <w:spacing w:line="560" w:lineRule="exact"/>
              <w:ind w:firstLine="420" w:firstLineChars="20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pPr>
              <w:spacing w:line="560" w:lineRule="exact"/>
              <w:jc w:val="center"/>
              <w:rPr>
                <w:rFonts w:hint="eastAsia" w:ascii="宋体" w:hAnsi="宋体" w:cs="仿宋_GB2312"/>
                <w:szCs w:val="21"/>
              </w:rPr>
            </w:pPr>
          </w:p>
        </w:tc>
        <w:tc>
          <w:tcPr>
            <w:tcW w:w="1413" w:type="dxa"/>
            <w:noWrap w:val="0"/>
            <w:vAlign w:val="center"/>
          </w:tcPr>
          <w:p>
            <w:pPr>
              <w:spacing w:line="560" w:lineRule="exact"/>
              <w:jc w:val="center"/>
              <w:rPr>
                <w:rFonts w:ascii="宋体" w:hAnsi="宋体" w:cs="仿宋_GB2312"/>
                <w:szCs w:val="21"/>
              </w:rPr>
            </w:pPr>
          </w:p>
        </w:tc>
        <w:tc>
          <w:tcPr>
            <w:tcW w:w="1212" w:type="dxa"/>
            <w:noWrap w:val="0"/>
            <w:vAlign w:val="center"/>
          </w:tcPr>
          <w:p>
            <w:pPr>
              <w:spacing w:line="560" w:lineRule="exact"/>
              <w:ind w:firstLine="420" w:firstLineChars="200"/>
              <w:jc w:val="center"/>
              <w:rPr>
                <w:rFonts w:ascii="宋体" w:hAnsi="宋体" w:cs="仿宋_GB2312"/>
                <w:szCs w:val="21"/>
              </w:rPr>
            </w:pPr>
          </w:p>
        </w:tc>
        <w:tc>
          <w:tcPr>
            <w:tcW w:w="1338" w:type="dxa"/>
            <w:noWrap w:val="0"/>
            <w:vAlign w:val="center"/>
          </w:tcPr>
          <w:p>
            <w:pPr>
              <w:spacing w:line="560" w:lineRule="exact"/>
              <w:ind w:firstLine="420" w:firstLineChars="200"/>
              <w:jc w:val="center"/>
              <w:rPr>
                <w:rFonts w:ascii="宋体" w:hAnsi="宋体" w:cs="仿宋_GB2312"/>
                <w:szCs w:val="21"/>
              </w:rPr>
            </w:pPr>
          </w:p>
        </w:tc>
        <w:tc>
          <w:tcPr>
            <w:tcW w:w="981" w:type="dxa"/>
            <w:noWrap w:val="0"/>
            <w:vAlign w:val="center"/>
          </w:tcPr>
          <w:p>
            <w:pPr>
              <w:spacing w:line="560" w:lineRule="exact"/>
              <w:ind w:firstLine="420" w:firstLineChars="200"/>
              <w:jc w:val="center"/>
              <w:rPr>
                <w:rFonts w:ascii="宋体" w:hAnsi="宋体" w:cs="仿宋_GB2312"/>
                <w:szCs w:val="21"/>
              </w:rPr>
            </w:pPr>
          </w:p>
        </w:tc>
        <w:tc>
          <w:tcPr>
            <w:tcW w:w="2556" w:type="dxa"/>
            <w:noWrap w:val="0"/>
            <w:vAlign w:val="center"/>
          </w:tcPr>
          <w:p>
            <w:pPr>
              <w:spacing w:line="560" w:lineRule="exact"/>
              <w:ind w:firstLine="420" w:firstLineChars="200"/>
              <w:jc w:val="center"/>
              <w:rPr>
                <w:rFonts w:ascii="宋体" w:hAnsi="宋体" w:cs="仿宋_GB2312"/>
                <w:szCs w:val="21"/>
              </w:rPr>
            </w:pPr>
          </w:p>
        </w:tc>
        <w:tc>
          <w:tcPr>
            <w:tcW w:w="870" w:type="dxa"/>
            <w:noWrap w:val="0"/>
            <w:vAlign w:val="center"/>
          </w:tcPr>
          <w:p>
            <w:pPr>
              <w:spacing w:line="560" w:lineRule="exact"/>
              <w:ind w:firstLine="420" w:firstLineChars="20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pPr>
              <w:spacing w:line="560" w:lineRule="exact"/>
              <w:jc w:val="center"/>
              <w:rPr>
                <w:rFonts w:hint="eastAsia" w:ascii="宋体" w:hAnsi="宋体" w:cs="仿宋_GB2312"/>
                <w:szCs w:val="21"/>
              </w:rPr>
            </w:pPr>
          </w:p>
        </w:tc>
        <w:tc>
          <w:tcPr>
            <w:tcW w:w="1413" w:type="dxa"/>
            <w:noWrap w:val="0"/>
            <w:vAlign w:val="center"/>
          </w:tcPr>
          <w:p>
            <w:pPr>
              <w:spacing w:line="560" w:lineRule="exact"/>
              <w:jc w:val="center"/>
              <w:rPr>
                <w:rFonts w:ascii="宋体" w:hAnsi="宋体" w:cs="仿宋_GB2312"/>
                <w:szCs w:val="21"/>
              </w:rPr>
            </w:pPr>
          </w:p>
        </w:tc>
        <w:tc>
          <w:tcPr>
            <w:tcW w:w="1212" w:type="dxa"/>
            <w:noWrap w:val="0"/>
            <w:vAlign w:val="center"/>
          </w:tcPr>
          <w:p>
            <w:pPr>
              <w:spacing w:line="560" w:lineRule="exact"/>
              <w:ind w:firstLine="420" w:firstLineChars="200"/>
              <w:jc w:val="center"/>
              <w:rPr>
                <w:rFonts w:ascii="宋体" w:hAnsi="宋体" w:cs="仿宋_GB2312"/>
                <w:szCs w:val="21"/>
              </w:rPr>
            </w:pPr>
          </w:p>
        </w:tc>
        <w:tc>
          <w:tcPr>
            <w:tcW w:w="1338" w:type="dxa"/>
            <w:noWrap w:val="0"/>
            <w:vAlign w:val="center"/>
          </w:tcPr>
          <w:p>
            <w:pPr>
              <w:spacing w:line="560" w:lineRule="exact"/>
              <w:ind w:firstLine="420" w:firstLineChars="200"/>
              <w:jc w:val="center"/>
              <w:rPr>
                <w:rFonts w:ascii="宋体" w:hAnsi="宋体" w:cs="仿宋_GB2312"/>
                <w:szCs w:val="21"/>
              </w:rPr>
            </w:pPr>
          </w:p>
        </w:tc>
        <w:tc>
          <w:tcPr>
            <w:tcW w:w="981" w:type="dxa"/>
            <w:noWrap w:val="0"/>
            <w:vAlign w:val="center"/>
          </w:tcPr>
          <w:p>
            <w:pPr>
              <w:spacing w:line="560" w:lineRule="exact"/>
              <w:ind w:firstLine="420" w:firstLineChars="200"/>
              <w:jc w:val="center"/>
              <w:rPr>
                <w:rFonts w:ascii="宋体" w:hAnsi="宋体" w:cs="仿宋_GB2312"/>
                <w:szCs w:val="21"/>
              </w:rPr>
            </w:pPr>
          </w:p>
        </w:tc>
        <w:tc>
          <w:tcPr>
            <w:tcW w:w="2556" w:type="dxa"/>
            <w:noWrap w:val="0"/>
            <w:vAlign w:val="center"/>
          </w:tcPr>
          <w:p>
            <w:pPr>
              <w:spacing w:line="560" w:lineRule="exact"/>
              <w:ind w:firstLine="420" w:firstLineChars="200"/>
              <w:jc w:val="center"/>
              <w:rPr>
                <w:rFonts w:ascii="宋体" w:hAnsi="宋体" w:cs="仿宋_GB2312"/>
                <w:szCs w:val="21"/>
              </w:rPr>
            </w:pPr>
          </w:p>
        </w:tc>
        <w:tc>
          <w:tcPr>
            <w:tcW w:w="870" w:type="dxa"/>
            <w:noWrap w:val="0"/>
            <w:vAlign w:val="center"/>
          </w:tcPr>
          <w:p>
            <w:pPr>
              <w:spacing w:line="560" w:lineRule="exact"/>
              <w:ind w:firstLine="420" w:firstLineChars="20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pPr>
              <w:spacing w:line="560" w:lineRule="exact"/>
              <w:jc w:val="center"/>
              <w:rPr>
                <w:rFonts w:hint="eastAsia" w:ascii="宋体" w:hAnsi="宋体" w:cs="仿宋_GB2312"/>
                <w:szCs w:val="21"/>
              </w:rPr>
            </w:pPr>
          </w:p>
        </w:tc>
        <w:tc>
          <w:tcPr>
            <w:tcW w:w="1413" w:type="dxa"/>
            <w:noWrap w:val="0"/>
            <w:vAlign w:val="center"/>
          </w:tcPr>
          <w:p>
            <w:pPr>
              <w:spacing w:line="560" w:lineRule="exact"/>
              <w:jc w:val="center"/>
              <w:rPr>
                <w:rFonts w:ascii="宋体" w:hAnsi="宋体" w:cs="仿宋_GB2312"/>
                <w:szCs w:val="21"/>
              </w:rPr>
            </w:pPr>
          </w:p>
        </w:tc>
        <w:tc>
          <w:tcPr>
            <w:tcW w:w="1212" w:type="dxa"/>
            <w:noWrap w:val="0"/>
            <w:vAlign w:val="center"/>
          </w:tcPr>
          <w:p>
            <w:pPr>
              <w:spacing w:line="560" w:lineRule="exact"/>
              <w:ind w:firstLine="420" w:firstLineChars="200"/>
              <w:jc w:val="center"/>
              <w:rPr>
                <w:rFonts w:ascii="宋体" w:hAnsi="宋体" w:cs="仿宋_GB2312"/>
                <w:szCs w:val="21"/>
              </w:rPr>
            </w:pPr>
          </w:p>
        </w:tc>
        <w:tc>
          <w:tcPr>
            <w:tcW w:w="1338" w:type="dxa"/>
            <w:noWrap w:val="0"/>
            <w:vAlign w:val="center"/>
          </w:tcPr>
          <w:p>
            <w:pPr>
              <w:spacing w:line="560" w:lineRule="exact"/>
              <w:ind w:firstLine="420" w:firstLineChars="200"/>
              <w:jc w:val="center"/>
              <w:rPr>
                <w:rFonts w:ascii="宋体" w:hAnsi="宋体" w:cs="仿宋_GB2312"/>
                <w:szCs w:val="21"/>
              </w:rPr>
            </w:pPr>
          </w:p>
        </w:tc>
        <w:tc>
          <w:tcPr>
            <w:tcW w:w="981" w:type="dxa"/>
            <w:noWrap w:val="0"/>
            <w:vAlign w:val="center"/>
          </w:tcPr>
          <w:p>
            <w:pPr>
              <w:spacing w:line="560" w:lineRule="exact"/>
              <w:ind w:firstLine="420" w:firstLineChars="200"/>
              <w:jc w:val="center"/>
              <w:rPr>
                <w:rFonts w:ascii="宋体" w:hAnsi="宋体" w:cs="仿宋_GB2312"/>
                <w:szCs w:val="21"/>
              </w:rPr>
            </w:pPr>
          </w:p>
        </w:tc>
        <w:tc>
          <w:tcPr>
            <w:tcW w:w="2556" w:type="dxa"/>
            <w:noWrap w:val="0"/>
            <w:vAlign w:val="center"/>
          </w:tcPr>
          <w:p>
            <w:pPr>
              <w:spacing w:line="560" w:lineRule="exact"/>
              <w:ind w:firstLine="420" w:firstLineChars="200"/>
              <w:jc w:val="center"/>
              <w:rPr>
                <w:rFonts w:ascii="宋体" w:hAnsi="宋体" w:cs="仿宋_GB2312"/>
                <w:szCs w:val="21"/>
              </w:rPr>
            </w:pPr>
          </w:p>
        </w:tc>
        <w:tc>
          <w:tcPr>
            <w:tcW w:w="870" w:type="dxa"/>
            <w:noWrap w:val="0"/>
            <w:vAlign w:val="center"/>
          </w:tcPr>
          <w:p>
            <w:pPr>
              <w:spacing w:line="560" w:lineRule="exact"/>
              <w:ind w:firstLine="420" w:firstLineChars="200"/>
              <w:jc w:val="center"/>
              <w:rPr>
                <w:rFonts w:ascii="宋体" w:hAnsi="宋体" w:cs="仿宋_GB2312"/>
                <w:szCs w:val="21"/>
              </w:rPr>
            </w:pPr>
          </w:p>
        </w:tc>
      </w:tr>
    </w:tbl>
    <w:p>
      <w:pPr>
        <w:spacing w:line="360" w:lineRule="auto"/>
        <w:ind w:firstLine="0" w:firstLineChars="0"/>
        <w:rPr>
          <w:rFonts w:ascii="宋体" w:hAnsi="宋体"/>
          <w:b/>
          <w:bCs/>
          <w:sz w:val="24"/>
          <w:szCs w:val="24"/>
        </w:rPr>
      </w:pPr>
      <w:r>
        <w:rPr>
          <w:rFonts w:hint="eastAsia" w:ascii="仿宋_GB2312" w:hAnsi="仿宋" w:eastAsia="仿宋_GB2312"/>
          <w:b/>
          <w:color w:val="000000"/>
          <w:sz w:val="24"/>
          <w:szCs w:val="24"/>
        </w:rPr>
        <w:t>备注：其中安全员数量按照项目规模依照国家相关规定配备</w:t>
      </w:r>
    </w:p>
    <w:bookmarkEnd w:id="20"/>
    <w:bookmarkEnd w:id="21"/>
    <w:bookmarkEnd w:id="22"/>
    <w:p>
      <w:pPr>
        <w:spacing w:line="360" w:lineRule="auto"/>
        <w:ind w:firstLine="0" w:firstLineChars="0"/>
        <w:jc w:val="both"/>
        <w:rPr>
          <w:rFonts w:hint="eastAsia" w:ascii="宋体" w:hAnsi="宋体"/>
          <w:b/>
          <w:bCs/>
          <w:sz w:val="32"/>
          <w:szCs w:val="32"/>
        </w:rPr>
      </w:pPr>
    </w:p>
    <w:p>
      <w:pPr>
        <w:spacing w:line="360" w:lineRule="auto"/>
        <w:ind w:firstLine="0" w:firstLineChars="0"/>
        <w:jc w:val="center"/>
        <w:rPr>
          <w:rFonts w:hint="eastAsia" w:ascii="宋体" w:hAnsi="宋体"/>
          <w:b/>
          <w:bCs/>
          <w:sz w:val="32"/>
          <w:szCs w:val="32"/>
        </w:rPr>
      </w:pPr>
    </w:p>
    <w:p>
      <w:pPr>
        <w:spacing w:line="360" w:lineRule="auto"/>
        <w:ind w:firstLine="0" w:firstLineChars="0"/>
        <w:jc w:val="center"/>
        <w:rPr>
          <w:rFonts w:hint="eastAsia" w:ascii="宋体" w:hAnsi="宋体"/>
          <w:b/>
          <w:bCs/>
          <w:sz w:val="32"/>
          <w:szCs w:val="32"/>
        </w:rPr>
      </w:pPr>
    </w:p>
    <w:p>
      <w:pPr>
        <w:spacing w:line="360" w:lineRule="auto"/>
        <w:ind w:firstLine="0" w:firstLineChars="0"/>
        <w:jc w:val="center"/>
        <w:rPr>
          <w:rFonts w:hint="eastAsia" w:ascii="宋体" w:hAnsi="宋体"/>
          <w:b/>
          <w:bCs/>
          <w:sz w:val="32"/>
          <w:szCs w:val="32"/>
        </w:rPr>
      </w:pPr>
    </w:p>
    <w:p>
      <w:pPr>
        <w:spacing w:line="360" w:lineRule="auto"/>
        <w:ind w:firstLine="0" w:firstLineChars="0"/>
        <w:jc w:val="center"/>
        <w:rPr>
          <w:rFonts w:hint="eastAsia" w:ascii="宋体" w:hAnsi="宋体"/>
          <w:b/>
          <w:bCs/>
          <w:sz w:val="32"/>
          <w:szCs w:val="32"/>
        </w:rPr>
      </w:pPr>
    </w:p>
    <w:p>
      <w:pPr>
        <w:spacing w:line="360" w:lineRule="auto"/>
        <w:ind w:firstLine="0" w:firstLineChars="0"/>
        <w:jc w:val="center"/>
        <w:rPr>
          <w:rFonts w:hint="eastAsia" w:ascii="宋体" w:hAnsi="宋体"/>
          <w:b/>
          <w:bCs/>
          <w:sz w:val="32"/>
          <w:szCs w:val="32"/>
        </w:rPr>
      </w:pPr>
    </w:p>
    <w:p>
      <w:pPr>
        <w:spacing w:line="360" w:lineRule="auto"/>
        <w:ind w:firstLine="0" w:firstLineChars="0"/>
        <w:jc w:val="both"/>
        <w:rPr>
          <w:rFonts w:hint="eastAsia" w:ascii="宋体" w:hAnsi="宋体"/>
          <w:b/>
          <w:bCs/>
          <w:sz w:val="32"/>
          <w:szCs w:val="32"/>
        </w:rPr>
      </w:pPr>
    </w:p>
    <w:p>
      <w:pPr>
        <w:pStyle w:val="2"/>
        <w:rPr>
          <w:rFonts w:hint="eastAsia"/>
        </w:rPr>
      </w:pPr>
    </w:p>
    <w:p>
      <w:pPr>
        <w:spacing w:line="360" w:lineRule="auto"/>
        <w:ind w:firstLine="0" w:firstLineChars="0"/>
        <w:jc w:val="center"/>
        <w:rPr>
          <w:rFonts w:hint="eastAsia" w:ascii="宋体" w:hAnsi="宋体"/>
          <w:b/>
          <w:bCs/>
          <w:sz w:val="32"/>
          <w:szCs w:val="32"/>
        </w:rPr>
      </w:pPr>
      <w:r>
        <w:rPr>
          <w:rFonts w:hint="eastAsia" w:ascii="宋体" w:hAnsi="宋体"/>
          <w:b/>
          <w:bCs/>
          <w:sz w:val="32"/>
          <w:szCs w:val="32"/>
        </w:rPr>
        <w:t>第四章 工程建设标准</w:t>
      </w:r>
      <w:bookmarkEnd w:id="23"/>
      <w:bookmarkEnd w:id="24"/>
      <w:bookmarkEnd w:id="25"/>
      <w:bookmarkEnd w:id="26"/>
      <w:bookmarkEnd w:id="27"/>
    </w:p>
    <w:p>
      <w:pPr>
        <w:spacing w:line="360" w:lineRule="auto"/>
        <w:ind w:firstLine="482" w:firstLineChars="200"/>
        <w:rPr>
          <w:rFonts w:hint="eastAsia" w:ascii="宋体" w:hAnsi="宋体"/>
          <w:b/>
          <w:bCs/>
          <w:sz w:val="24"/>
          <w:highlight w:val="none"/>
        </w:rPr>
      </w:pPr>
      <w:bookmarkStart w:id="30" w:name="_Toc6884_WPSOffice_Level2"/>
      <w:bookmarkStart w:id="31" w:name="_Toc162_WPSOffice_Level2"/>
      <w:bookmarkStart w:id="32" w:name="_Toc28172_WPSOffice_Level2"/>
      <w:r>
        <w:rPr>
          <w:rFonts w:hint="eastAsia" w:ascii="宋体" w:hAnsi="宋体"/>
          <w:b/>
          <w:bCs/>
          <w:sz w:val="24"/>
          <w:highlight w:val="none"/>
        </w:rPr>
        <w:t>一、本工程采用的计价标准</w:t>
      </w:r>
      <w:bookmarkEnd w:id="30"/>
      <w:bookmarkEnd w:id="31"/>
      <w:bookmarkEnd w:id="32"/>
      <w:bookmarkStart w:id="33" w:name="_Toc30488_WPSOffice_Level2"/>
      <w:bookmarkStart w:id="34" w:name="_Toc2683_WPSOffice_Level2"/>
      <w:bookmarkStart w:id="35" w:name="_Toc22504_WPSOffice_Level2"/>
    </w:p>
    <w:p>
      <w:pPr>
        <w:pStyle w:val="2"/>
        <w:rPr>
          <w:rFonts w:hint="default" w:ascii="Calibri" w:hAnsi="Calibri" w:eastAsia="宋体"/>
          <w:b w:val="0"/>
          <w:bCs w:val="0"/>
          <w:sz w:val="24"/>
          <w:u w:val="single"/>
          <w:lang w:eastAsia="zh-CN"/>
        </w:rPr>
      </w:pPr>
      <w:r>
        <w:rPr>
          <w:rFonts w:hint="eastAsia"/>
          <w:b w:val="0"/>
          <w:bCs w:val="0"/>
          <w:sz w:val="24"/>
          <w:u w:val="single"/>
          <w:lang w:val="en-US" w:eastAsia="zh-CN"/>
        </w:rPr>
        <w:t>1、现行省、市造价管理部门颁发的相关政策性文件；</w:t>
      </w:r>
    </w:p>
    <w:p>
      <w:pPr>
        <w:spacing w:line="360" w:lineRule="auto"/>
        <w:ind w:firstLine="482" w:firstLineChars="200"/>
        <w:rPr>
          <w:rFonts w:hint="eastAsia" w:ascii="宋体" w:hAnsi="宋体"/>
          <w:b/>
          <w:bCs/>
          <w:sz w:val="24"/>
        </w:rPr>
      </w:pPr>
      <w:r>
        <w:rPr>
          <w:rFonts w:hint="eastAsia" w:ascii="宋体" w:hAnsi="宋体"/>
          <w:b/>
          <w:bCs/>
          <w:sz w:val="24"/>
        </w:rPr>
        <w:t>二、本工程采用的技术规范</w:t>
      </w:r>
      <w:bookmarkEnd w:id="33"/>
      <w:bookmarkEnd w:id="34"/>
      <w:bookmarkEnd w:id="35"/>
    </w:p>
    <w:p>
      <w:pPr>
        <w:spacing w:line="360" w:lineRule="auto"/>
        <w:ind w:firstLine="480" w:firstLineChars="200"/>
        <w:rPr>
          <w:rFonts w:hint="eastAsia" w:ascii="宋体" w:hAnsi="宋体"/>
          <w:sz w:val="24"/>
        </w:rPr>
      </w:pPr>
      <w:r>
        <w:rPr>
          <w:rFonts w:hint="eastAsia" w:ascii="宋体" w:hAnsi="宋体"/>
          <w:sz w:val="24"/>
        </w:rPr>
        <w:t>按相关专业配套采用有关技术规范 。</w:t>
      </w:r>
    </w:p>
    <w:p>
      <w:pPr>
        <w:spacing w:line="360" w:lineRule="auto"/>
        <w:ind w:firstLine="482" w:firstLineChars="200"/>
        <w:rPr>
          <w:rFonts w:hint="eastAsia" w:ascii="宋体" w:hAnsi="宋体"/>
          <w:b/>
          <w:bCs/>
          <w:sz w:val="24"/>
        </w:rPr>
      </w:pPr>
      <w:bookmarkStart w:id="36" w:name="_Toc13510_WPSOffice_Level2"/>
      <w:bookmarkStart w:id="37" w:name="_Toc15348_WPSOffice_Level2"/>
      <w:bookmarkStart w:id="38" w:name="_Toc18748_WPSOffice_Level2"/>
      <w:r>
        <w:rPr>
          <w:rFonts w:hint="eastAsia" w:ascii="宋体" w:hAnsi="宋体"/>
          <w:b/>
          <w:bCs/>
          <w:sz w:val="24"/>
        </w:rPr>
        <w:t>三、本工程对施工工艺的特殊要求</w:t>
      </w:r>
      <w:bookmarkEnd w:id="36"/>
      <w:bookmarkEnd w:id="37"/>
      <w:bookmarkEnd w:id="38"/>
    </w:p>
    <w:p>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u w:val="single"/>
        </w:rPr>
        <w:t xml:space="preserve">工程的主要部位和特殊要求由建设、设计、监理三方确定后以书面形式通知施工单位实施 </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u w:val="single"/>
        </w:rPr>
        <w:t>施工期间要注意周边环境，减少对周围环境的影响（灰尘、噪音）。</w:t>
      </w:r>
    </w:p>
    <w:p>
      <w:pPr>
        <w:spacing w:line="360" w:lineRule="auto"/>
        <w:ind w:firstLine="480" w:firstLineChars="200"/>
        <w:rPr>
          <w:rFonts w:hint="eastAsia" w:ascii="宋体" w:hAnsi="宋体"/>
          <w:sz w:val="24"/>
        </w:rPr>
      </w:pPr>
      <w:r>
        <w:rPr>
          <w:rFonts w:hint="eastAsia" w:ascii="宋体" w:hAnsi="宋体"/>
          <w:sz w:val="24"/>
        </w:rPr>
        <w:t>3、</w:t>
      </w:r>
      <w:r>
        <w:rPr>
          <w:rFonts w:hint="eastAsia" w:ascii="宋体" w:hAnsi="宋体"/>
          <w:sz w:val="24"/>
          <w:u w:val="single"/>
        </w:rPr>
        <w:t xml:space="preserve">冬、雨季施工要采取相应措施 </w:t>
      </w:r>
      <w:r>
        <w:rPr>
          <w:rFonts w:hint="eastAsia" w:ascii="宋体" w:hAnsi="宋体"/>
          <w:sz w:val="24"/>
        </w:rPr>
        <w:t>。</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jc w:val="center"/>
        <w:rPr>
          <w:rFonts w:hint="eastAsia" w:ascii="宋体" w:hAnsi="宋体"/>
          <w:b/>
          <w:bCs/>
          <w:sz w:val="36"/>
        </w:rPr>
      </w:pPr>
      <w:bookmarkStart w:id="39" w:name="_Toc25522_WPSOffice_Level1"/>
      <w:bookmarkStart w:id="40" w:name="_Toc12917_WPSOffice_Level1"/>
      <w:bookmarkStart w:id="41" w:name="_Toc27158_WPSOffice_Level1"/>
      <w:bookmarkStart w:id="42" w:name="_Toc6755_WPSOffice_Level1"/>
      <w:bookmarkStart w:id="43" w:name="_Toc26991_WPSOffice_Level1"/>
    </w:p>
    <w:bookmarkEnd w:id="39"/>
    <w:bookmarkEnd w:id="40"/>
    <w:bookmarkEnd w:id="41"/>
    <w:bookmarkEnd w:id="42"/>
    <w:bookmarkEnd w:id="43"/>
    <w:p>
      <w:pPr>
        <w:spacing w:line="360" w:lineRule="auto"/>
        <w:rPr>
          <w:rFonts w:hint="eastAsia" w:ascii="宋体" w:hAnsi="宋体"/>
          <w:sz w:val="36"/>
        </w:rPr>
      </w:pPr>
    </w:p>
    <w:p>
      <w:pPr>
        <w:pStyle w:val="2"/>
        <w:spacing w:line="360" w:lineRule="auto"/>
        <w:ind w:firstLine="0" w:firstLineChars="0"/>
        <w:jc w:val="left"/>
        <w:rPr>
          <w:rFonts w:hint="eastAsia" w:ascii="宋体" w:hAnsi="宋体"/>
          <w:color w:val="000000"/>
          <w:sz w:val="30"/>
          <w:u w:val="single"/>
        </w:rPr>
      </w:pPr>
    </w:p>
    <w:p>
      <w:pPr>
        <w:pStyle w:val="2"/>
        <w:spacing w:line="360" w:lineRule="auto"/>
        <w:ind w:firstLine="2100" w:firstLineChars="700"/>
        <w:jc w:val="left"/>
        <w:rPr>
          <w:rFonts w:hint="eastAsia" w:ascii="宋体" w:hAnsi="宋体"/>
          <w:color w:val="000000"/>
          <w:sz w:val="30"/>
          <w:u w:val="single"/>
        </w:rPr>
      </w:pPr>
    </w:p>
    <w:p>
      <w:pPr>
        <w:pStyle w:val="2"/>
        <w:spacing w:line="360" w:lineRule="auto"/>
        <w:ind w:firstLine="2100" w:firstLineChars="700"/>
        <w:jc w:val="left"/>
        <w:rPr>
          <w:rFonts w:hint="eastAsia" w:ascii="宋体" w:hAnsi="宋体"/>
          <w:color w:val="000000"/>
          <w:sz w:val="30"/>
          <w:u w:val="single"/>
        </w:rPr>
      </w:pPr>
    </w:p>
    <w:p>
      <w:pPr>
        <w:pStyle w:val="2"/>
        <w:spacing w:line="360" w:lineRule="auto"/>
        <w:ind w:firstLine="2100" w:firstLineChars="700"/>
        <w:jc w:val="left"/>
        <w:rPr>
          <w:rFonts w:hint="eastAsia" w:ascii="宋体" w:hAnsi="宋体"/>
          <w:color w:val="000000"/>
          <w:sz w:val="30"/>
          <w:u w:val="single"/>
        </w:rPr>
      </w:pPr>
    </w:p>
    <w:p>
      <w:pPr>
        <w:spacing w:line="360" w:lineRule="auto"/>
        <w:jc w:val="center"/>
        <w:rPr>
          <w:rFonts w:hint="eastAsia" w:ascii="宋体" w:hAnsi="宋体"/>
          <w:b/>
          <w:bCs/>
          <w:sz w:val="36"/>
        </w:rPr>
      </w:pPr>
      <w:r>
        <w:rPr>
          <w:rFonts w:hint="eastAsia" w:ascii="宋体" w:hAnsi="宋体"/>
          <w:b/>
          <w:bCs/>
          <w:sz w:val="36"/>
        </w:rPr>
        <w:t>第五章 投标文件格式</w:t>
      </w:r>
    </w:p>
    <w:p>
      <w:pPr>
        <w:pStyle w:val="2"/>
        <w:spacing w:line="360" w:lineRule="auto"/>
        <w:ind w:firstLine="2100" w:firstLineChars="700"/>
        <w:jc w:val="left"/>
        <w:rPr>
          <w:rFonts w:hint="eastAsia" w:ascii="宋体" w:hAnsi="宋体"/>
          <w:color w:val="000000"/>
          <w:sz w:val="30"/>
          <w:u w:val="single"/>
        </w:rPr>
      </w:pPr>
    </w:p>
    <w:p>
      <w:pPr>
        <w:pStyle w:val="2"/>
        <w:spacing w:line="360" w:lineRule="auto"/>
        <w:ind w:firstLine="2100" w:firstLineChars="700"/>
        <w:jc w:val="left"/>
        <w:rPr>
          <w:rFonts w:hint="eastAsia" w:ascii="宋体" w:hAnsi="宋体"/>
          <w:color w:val="000000"/>
          <w:sz w:val="30"/>
          <w:u w:val="single"/>
        </w:rPr>
      </w:pPr>
    </w:p>
    <w:p>
      <w:pPr>
        <w:pStyle w:val="2"/>
        <w:spacing w:line="360" w:lineRule="auto"/>
        <w:ind w:firstLine="2100" w:firstLineChars="700"/>
        <w:jc w:val="left"/>
        <w:rPr>
          <w:rFonts w:hint="eastAsia" w:ascii="宋体" w:hAnsi="宋体"/>
          <w:color w:val="000000"/>
          <w:sz w:val="30"/>
        </w:rPr>
      </w:pPr>
      <w:r>
        <w:rPr>
          <w:rFonts w:hint="eastAsia" w:ascii="宋体" w:hAnsi="宋体"/>
          <w:color w:val="000000"/>
          <w:sz w:val="30"/>
          <w:u w:val="single"/>
        </w:rPr>
        <w:t xml:space="preserve">           </w:t>
      </w:r>
      <w:bookmarkStart w:id="44" w:name="_Toc18755_WPSOffice_Level2"/>
      <w:bookmarkStart w:id="45" w:name="_Toc3327_WPSOffice_Level2"/>
      <w:bookmarkStart w:id="46" w:name="_Toc19491_WPSOffice_Level2"/>
      <w:bookmarkStart w:id="47" w:name="_Toc8545_WPSOffice_Level2"/>
      <w:bookmarkStart w:id="48" w:name="_Toc17148_WPSOffice_Level2"/>
      <w:r>
        <w:rPr>
          <w:rFonts w:hint="eastAsia" w:ascii="宋体" w:hAnsi="宋体"/>
          <w:color w:val="000000"/>
          <w:sz w:val="30"/>
          <w:u w:val="single"/>
        </w:rPr>
        <w:t xml:space="preserve">（封面）             </w:t>
      </w:r>
      <w:r>
        <w:rPr>
          <w:rFonts w:hint="eastAsia" w:ascii="宋体" w:hAnsi="宋体"/>
          <w:color w:val="000000"/>
          <w:sz w:val="30"/>
        </w:rPr>
        <w:t>工程</w:t>
      </w:r>
      <w:bookmarkEnd w:id="44"/>
      <w:bookmarkEnd w:id="45"/>
      <w:bookmarkEnd w:id="46"/>
      <w:bookmarkEnd w:id="47"/>
      <w:bookmarkEnd w:id="48"/>
    </w:p>
    <w:p>
      <w:pPr>
        <w:pStyle w:val="2"/>
        <w:spacing w:line="360" w:lineRule="auto"/>
        <w:ind w:firstLine="2100" w:firstLineChars="700"/>
        <w:jc w:val="left"/>
        <w:rPr>
          <w:rFonts w:hint="eastAsia" w:ascii="宋体" w:hAnsi="宋体"/>
          <w:color w:val="000000"/>
          <w:sz w:val="30"/>
        </w:rPr>
      </w:pPr>
    </w:p>
    <w:p>
      <w:pPr>
        <w:pStyle w:val="2"/>
        <w:spacing w:line="360" w:lineRule="auto"/>
        <w:jc w:val="center"/>
        <w:rPr>
          <w:rFonts w:hint="eastAsia" w:ascii="宋体" w:hAnsi="宋体"/>
          <w:color w:val="000000"/>
          <w:sz w:val="30"/>
        </w:rPr>
      </w:pPr>
    </w:p>
    <w:p>
      <w:pPr>
        <w:pStyle w:val="2"/>
        <w:spacing w:line="360" w:lineRule="auto"/>
        <w:jc w:val="center"/>
        <w:rPr>
          <w:rFonts w:hint="eastAsia" w:ascii="宋体" w:hAnsi="宋体"/>
          <w:color w:val="000000"/>
          <w:sz w:val="30"/>
        </w:rPr>
      </w:pPr>
    </w:p>
    <w:p>
      <w:pPr>
        <w:pStyle w:val="2"/>
        <w:spacing w:line="360" w:lineRule="auto"/>
        <w:jc w:val="center"/>
        <w:rPr>
          <w:rFonts w:hint="eastAsia" w:ascii="宋体" w:hAnsi="宋体"/>
          <w:color w:val="000000"/>
          <w:sz w:val="48"/>
          <w:szCs w:val="48"/>
        </w:rPr>
      </w:pPr>
    </w:p>
    <w:p>
      <w:pPr>
        <w:pStyle w:val="2"/>
        <w:spacing w:line="360" w:lineRule="auto"/>
        <w:jc w:val="center"/>
        <w:rPr>
          <w:rFonts w:hint="eastAsia" w:ascii="宋体" w:hAnsi="宋体"/>
          <w:b/>
          <w:bCs/>
          <w:color w:val="000000"/>
          <w:spacing w:val="60"/>
          <w:sz w:val="48"/>
          <w:szCs w:val="48"/>
        </w:rPr>
      </w:pPr>
      <w:bookmarkStart w:id="49" w:name="_Toc6148_WPSOffice_Level2"/>
      <w:bookmarkStart w:id="50" w:name="_Toc4080_WPSOffice_Level2"/>
      <w:bookmarkStart w:id="51" w:name="_Toc28230_WPSOffice_Level2"/>
      <w:r>
        <w:rPr>
          <w:rFonts w:hint="eastAsia" w:ascii="宋体" w:hAnsi="宋体"/>
          <w:b/>
          <w:bCs/>
          <w:color w:val="000000"/>
          <w:spacing w:val="60"/>
          <w:sz w:val="48"/>
          <w:szCs w:val="48"/>
        </w:rPr>
        <w:t>施工投标文件</w:t>
      </w:r>
      <w:bookmarkEnd w:id="49"/>
      <w:bookmarkEnd w:id="50"/>
      <w:bookmarkEnd w:id="51"/>
    </w:p>
    <w:p>
      <w:pPr>
        <w:pStyle w:val="2"/>
        <w:spacing w:line="360" w:lineRule="auto"/>
        <w:jc w:val="center"/>
        <w:rPr>
          <w:rFonts w:hint="eastAsia" w:ascii="宋体" w:hAnsi="宋体"/>
          <w:color w:val="000000"/>
          <w:sz w:val="30"/>
        </w:rPr>
      </w:pPr>
    </w:p>
    <w:p>
      <w:pPr>
        <w:pStyle w:val="2"/>
        <w:spacing w:line="360" w:lineRule="auto"/>
        <w:jc w:val="center"/>
        <w:rPr>
          <w:rFonts w:hint="eastAsia" w:ascii="宋体" w:hAnsi="宋体"/>
          <w:color w:val="000000"/>
          <w:sz w:val="30"/>
        </w:rPr>
      </w:pPr>
    </w:p>
    <w:p>
      <w:pPr>
        <w:pStyle w:val="2"/>
        <w:spacing w:line="360" w:lineRule="auto"/>
        <w:jc w:val="center"/>
        <w:rPr>
          <w:rFonts w:hint="eastAsia" w:ascii="宋体" w:hAnsi="宋体"/>
          <w:color w:val="000000"/>
          <w:sz w:val="30"/>
        </w:rPr>
      </w:pPr>
    </w:p>
    <w:p>
      <w:pPr>
        <w:pStyle w:val="2"/>
        <w:spacing w:line="360" w:lineRule="auto"/>
        <w:jc w:val="center"/>
        <w:rPr>
          <w:rFonts w:hint="eastAsia" w:ascii="宋体" w:hAnsi="宋体"/>
          <w:color w:val="000000"/>
          <w:sz w:val="30"/>
        </w:rPr>
      </w:pPr>
    </w:p>
    <w:p>
      <w:pPr>
        <w:pStyle w:val="2"/>
        <w:spacing w:line="360" w:lineRule="auto"/>
        <w:jc w:val="center"/>
        <w:rPr>
          <w:rFonts w:hint="eastAsia" w:ascii="宋体" w:hAnsi="宋体"/>
          <w:color w:val="000000"/>
          <w:sz w:val="30"/>
        </w:rPr>
      </w:pPr>
    </w:p>
    <w:p>
      <w:pPr>
        <w:pStyle w:val="2"/>
        <w:spacing w:line="360" w:lineRule="auto"/>
        <w:jc w:val="center"/>
        <w:rPr>
          <w:rFonts w:hint="eastAsia" w:ascii="宋体" w:hAnsi="宋体"/>
          <w:color w:val="000000"/>
          <w:sz w:val="30"/>
        </w:rPr>
      </w:pPr>
    </w:p>
    <w:p>
      <w:pPr>
        <w:pStyle w:val="2"/>
        <w:spacing w:line="360" w:lineRule="auto"/>
        <w:jc w:val="center"/>
        <w:rPr>
          <w:rFonts w:hint="eastAsia" w:ascii="宋体" w:hAnsi="宋体"/>
          <w:color w:val="000000"/>
          <w:sz w:val="30"/>
        </w:rPr>
      </w:pPr>
    </w:p>
    <w:p>
      <w:pPr>
        <w:pStyle w:val="2"/>
        <w:spacing w:line="360" w:lineRule="auto"/>
        <w:ind w:firstLine="1380" w:firstLineChars="460"/>
        <w:rPr>
          <w:rFonts w:hint="eastAsia" w:ascii="宋体" w:hAnsi="宋体"/>
          <w:color w:val="000000"/>
          <w:sz w:val="30"/>
          <w:u w:val="single"/>
        </w:rPr>
      </w:pPr>
      <w:bookmarkStart w:id="52" w:name="_Toc27769_WPSOffice_Level2"/>
      <w:bookmarkStart w:id="53" w:name="_Toc11852_WPSOffice_Level2"/>
      <w:bookmarkStart w:id="54" w:name="_Toc9940_WPSOffice_Level2"/>
      <w:bookmarkStart w:id="55" w:name="_Toc29503_WPSOffice_Level2"/>
      <w:bookmarkStart w:id="56" w:name="_Toc18056_WPSOffice_Level2"/>
      <w:r>
        <w:rPr>
          <w:rFonts w:hint="eastAsia" w:ascii="宋体" w:hAnsi="宋体"/>
          <w:color w:val="000000"/>
          <w:sz w:val="30"/>
        </w:rPr>
        <w:t>投标人(盖章)：</w:t>
      </w:r>
      <w:bookmarkEnd w:id="52"/>
      <w:bookmarkEnd w:id="53"/>
      <w:bookmarkEnd w:id="54"/>
      <w:bookmarkEnd w:id="55"/>
      <w:bookmarkEnd w:id="56"/>
      <w:r>
        <w:rPr>
          <w:rFonts w:hint="eastAsia" w:ascii="宋体" w:hAnsi="宋体"/>
          <w:color w:val="000000"/>
          <w:sz w:val="30"/>
          <w:u w:val="single"/>
        </w:rPr>
        <w:t xml:space="preserve">                                </w:t>
      </w:r>
    </w:p>
    <w:p>
      <w:pPr>
        <w:pStyle w:val="2"/>
        <w:spacing w:line="360" w:lineRule="auto"/>
        <w:ind w:firstLine="480" w:firstLineChars="160"/>
        <w:rPr>
          <w:rFonts w:hint="eastAsia" w:ascii="宋体" w:hAnsi="宋体"/>
          <w:color w:val="000000"/>
          <w:sz w:val="30"/>
        </w:rPr>
      </w:pPr>
    </w:p>
    <w:p>
      <w:pPr>
        <w:pStyle w:val="2"/>
        <w:spacing w:line="360" w:lineRule="auto"/>
        <w:ind w:firstLine="1380" w:firstLineChars="460"/>
        <w:rPr>
          <w:rFonts w:hint="eastAsia" w:ascii="宋体" w:hAnsi="宋体"/>
          <w:color w:val="000000"/>
          <w:sz w:val="30"/>
          <w:u w:val="single"/>
        </w:rPr>
      </w:pPr>
      <w:bookmarkStart w:id="57" w:name="_Toc28064_WPSOffice_Level2"/>
      <w:bookmarkStart w:id="58" w:name="_Toc29369_WPSOffice_Level2"/>
      <w:bookmarkStart w:id="59" w:name="_Toc5913_WPSOffice_Level2"/>
      <w:bookmarkStart w:id="60" w:name="_Toc8570_WPSOffice_Level2"/>
      <w:bookmarkStart w:id="61" w:name="_Toc24332_WPSOffice_Level2"/>
      <w:r>
        <w:rPr>
          <w:rFonts w:hint="eastAsia" w:ascii="宋体" w:hAnsi="宋体"/>
          <w:color w:val="000000"/>
          <w:sz w:val="30"/>
        </w:rPr>
        <w:t>法定代表人或委托代理人(签字或盖章)：</w:t>
      </w:r>
      <w:bookmarkEnd w:id="57"/>
      <w:bookmarkEnd w:id="58"/>
      <w:bookmarkEnd w:id="59"/>
      <w:bookmarkEnd w:id="60"/>
      <w:bookmarkEnd w:id="61"/>
      <w:r>
        <w:rPr>
          <w:rFonts w:hint="eastAsia" w:ascii="宋体" w:hAnsi="宋体"/>
          <w:color w:val="000000"/>
          <w:sz w:val="30"/>
          <w:u w:val="single"/>
        </w:rPr>
        <w:t xml:space="preserve">          </w:t>
      </w:r>
    </w:p>
    <w:p>
      <w:pPr>
        <w:pStyle w:val="2"/>
        <w:spacing w:line="360" w:lineRule="auto"/>
        <w:ind w:firstLine="0"/>
        <w:rPr>
          <w:rFonts w:hint="eastAsia" w:ascii="宋体" w:hAnsi="宋体"/>
          <w:color w:val="000000"/>
          <w:sz w:val="30"/>
        </w:rPr>
      </w:pPr>
    </w:p>
    <w:p>
      <w:pPr>
        <w:pStyle w:val="2"/>
        <w:spacing w:line="360" w:lineRule="auto"/>
        <w:ind w:firstLine="1380" w:firstLineChars="460"/>
        <w:rPr>
          <w:rFonts w:hint="eastAsia" w:ascii="宋体" w:hAnsi="宋体"/>
          <w:color w:val="000000"/>
          <w:sz w:val="30"/>
        </w:rPr>
      </w:pPr>
      <w:bookmarkStart w:id="62" w:name="_Toc5497_WPSOffice_Level2"/>
      <w:bookmarkStart w:id="63" w:name="_Toc2948_WPSOffice_Level2"/>
      <w:bookmarkStart w:id="64" w:name="_Toc22581_WPSOffice_Level2"/>
      <w:bookmarkStart w:id="65" w:name="_Toc11920_WPSOffice_Level2"/>
      <w:bookmarkStart w:id="66" w:name="_Toc27798_WPSOffice_Level2"/>
      <w:r>
        <w:rPr>
          <w:rFonts w:hint="eastAsia" w:ascii="宋体" w:hAnsi="宋体"/>
          <w:color w:val="000000"/>
          <w:sz w:val="30"/>
        </w:rPr>
        <w:t>日   期：</w:t>
      </w:r>
      <w:r>
        <w:rPr>
          <w:rFonts w:hint="eastAsia" w:ascii="宋体" w:hAnsi="宋体"/>
          <w:color w:val="000000"/>
          <w:sz w:val="30"/>
          <w:u w:val="single"/>
        </w:rPr>
        <w:t xml:space="preserve">        </w:t>
      </w:r>
      <w:r>
        <w:rPr>
          <w:rFonts w:hint="eastAsia" w:ascii="宋体" w:hAnsi="宋体"/>
          <w:color w:val="000000"/>
          <w:sz w:val="30"/>
        </w:rPr>
        <w:t>年</w:t>
      </w:r>
      <w:r>
        <w:rPr>
          <w:rFonts w:hint="eastAsia" w:ascii="宋体" w:hAnsi="宋体"/>
          <w:color w:val="000000"/>
          <w:sz w:val="30"/>
          <w:u w:val="single"/>
        </w:rPr>
        <w:t xml:space="preserve">     </w:t>
      </w:r>
      <w:r>
        <w:rPr>
          <w:rFonts w:hint="eastAsia" w:ascii="宋体" w:hAnsi="宋体"/>
          <w:color w:val="000000"/>
          <w:sz w:val="30"/>
        </w:rPr>
        <w:t>月</w:t>
      </w:r>
      <w:r>
        <w:rPr>
          <w:rFonts w:hint="eastAsia" w:ascii="宋体" w:hAnsi="宋体"/>
          <w:color w:val="000000"/>
          <w:sz w:val="30"/>
          <w:u w:val="single"/>
        </w:rPr>
        <w:t xml:space="preserve">     </w:t>
      </w:r>
      <w:r>
        <w:rPr>
          <w:rFonts w:hint="eastAsia" w:ascii="宋体" w:hAnsi="宋体"/>
          <w:color w:val="000000"/>
          <w:sz w:val="30"/>
        </w:rPr>
        <w:t>日</w:t>
      </w:r>
      <w:bookmarkEnd w:id="62"/>
      <w:bookmarkEnd w:id="63"/>
      <w:bookmarkEnd w:id="64"/>
      <w:bookmarkEnd w:id="65"/>
      <w:bookmarkEnd w:id="66"/>
    </w:p>
    <w:p>
      <w:pPr>
        <w:pStyle w:val="2"/>
        <w:spacing w:line="360" w:lineRule="auto"/>
        <w:ind w:firstLine="0"/>
        <w:rPr>
          <w:rFonts w:hint="eastAsia" w:ascii="宋体" w:hAnsi="宋体"/>
          <w:b/>
          <w:bCs/>
          <w:color w:val="000000"/>
          <w:sz w:val="30"/>
        </w:rPr>
      </w:pPr>
    </w:p>
    <w:p>
      <w:pPr>
        <w:pStyle w:val="2"/>
        <w:spacing w:line="360" w:lineRule="auto"/>
        <w:ind w:firstLine="0"/>
        <w:rPr>
          <w:rFonts w:hint="eastAsia" w:ascii="宋体" w:hAnsi="宋体"/>
          <w:b/>
          <w:bCs/>
          <w:color w:val="000000"/>
          <w:sz w:val="30"/>
        </w:rPr>
      </w:pPr>
    </w:p>
    <w:p>
      <w:pPr>
        <w:pStyle w:val="2"/>
        <w:numPr>
          <w:ilvl w:val="0"/>
          <w:numId w:val="3"/>
        </w:numPr>
        <w:spacing w:line="360" w:lineRule="auto"/>
        <w:jc w:val="center"/>
        <w:rPr>
          <w:rFonts w:hint="eastAsia" w:ascii="宋体" w:hAnsi="宋体"/>
          <w:b/>
          <w:bCs/>
          <w:color w:val="000000"/>
          <w:sz w:val="32"/>
          <w:szCs w:val="32"/>
        </w:rPr>
      </w:pPr>
      <w:bookmarkStart w:id="67" w:name="_Toc11310_WPSOffice_Level2"/>
      <w:bookmarkStart w:id="68" w:name="_Toc21605_WPSOffice_Level2"/>
      <w:bookmarkStart w:id="69" w:name="_Toc1298_WPSOffice_Level2"/>
      <w:bookmarkStart w:id="70" w:name="_Toc16941_WPSOffice_Level2"/>
      <w:bookmarkStart w:id="71" w:name="_Toc22116_WPSOffice_Level2"/>
      <w:r>
        <w:rPr>
          <w:rFonts w:hint="eastAsia" w:ascii="宋体" w:hAnsi="宋体"/>
          <w:b/>
          <w:bCs/>
          <w:color w:val="000000"/>
          <w:sz w:val="32"/>
          <w:szCs w:val="32"/>
        </w:rPr>
        <w:t>法定代表人身份证明书</w:t>
      </w:r>
      <w:bookmarkEnd w:id="67"/>
      <w:bookmarkEnd w:id="68"/>
      <w:bookmarkEnd w:id="69"/>
      <w:bookmarkEnd w:id="70"/>
      <w:bookmarkEnd w:id="71"/>
    </w:p>
    <w:p>
      <w:pPr>
        <w:pStyle w:val="2"/>
        <w:spacing w:line="360" w:lineRule="auto"/>
        <w:ind w:firstLine="0"/>
        <w:rPr>
          <w:rFonts w:hint="eastAsia" w:ascii="宋体" w:hAnsi="宋体"/>
          <w:b/>
          <w:bCs/>
          <w:color w:val="000000"/>
          <w:sz w:val="30"/>
        </w:rPr>
      </w:pPr>
    </w:p>
    <w:p>
      <w:pPr>
        <w:pStyle w:val="2"/>
        <w:spacing w:line="360" w:lineRule="auto"/>
        <w:ind w:firstLine="500" w:firstLineChars="200"/>
        <w:rPr>
          <w:rFonts w:hint="eastAsia" w:ascii="宋体" w:hAnsi="宋体"/>
          <w:color w:val="000000"/>
          <w:sz w:val="25"/>
        </w:rPr>
      </w:pPr>
      <w:r>
        <w:rPr>
          <w:rFonts w:hint="eastAsia" w:ascii="宋体" w:hAnsi="宋体"/>
          <w:color w:val="000000"/>
          <w:sz w:val="25"/>
        </w:rPr>
        <w:t>投标人名称：</w:t>
      </w:r>
      <w:r>
        <w:rPr>
          <w:rFonts w:hint="eastAsia" w:ascii="宋体" w:hAnsi="宋体"/>
          <w:color w:val="000000"/>
          <w:sz w:val="25"/>
          <w:u w:val="single"/>
        </w:rPr>
        <w:t xml:space="preserve">                                 </w:t>
      </w:r>
    </w:p>
    <w:p>
      <w:pPr>
        <w:pStyle w:val="2"/>
        <w:spacing w:line="360" w:lineRule="auto"/>
        <w:ind w:firstLine="500" w:firstLineChars="200"/>
        <w:rPr>
          <w:rFonts w:hint="eastAsia" w:ascii="宋体" w:hAnsi="宋体"/>
          <w:color w:val="000000"/>
          <w:sz w:val="25"/>
        </w:rPr>
      </w:pPr>
      <w:r>
        <w:rPr>
          <w:rFonts w:hint="eastAsia" w:ascii="宋体" w:hAnsi="宋体"/>
          <w:color w:val="000000"/>
          <w:sz w:val="25"/>
        </w:rPr>
        <w:t>单位性质：</w:t>
      </w:r>
      <w:r>
        <w:rPr>
          <w:rFonts w:hint="eastAsia" w:ascii="宋体" w:hAnsi="宋体"/>
          <w:color w:val="000000"/>
          <w:sz w:val="25"/>
          <w:u w:val="single"/>
        </w:rPr>
        <w:t xml:space="preserve">                                 </w:t>
      </w:r>
    </w:p>
    <w:p>
      <w:pPr>
        <w:pStyle w:val="2"/>
        <w:spacing w:line="360" w:lineRule="auto"/>
        <w:ind w:firstLine="500" w:firstLineChars="200"/>
        <w:rPr>
          <w:rFonts w:hint="eastAsia" w:ascii="宋体" w:hAnsi="宋体"/>
          <w:color w:val="000000"/>
          <w:sz w:val="25"/>
        </w:rPr>
      </w:pPr>
      <w:r>
        <w:rPr>
          <w:rFonts w:hint="eastAsia" w:ascii="宋体" w:hAnsi="宋体"/>
          <w:color w:val="000000"/>
          <w:sz w:val="25"/>
        </w:rPr>
        <w:t>地    址：</w:t>
      </w:r>
      <w:r>
        <w:rPr>
          <w:rFonts w:hint="eastAsia" w:ascii="宋体" w:hAnsi="宋体"/>
          <w:color w:val="000000"/>
          <w:sz w:val="25"/>
          <w:u w:val="single"/>
        </w:rPr>
        <w:t xml:space="preserve">                                 </w:t>
      </w:r>
    </w:p>
    <w:p>
      <w:pPr>
        <w:pStyle w:val="2"/>
        <w:spacing w:line="360" w:lineRule="auto"/>
        <w:ind w:firstLine="500" w:firstLineChars="200"/>
        <w:rPr>
          <w:rFonts w:hint="eastAsia" w:ascii="宋体" w:hAnsi="宋体"/>
          <w:color w:val="000000"/>
          <w:sz w:val="25"/>
        </w:rPr>
      </w:pPr>
      <w:r>
        <w:rPr>
          <w:rFonts w:hint="eastAsia" w:ascii="宋体" w:hAnsi="宋体"/>
          <w:color w:val="000000"/>
          <w:sz w:val="25"/>
        </w:rPr>
        <w:t>成立时间：</w:t>
      </w:r>
      <w:r>
        <w:rPr>
          <w:rFonts w:hint="eastAsia" w:ascii="宋体" w:hAnsi="宋体"/>
          <w:color w:val="000000"/>
          <w:sz w:val="25"/>
          <w:u w:val="single"/>
        </w:rPr>
        <w:t xml:space="preserve">            </w:t>
      </w:r>
      <w:r>
        <w:rPr>
          <w:rFonts w:hint="eastAsia" w:ascii="宋体" w:hAnsi="宋体"/>
          <w:color w:val="000000"/>
          <w:sz w:val="25"/>
        </w:rPr>
        <w:t>年</w:t>
      </w:r>
      <w:r>
        <w:rPr>
          <w:rFonts w:hint="eastAsia" w:ascii="宋体" w:hAnsi="宋体"/>
          <w:color w:val="000000"/>
          <w:sz w:val="25"/>
          <w:u w:val="single"/>
        </w:rPr>
        <w:t xml:space="preserve">        </w:t>
      </w:r>
      <w:r>
        <w:rPr>
          <w:rFonts w:hint="eastAsia" w:ascii="宋体" w:hAnsi="宋体"/>
          <w:color w:val="000000"/>
          <w:sz w:val="25"/>
        </w:rPr>
        <w:t>月</w:t>
      </w:r>
      <w:r>
        <w:rPr>
          <w:rFonts w:hint="eastAsia" w:ascii="宋体" w:hAnsi="宋体"/>
          <w:color w:val="000000"/>
          <w:sz w:val="25"/>
          <w:u w:val="single"/>
        </w:rPr>
        <w:t xml:space="preserve">         </w:t>
      </w:r>
      <w:r>
        <w:rPr>
          <w:rFonts w:hint="eastAsia" w:ascii="宋体" w:hAnsi="宋体"/>
          <w:color w:val="000000"/>
          <w:sz w:val="25"/>
        </w:rPr>
        <w:t>日</w:t>
      </w:r>
    </w:p>
    <w:p>
      <w:pPr>
        <w:pStyle w:val="2"/>
        <w:spacing w:line="360" w:lineRule="auto"/>
        <w:ind w:firstLine="500" w:firstLineChars="200"/>
        <w:rPr>
          <w:rFonts w:hint="eastAsia" w:ascii="宋体" w:hAnsi="宋体"/>
          <w:color w:val="000000"/>
          <w:sz w:val="25"/>
        </w:rPr>
      </w:pPr>
      <w:r>
        <w:rPr>
          <w:rFonts w:hint="eastAsia" w:ascii="宋体" w:hAnsi="宋体"/>
          <w:color w:val="000000"/>
          <w:sz w:val="25"/>
        </w:rPr>
        <w:t>经营期限：</w:t>
      </w:r>
      <w:r>
        <w:rPr>
          <w:rFonts w:hint="eastAsia" w:ascii="宋体" w:hAnsi="宋体"/>
          <w:color w:val="000000"/>
          <w:sz w:val="25"/>
          <w:u w:val="single"/>
        </w:rPr>
        <w:t xml:space="preserve">                                  </w:t>
      </w:r>
    </w:p>
    <w:p>
      <w:pPr>
        <w:pStyle w:val="2"/>
        <w:spacing w:line="360" w:lineRule="auto"/>
        <w:ind w:firstLine="500" w:firstLineChars="200"/>
        <w:rPr>
          <w:rFonts w:hint="eastAsia" w:ascii="宋体" w:hAnsi="宋体"/>
          <w:color w:val="000000"/>
          <w:sz w:val="25"/>
        </w:rPr>
      </w:pPr>
      <w:r>
        <w:rPr>
          <w:rFonts w:hint="eastAsia" w:ascii="宋体" w:hAnsi="宋体"/>
          <w:color w:val="000000"/>
          <w:sz w:val="25"/>
        </w:rPr>
        <w:t>姓    名：</w:t>
      </w:r>
      <w:r>
        <w:rPr>
          <w:rFonts w:hint="eastAsia" w:ascii="宋体" w:hAnsi="宋体"/>
          <w:color w:val="000000"/>
          <w:sz w:val="25"/>
          <w:u w:val="single"/>
        </w:rPr>
        <w:t xml:space="preserve">             </w:t>
      </w:r>
      <w:r>
        <w:rPr>
          <w:rFonts w:hint="eastAsia" w:ascii="宋体" w:hAnsi="宋体"/>
          <w:color w:val="000000"/>
          <w:sz w:val="25"/>
        </w:rPr>
        <w:t>性别：</w:t>
      </w:r>
      <w:r>
        <w:rPr>
          <w:rFonts w:hint="eastAsia" w:ascii="宋体" w:hAnsi="宋体"/>
          <w:color w:val="000000"/>
          <w:sz w:val="25"/>
          <w:u w:val="single"/>
        </w:rPr>
        <w:t xml:space="preserve">          </w:t>
      </w:r>
      <w:r>
        <w:rPr>
          <w:rFonts w:hint="eastAsia" w:ascii="宋体" w:hAnsi="宋体"/>
          <w:color w:val="000000"/>
          <w:sz w:val="25"/>
        </w:rPr>
        <w:t>年龄：</w:t>
      </w:r>
      <w:r>
        <w:rPr>
          <w:rFonts w:hint="eastAsia" w:ascii="宋体" w:hAnsi="宋体"/>
          <w:color w:val="000000"/>
          <w:sz w:val="25"/>
          <w:u w:val="single"/>
        </w:rPr>
        <w:t xml:space="preserve">           </w:t>
      </w:r>
    </w:p>
    <w:p>
      <w:pPr>
        <w:pStyle w:val="2"/>
        <w:spacing w:line="360" w:lineRule="auto"/>
        <w:ind w:firstLine="500" w:firstLineChars="200"/>
        <w:rPr>
          <w:rFonts w:hint="eastAsia" w:ascii="宋体" w:hAnsi="宋体"/>
          <w:color w:val="000000"/>
          <w:sz w:val="25"/>
          <w:u w:val="single"/>
        </w:rPr>
      </w:pPr>
      <w:r>
        <w:rPr>
          <w:rFonts w:hint="eastAsia" w:ascii="宋体" w:hAnsi="宋体"/>
          <w:color w:val="000000"/>
          <w:sz w:val="25"/>
        </w:rPr>
        <w:t>职务：</w:t>
      </w:r>
      <w:r>
        <w:rPr>
          <w:rFonts w:hint="eastAsia" w:ascii="宋体" w:hAnsi="宋体"/>
          <w:color w:val="000000"/>
          <w:sz w:val="25"/>
          <w:u w:val="single"/>
        </w:rPr>
        <w:t xml:space="preserve">               </w:t>
      </w:r>
      <w:r>
        <w:rPr>
          <w:rFonts w:hint="eastAsia" w:ascii="宋体" w:hAnsi="宋体"/>
          <w:color w:val="000000"/>
          <w:sz w:val="25"/>
        </w:rPr>
        <w:t>系：</w:t>
      </w:r>
      <w:r>
        <w:rPr>
          <w:rFonts w:hint="eastAsia" w:ascii="宋体" w:hAnsi="宋体"/>
          <w:color w:val="000000"/>
          <w:sz w:val="25"/>
          <w:u w:val="single"/>
        </w:rPr>
        <w:t xml:space="preserve">     (投标人单位名称)           </w:t>
      </w:r>
    </w:p>
    <w:p>
      <w:pPr>
        <w:pStyle w:val="2"/>
        <w:spacing w:line="360" w:lineRule="auto"/>
        <w:ind w:firstLine="500" w:firstLineChars="200"/>
        <w:rPr>
          <w:rFonts w:hint="eastAsia" w:ascii="宋体" w:hAnsi="宋体"/>
          <w:color w:val="000000"/>
          <w:sz w:val="25"/>
        </w:rPr>
      </w:pPr>
      <w:r>
        <w:rPr>
          <w:rFonts w:hint="eastAsia" w:ascii="宋体" w:hAnsi="宋体"/>
          <w:color w:val="000000"/>
          <w:sz w:val="25"/>
          <w:u w:val="single"/>
        </w:rPr>
        <w:t xml:space="preserve">                                   </w:t>
      </w:r>
      <w:r>
        <w:rPr>
          <w:rFonts w:hint="eastAsia" w:ascii="宋体" w:hAnsi="宋体"/>
          <w:color w:val="000000"/>
          <w:sz w:val="25"/>
        </w:rPr>
        <w:t>的法定代表人。</w:t>
      </w:r>
    </w:p>
    <w:p>
      <w:pPr>
        <w:pStyle w:val="2"/>
        <w:spacing w:line="360" w:lineRule="auto"/>
        <w:ind w:firstLine="500" w:firstLineChars="200"/>
        <w:rPr>
          <w:rFonts w:hint="eastAsia" w:ascii="宋体" w:hAnsi="宋体"/>
          <w:color w:val="000000"/>
          <w:sz w:val="25"/>
        </w:rPr>
      </w:pPr>
      <w:r>
        <w:rPr>
          <w:rFonts w:hint="eastAsia" w:ascii="宋体" w:hAnsi="宋体"/>
          <w:color w:val="000000"/>
          <w:sz w:val="25"/>
        </w:rPr>
        <w:t>特此证明</w:t>
      </w:r>
    </w:p>
    <w:p>
      <w:pPr>
        <w:pStyle w:val="2"/>
        <w:spacing w:line="360" w:lineRule="auto"/>
        <w:ind w:firstLine="4000" w:firstLineChars="1600"/>
        <w:rPr>
          <w:rFonts w:hint="eastAsia" w:ascii="宋体" w:hAnsi="宋体"/>
          <w:color w:val="000000"/>
          <w:sz w:val="25"/>
        </w:rPr>
      </w:pPr>
      <w:r>
        <w:rPr>
          <w:rFonts w:hint="eastAsia" w:ascii="宋体" w:hAnsi="宋体"/>
          <w:color w:val="000000"/>
          <w:sz w:val="25"/>
        </w:rPr>
        <w:t>投标人(盖公章)：</w:t>
      </w:r>
      <w:r>
        <w:rPr>
          <w:rFonts w:hint="eastAsia" w:ascii="宋体" w:hAnsi="宋体"/>
          <w:color w:val="000000"/>
          <w:sz w:val="25"/>
          <w:u w:val="single"/>
        </w:rPr>
        <w:t xml:space="preserve">                   </w:t>
      </w:r>
    </w:p>
    <w:p>
      <w:pPr>
        <w:pStyle w:val="2"/>
        <w:spacing w:line="360" w:lineRule="auto"/>
        <w:ind w:firstLine="4000" w:firstLineChars="1600"/>
        <w:rPr>
          <w:rFonts w:hint="eastAsia" w:ascii="宋体" w:hAnsi="宋体"/>
          <w:color w:val="000000"/>
          <w:sz w:val="25"/>
        </w:rPr>
      </w:pPr>
    </w:p>
    <w:p>
      <w:pPr>
        <w:pStyle w:val="2"/>
        <w:spacing w:line="360" w:lineRule="auto"/>
        <w:ind w:firstLine="4000" w:firstLineChars="1600"/>
        <w:rPr>
          <w:rFonts w:hint="eastAsia" w:ascii="宋体" w:hAnsi="宋体"/>
          <w:color w:val="000000"/>
          <w:sz w:val="25"/>
        </w:rPr>
      </w:pPr>
      <w:r>
        <w:rPr>
          <w:rFonts w:hint="eastAsia" w:ascii="宋体" w:hAnsi="宋体"/>
          <w:color w:val="000000"/>
          <w:sz w:val="25"/>
        </w:rPr>
        <w:t>日   期：</w:t>
      </w:r>
      <w:r>
        <w:rPr>
          <w:rFonts w:hint="eastAsia" w:ascii="宋体" w:hAnsi="宋体"/>
          <w:color w:val="000000"/>
          <w:sz w:val="25"/>
          <w:u w:val="single"/>
        </w:rPr>
        <w:t xml:space="preserve">        </w:t>
      </w:r>
      <w:r>
        <w:rPr>
          <w:rFonts w:hint="eastAsia" w:ascii="宋体" w:hAnsi="宋体"/>
          <w:color w:val="000000"/>
          <w:sz w:val="25"/>
        </w:rPr>
        <w:t>年</w:t>
      </w:r>
      <w:r>
        <w:rPr>
          <w:rFonts w:hint="eastAsia" w:ascii="宋体" w:hAnsi="宋体"/>
          <w:color w:val="000000"/>
          <w:sz w:val="25"/>
          <w:u w:val="single"/>
        </w:rPr>
        <w:t xml:space="preserve">      </w:t>
      </w:r>
      <w:r>
        <w:rPr>
          <w:rFonts w:hint="eastAsia" w:ascii="宋体" w:hAnsi="宋体"/>
          <w:color w:val="000000"/>
          <w:sz w:val="25"/>
        </w:rPr>
        <w:t>月</w:t>
      </w:r>
      <w:r>
        <w:rPr>
          <w:rFonts w:hint="eastAsia" w:ascii="宋体" w:hAnsi="宋体"/>
          <w:color w:val="000000"/>
          <w:sz w:val="25"/>
          <w:u w:val="single"/>
        </w:rPr>
        <w:t xml:space="preserve">      </w:t>
      </w:r>
      <w:r>
        <w:rPr>
          <w:rFonts w:hint="eastAsia" w:ascii="宋体" w:hAnsi="宋体"/>
          <w:color w:val="000000"/>
          <w:sz w:val="25"/>
        </w:rPr>
        <w:t>日</w:t>
      </w:r>
    </w:p>
    <w:p>
      <w:pPr>
        <w:pStyle w:val="2"/>
        <w:spacing w:line="360" w:lineRule="auto"/>
        <w:ind w:firstLine="0"/>
        <w:rPr>
          <w:rFonts w:hint="eastAsia" w:ascii="宋体" w:hAnsi="宋体"/>
          <w:color w:val="000000"/>
          <w:sz w:val="25"/>
        </w:rPr>
      </w:pPr>
    </w:p>
    <w:p>
      <w:pPr>
        <w:pStyle w:val="2"/>
        <w:spacing w:line="360" w:lineRule="auto"/>
        <w:ind w:firstLine="0"/>
        <w:rPr>
          <w:rFonts w:hint="eastAsia" w:ascii="宋体" w:hAnsi="宋体"/>
          <w:sz w:val="25"/>
        </w:rPr>
      </w:pPr>
      <w:r>
        <w:rPr>
          <w:rFonts w:hint="eastAsia" w:ascii="宋体" w:hAnsi="宋体"/>
          <w:sz w:val="25"/>
        </w:rPr>
        <w:t>附法定代表人身份证复印件：</w:t>
      </w:r>
    </w:p>
    <w:p>
      <w:pPr>
        <w:pStyle w:val="2"/>
        <w:spacing w:line="360" w:lineRule="auto"/>
        <w:ind w:firstLine="0"/>
        <w:jc w:val="center"/>
        <w:rPr>
          <w:rFonts w:hint="eastAsia" w:ascii="宋体" w:hAnsi="宋体"/>
          <w:sz w:val="25"/>
        </w:rPr>
      </w:pPr>
      <w:r>
        <w:rPr>
          <w:rFonts w:hint="eastAsia" w:ascii="宋体" w:hAnsi="宋体"/>
          <w:sz w:val="25"/>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8890</wp:posOffset>
                </wp:positionV>
                <wp:extent cx="4343400" cy="1684020"/>
                <wp:effectExtent l="4445" t="4445" r="10795" b="18415"/>
                <wp:wrapNone/>
                <wp:docPr id="1" name="矩形 1"/>
                <wp:cNvGraphicFramePr/>
                <a:graphic xmlns:a="http://schemas.openxmlformats.org/drawingml/2006/main">
                  <a:graphicData uri="http://schemas.microsoft.com/office/word/2010/wordprocessingShape">
                    <wps:wsp>
                      <wps:cNvSpPr/>
                      <wps:spPr>
                        <a:xfrm>
                          <a:off x="0" y="0"/>
                          <a:ext cx="4343400"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rPr>
                              <w:t>法定代表人身份证复印件粘贴处</w:t>
                            </w:r>
                          </w:p>
                        </w:txbxContent>
                      </wps:txbx>
                      <wps:bodyPr upright="1"/>
                    </wps:wsp>
                  </a:graphicData>
                </a:graphic>
              </wp:anchor>
            </w:drawing>
          </mc:Choice>
          <mc:Fallback>
            <w:pict>
              <v:rect id="_x0000_s1026" o:spid="_x0000_s1026" o:spt="1" style="position:absolute;left:0pt;margin-left:45pt;margin-top:0.7pt;height:132.6pt;width:342pt;z-index:251659264;mso-width-relative:page;mso-height-relative:page;" fillcolor="#FFFFFF" filled="t" stroked="t" coordsize="21600,21600" o:gfxdata="UEsDBAoAAAAAAIdO4kAAAAAAAAAAAAAAAAAEAAAAZHJzL1BLAwQUAAAACACHTuJAEoDqJ9YAAAAI&#10;AQAADwAAAGRycy9kb3ducmV2LnhtbE2PwU7DMBBE70j8g7VI3KjdUKU0jdMDqEgc2/TCbRObJCVe&#10;R7HTBr6e5QTH2RnNvsl3s+vFxY6h86RhuVAgLNXedNRoOJX7hycQISIZ7D1ZDV82wK64vckxM/5K&#10;B3s5xkZwCYUMNbQxDpmUoW6tw7DwgyX2PvzoMLIcG2lGvHK562WiVCoddsQfWhzsc2vrz+PkNFRd&#10;csLvQ/mq3Gb/GN/m8jy9v2h9f7dUWxDRzvEvDL/4jA4FM1V+IhNEr2GjeErk+woE2+v1inWlIUnT&#10;FGSRy/8Dih9QSwMEFAAAAAgAh07iQEBfZu4CAgAAKgQAAA4AAABkcnMvZTJvRG9jLnhtbK1TS44T&#10;MRDdI3EHy3umO2FmNLTSmQUhbBCMNHCAiu3utuSfXE66cxokdhyC4yCuQdkJmQ8sssAtuct2+VW9&#10;V+XF7WQN26mI2ruWzy5qzpQTXmrXt/zL5/WrG84wgZNgvFMt3yvkt8uXLxZjaNTcD95IFRmBOGzG&#10;0PIhpdBUFYpBWcALH5Sjw85HC4mWsa9khJHQranmdX1djT7KEL1QiLS7OhzyI2I8B9B3nRZq5cXW&#10;KpcOqFEZSEQJBx2QL0u2XadE+tR1qBIzLSemqcwUhOxNnqvlApo+Qhi0OKYA56TwjJMF7SjoCWoF&#10;Cdg26r+grBbRo+/ShfC2OhApihCLWf1Mm/sBgipcSGoMJ9Hx/8GKj7u7yLSkTuDMgaWC//r6/eeP&#10;b2yWtRkDNuRyH+7icYVkZqJTF23+EwU2FT33Jz3VlJigzcvX9NUktaCz2fXNZT0vilcP10PE9F55&#10;y7LR8kgFKzrC7gMmCkmuf1xyNPRGy7U2pixiv3lrItsBFXddRs6ZrjxxM46NLX9zNb+iRIA6tqNO&#10;IdMGYo2uL/Ge3MDHwHUZ/wLOia0Ah0MCBSG7QWN1UlkvaAYF8p2TLO0DKevoQfGcjFWSM6Po/WWr&#10;eCbQ5hxPYmcckcyVOdQiW2naTASTzY2XeyrpNkTdDyRpqWNxpxYq6hzbPffo43UBfXji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SgOon1gAAAAgBAAAPAAAAAAAAAAEAIAAAACIAAABkcnMvZG93&#10;bnJldi54bWxQSwECFAAUAAAACACHTuJAQF9m7gICAAAqBAAADgAAAAAAAAABACAAAAAlAQAAZHJz&#10;L2Uyb0RvYy54bWxQSwUGAAAAAAYABgBZAQAAmQU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rPr>
                        <w:t>法定代表人身份证复印件粘贴处</w:t>
                      </w:r>
                    </w:p>
                  </w:txbxContent>
                </v:textbox>
              </v:rect>
            </w:pict>
          </mc:Fallback>
        </mc:AlternateContent>
      </w:r>
    </w:p>
    <w:p>
      <w:pPr>
        <w:pStyle w:val="2"/>
        <w:spacing w:line="360" w:lineRule="auto"/>
        <w:ind w:firstLine="0"/>
        <w:jc w:val="center"/>
        <w:rPr>
          <w:rFonts w:hint="eastAsia" w:ascii="宋体" w:hAnsi="宋体"/>
          <w:sz w:val="25"/>
        </w:rPr>
      </w:pPr>
    </w:p>
    <w:p>
      <w:pPr>
        <w:pStyle w:val="2"/>
        <w:spacing w:line="360" w:lineRule="auto"/>
        <w:ind w:firstLine="0"/>
        <w:jc w:val="center"/>
        <w:rPr>
          <w:rFonts w:hint="eastAsia" w:ascii="宋体" w:hAnsi="宋体"/>
          <w:sz w:val="25"/>
        </w:rPr>
      </w:pPr>
    </w:p>
    <w:p>
      <w:pPr>
        <w:pStyle w:val="2"/>
        <w:spacing w:line="360" w:lineRule="auto"/>
        <w:ind w:firstLine="0"/>
        <w:jc w:val="center"/>
        <w:rPr>
          <w:rFonts w:hint="eastAsia" w:ascii="宋体" w:hAnsi="宋体"/>
          <w:sz w:val="25"/>
        </w:rPr>
      </w:pPr>
    </w:p>
    <w:p>
      <w:pPr>
        <w:pStyle w:val="2"/>
        <w:spacing w:line="360" w:lineRule="auto"/>
        <w:ind w:firstLine="0"/>
        <w:jc w:val="both"/>
        <w:rPr>
          <w:rFonts w:hint="eastAsia" w:ascii="宋体" w:hAnsi="宋体"/>
          <w:b/>
          <w:bCs/>
          <w:color w:val="000000"/>
          <w:sz w:val="30"/>
        </w:rPr>
      </w:pPr>
    </w:p>
    <w:p>
      <w:pPr>
        <w:pStyle w:val="2"/>
        <w:spacing w:line="360" w:lineRule="auto"/>
        <w:ind w:firstLine="0"/>
        <w:jc w:val="center"/>
        <w:rPr>
          <w:rFonts w:hint="eastAsia" w:ascii="宋体" w:hAnsi="宋体"/>
          <w:b/>
          <w:bCs/>
          <w:color w:val="000000"/>
          <w:sz w:val="32"/>
          <w:szCs w:val="32"/>
        </w:rPr>
      </w:pPr>
      <w:bookmarkStart w:id="72" w:name="_Toc27411_WPSOffice_Level2"/>
      <w:bookmarkStart w:id="73" w:name="_Toc8095_WPSOffice_Level2"/>
      <w:bookmarkStart w:id="74" w:name="_Toc17210_WPSOffice_Level2"/>
      <w:bookmarkStart w:id="75" w:name="_Toc1354_WPSOffice_Level2"/>
      <w:bookmarkStart w:id="76" w:name="_Toc4128_WPSOffice_Level2"/>
      <w:r>
        <w:rPr>
          <w:rFonts w:hint="eastAsia" w:ascii="宋体" w:hAnsi="宋体"/>
          <w:b/>
          <w:bCs/>
          <w:color w:val="000000"/>
          <w:sz w:val="32"/>
          <w:szCs w:val="32"/>
        </w:rPr>
        <w:t>二、授权委托书</w:t>
      </w:r>
      <w:bookmarkEnd w:id="72"/>
      <w:bookmarkEnd w:id="73"/>
      <w:bookmarkEnd w:id="74"/>
      <w:bookmarkEnd w:id="75"/>
      <w:bookmarkEnd w:id="76"/>
    </w:p>
    <w:p>
      <w:pPr>
        <w:pStyle w:val="2"/>
        <w:spacing w:line="360" w:lineRule="auto"/>
        <w:ind w:firstLine="480"/>
        <w:rPr>
          <w:rFonts w:hint="eastAsia" w:ascii="宋体" w:hAnsi="宋体"/>
          <w:color w:val="000000"/>
          <w:sz w:val="25"/>
        </w:rPr>
      </w:pPr>
      <w:r>
        <w:rPr>
          <w:rFonts w:hint="eastAsia" w:ascii="宋体" w:hAnsi="宋体"/>
          <w:color w:val="000000"/>
          <w:sz w:val="25"/>
        </w:rPr>
        <w:t xml:space="preserve"> </w:t>
      </w:r>
    </w:p>
    <w:p>
      <w:pPr>
        <w:pStyle w:val="2"/>
        <w:spacing w:line="360" w:lineRule="auto"/>
        <w:ind w:firstLine="730" w:firstLineChars="292"/>
        <w:rPr>
          <w:rFonts w:hint="eastAsia" w:ascii="宋体" w:hAnsi="宋体"/>
          <w:color w:val="000000"/>
          <w:sz w:val="25"/>
        </w:rPr>
      </w:pPr>
      <w:r>
        <w:rPr>
          <w:rFonts w:hint="eastAsia" w:ascii="宋体" w:hAnsi="宋体"/>
          <w:color w:val="000000"/>
          <w:sz w:val="25"/>
        </w:rPr>
        <w:t>本授权委托书声明：我</w:t>
      </w:r>
      <w:r>
        <w:rPr>
          <w:rFonts w:hint="eastAsia" w:ascii="宋体" w:hAnsi="宋体"/>
          <w:color w:val="000000"/>
          <w:sz w:val="25"/>
          <w:u w:val="single"/>
        </w:rPr>
        <w:t xml:space="preserve">          </w:t>
      </w:r>
      <w:r>
        <w:rPr>
          <w:rFonts w:ascii="宋体" w:hAnsi="宋体"/>
          <w:color w:val="000000"/>
          <w:sz w:val="25"/>
        </w:rPr>
        <w:t>(</w:t>
      </w:r>
      <w:r>
        <w:rPr>
          <w:rFonts w:hint="eastAsia" w:ascii="宋体" w:hAnsi="宋体"/>
          <w:color w:val="000000"/>
          <w:sz w:val="25"/>
        </w:rPr>
        <w:t>姓名</w:t>
      </w:r>
      <w:r>
        <w:rPr>
          <w:rFonts w:ascii="宋体" w:hAnsi="宋体"/>
          <w:color w:val="000000"/>
          <w:sz w:val="25"/>
        </w:rPr>
        <w:t>)</w:t>
      </w:r>
      <w:r>
        <w:rPr>
          <w:rFonts w:hint="eastAsia" w:ascii="宋体" w:hAnsi="宋体"/>
          <w:color w:val="000000"/>
          <w:sz w:val="25"/>
        </w:rPr>
        <w:t>系</w:t>
      </w:r>
      <w:r>
        <w:rPr>
          <w:rFonts w:hint="eastAsia" w:ascii="宋体" w:hAnsi="宋体"/>
          <w:color w:val="000000"/>
          <w:sz w:val="25"/>
          <w:u w:val="single"/>
        </w:rPr>
        <w:t xml:space="preserve"> </w:t>
      </w:r>
      <w:r>
        <w:rPr>
          <w:rFonts w:ascii="宋体" w:hAnsi="宋体"/>
          <w:color w:val="000000"/>
          <w:sz w:val="25"/>
          <w:u w:val="single"/>
        </w:rPr>
        <w:t xml:space="preserve">             </w:t>
      </w:r>
      <w:r>
        <w:rPr>
          <w:rFonts w:hint="eastAsia" w:ascii="宋体" w:hAnsi="宋体"/>
          <w:color w:val="000000"/>
          <w:sz w:val="25"/>
          <w:u w:val="single"/>
        </w:rPr>
        <w:t xml:space="preserve">  </w:t>
      </w:r>
      <w:r>
        <w:rPr>
          <w:rFonts w:ascii="宋体" w:hAnsi="宋体"/>
          <w:color w:val="000000"/>
          <w:sz w:val="25"/>
        </w:rPr>
        <w:t>(</w:t>
      </w:r>
      <w:r>
        <w:rPr>
          <w:rFonts w:hint="eastAsia" w:ascii="宋体" w:hAnsi="宋体"/>
          <w:color w:val="000000"/>
          <w:sz w:val="25"/>
        </w:rPr>
        <w:t>投标人名称</w:t>
      </w:r>
      <w:r>
        <w:rPr>
          <w:rFonts w:ascii="宋体" w:hAnsi="宋体"/>
          <w:color w:val="000000"/>
          <w:sz w:val="25"/>
        </w:rPr>
        <w:t>)</w:t>
      </w:r>
      <w:r>
        <w:rPr>
          <w:rFonts w:hint="eastAsia" w:ascii="宋体" w:hAnsi="宋体"/>
          <w:color w:val="000000"/>
          <w:sz w:val="25"/>
        </w:rPr>
        <w:t>的法定代表人，现授权委托</w:t>
      </w:r>
      <w:r>
        <w:rPr>
          <w:rFonts w:ascii="宋体" w:hAnsi="宋体"/>
          <w:color w:val="000000"/>
          <w:sz w:val="25"/>
          <w:u w:val="single"/>
        </w:rPr>
        <w:t xml:space="preserve">        </w:t>
      </w:r>
      <w:r>
        <w:rPr>
          <w:rFonts w:hint="eastAsia" w:ascii="宋体" w:hAnsi="宋体"/>
          <w:color w:val="000000"/>
          <w:sz w:val="25"/>
          <w:u w:val="single"/>
        </w:rPr>
        <w:t xml:space="preserve">      </w:t>
      </w:r>
      <w:r>
        <w:rPr>
          <w:rFonts w:ascii="宋体" w:hAnsi="宋体"/>
          <w:color w:val="000000"/>
          <w:sz w:val="25"/>
          <w:u w:val="single"/>
        </w:rPr>
        <w:t xml:space="preserve">    </w:t>
      </w:r>
      <w:r>
        <w:rPr>
          <w:rFonts w:ascii="宋体" w:hAnsi="宋体"/>
          <w:color w:val="000000"/>
          <w:sz w:val="25"/>
        </w:rPr>
        <w:t>(</w:t>
      </w:r>
      <w:r>
        <w:rPr>
          <w:rFonts w:hint="eastAsia" w:ascii="宋体" w:hAnsi="宋体"/>
          <w:color w:val="000000"/>
          <w:sz w:val="25"/>
        </w:rPr>
        <w:t>单位名称</w:t>
      </w:r>
      <w:r>
        <w:rPr>
          <w:rFonts w:ascii="宋体" w:hAnsi="宋体"/>
          <w:color w:val="000000"/>
          <w:sz w:val="25"/>
        </w:rPr>
        <w:t>)</w:t>
      </w:r>
      <w:r>
        <w:rPr>
          <w:rFonts w:ascii="宋体" w:hAnsi="宋体"/>
          <w:color w:val="000000"/>
          <w:sz w:val="25"/>
          <w:u w:val="single"/>
        </w:rPr>
        <w:t xml:space="preserve">   </w:t>
      </w:r>
      <w:r>
        <w:rPr>
          <w:rFonts w:hint="eastAsia" w:ascii="宋体" w:hAnsi="宋体"/>
          <w:color w:val="000000"/>
          <w:sz w:val="25"/>
        </w:rPr>
        <w:t>(姓名</w:t>
      </w:r>
      <w:r>
        <w:rPr>
          <w:rFonts w:ascii="宋体" w:hAnsi="宋体"/>
          <w:color w:val="000000"/>
          <w:sz w:val="25"/>
        </w:rPr>
        <w:t>)</w:t>
      </w:r>
      <w:r>
        <w:rPr>
          <w:rFonts w:hint="eastAsia" w:ascii="宋体" w:hAnsi="宋体"/>
          <w:color w:val="000000"/>
          <w:sz w:val="25"/>
        </w:rPr>
        <w:t>为我单位的合法代理人，以本公司的名义参加</w:t>
      </w:r>
      <w:r>
        <w:rPr>
          <w:rFonts w:ascii="宋体" w:hAnsi="宋体"/>
          <w:color w:val="000000"/>
          <w:sz w:val="25"/>
          <w:u w:val="single"/>
        </w:rPr>
        <w:t xml:space="preserve">        </w:t>
      </w:r>
      <w:r>
        <w:rPr>
          <w:rFonts w:ascii="宋体" w:hAnsi="宋体"/>
          <w:color w:val="000000"/>
          <w:sz w:val="25"/>
        </w:rPr>
        <w:t>(</w:t>
      </w:r>
      <w:r>
        <w:rPr>
          <w:rFonts w:hint="eastAsia" w:ascii="宋体" w:hAnsi="宋体"/>
          <w:color w:val="000000"/>
          <w:sz w:val="25"/>
        </w:rPr>
        <w:t>招标人名称</w:t>
      </w:r>
      <w:r>
        <w:rPr>
          <w:rFonts w:ascii="宋体" w:hAnsi="宋体"/>
          <w:color w:val="000000"/>
          <w:sz w:val="25"/>
        </w:rPr>
        <w:t>)</w:t>
      </w:r>
      <w:r>
        <w:rPr>
          <w:rFonts w:hint="eastAsia" w:ascii="宋体" w:hAnsi="宋体"/>
          <w:color w:val="000000"/>
          <w:sz w:val="25"/>
        </w:rPr>
        <w:t>的</w:t>
      </w:r>
      <w:r>
        <w:rPr>
          <w:rFonts w:ascii="宋体" w:hAnsi="宋体"/>
          <w:color w:val="000000"/>
          <w:sz w:val="25"/>
          <w:u w:val="single"/>
        </w:rPr>
        <w:t xml:space="preserve">                    </w:t>
      </w:r>
      <w:r>
        <w:rPr>
          <w:rFonts w:hint="eastAsia" w:ascii="宋体" w:hAnsi="宋体"/>
          <w:color w:val="000000"/>
          <w:sz w:val="25"/>
        </w:rPr>
        <w:t>工程投标。代理人所签署的一切文件和处理与之有关的一切事务，我均予承认。</w:t>
      </w:r>
    </w:p>
    <w:p>
      <w:pPr>
        <w:pStyle w:val="2"/>
        <w:spacing w:line="360" w:lineRule="auto"/>
        <w:ind w:firstLine="480"/>
        <w:rPr>
          <w:rFonts w:hint="eastAsia" w:ascii="宋体" w:hAnsi="宋体"/>
          <w:color w:val="000000"/>
          <w:sz w:val="25"/>
        </w:rPr>
      </w:pPr>
      <w:r>
        <w:rPr>
          <w:rFonts w:hint="eastAsia" w:ascii="宋体" w:hAnsi="宋体"/>
          <w:color w:val="000000"/>
          <w:sz w:val="25"/>
        </w:rPr>
        <w:t>委托期限：</w:t>
      </w:r>
      <w:r>
        <w:rPr>
          <w:rFonts w:hint="eastAsia" w:ascii="宋体" w:hAnsi="宋体"/>
          <w:color w:val="000000"/>
          <w:sz w:val="25"/>
          <w:u w:val="single"/>
        </w:rPr>
        <w:t xml:space="preserve">                </w:t>
      </w:r>
      <w:r>
        <w:rPr>
          <w:rFonts w:hint="eastAsia" w:ascii="宋体" w:hAnsi="宋体"/>
          <w:color w:val="000000"/>
          <w:sz w:val="25"/>
        </w:rPr>
        <w:t xml:space="preserve"> </w:t>
      </w:r>
    </w:p>
    <w:p>
      <w:pPr>
        <w:pStyle w:val="2"/>
        <w:spacing w:line="360" w:lineRule="auto"/>
        <w:ind w:firstLine="480"/>
        <w:rPr>
          <w:rFonts w:hint="eastAsia" w:ascii="宋体" w:hAnsi="宋体"/>
          <w:color w:val="000000"/>
          <w:sz w:val="25"/>
        </w:rPr>
      </w:pPr>
      <w:r>
        <w:rPr>
          <w:rFonts w:hint="eastAsia" w:ascii="宋体" w:hAnsi="宋体"/>
          <w:color w:val="000000"/>
          <w:sz w:val="25"/>
        </w:rPr>
        <w:t>代理人无转委权，特此委托。</w:t>
      </w:r>
    </w:p>
    <w:p>
      <w:pPr>
        <w:pStyle w:val="2"/>
        <w:spacing w:before="100" w:beforeAutospacing="1" w:after="100" w:afterAutospacing="1" w:line="360" w:lineRule="auto"/>
        <w:ind w:firstLine="0"/>
        <w:jc w:val="center"/>
        <w:rPr>
          <w:rFonts w:hint="eastAsia" w:ascii="宋体" w:hAnsi="宋体"/>
          <w:color w:val="000000"/>
          <w:sz w:val="25"/>
        </w:rPr>
      </w:pPr>
      <w:r>
        <w:rPr>
          <w:rFonts w:hint="eastAsia" w:ascii="宋体" w:hAnsi="宋体"/>
          <w:color w:val="000000"/>
          <w:sz w:val="25"/>
        </w:rPr>
        <w:t>投标人</w:t>
      </w:r>
      <w:r>
        <w:rPr>
          <w:rFonts w:ascii="宋体" w:hAnsi="宋体"/>
          <w:color w:val="000000"/>
          <w:sz w:val="25"/>
        </w:rPr>
        <w:t>(</w:t>
      </w:r>
      <w:r>
        <w:rPr>
          <w:rFonts w:hint="eastAsia" w:ascii="宋体" w:hAnsi="宋体"/>
          <w:color w:val="000000"/>
          <w:sz w:val="25"/>
        </w:rPr>
        <w:t>盖公章</w:t>
      </w:r>
      <w:r>
        <w:rPr>
          <w:rFonts w:ascii="宋体" w:hAnsi="宋体"/>
          <w:color w:val="000000"/>
          <w:sz w:val="25"/>
        </w:rPr>
        <w:t>)</w:t>
      </w:r>
      <w:r>
        <w:rPr>
          <w:rFonts w:hint="eastAsia" w:ascii="宋体" w:hAnsi="宋体"/>
          <w:color w:val="000000"/>
          <w:sz w:val="25"/>
        </w:rPr>
        <w:t>：</w:t>
      </w:r>
      <w:r>
        <w:rPr>
          <w:rFonts w:hint="eastAsia" w:ascii="宋体" w:hAnsi="宋体"/>
          <w:color w:val="000000"/>
          <w:sz w:val="25"/>
          <w:u w:val="single"/>
        </w:rPr>
        <w:t xml:space="preserve">                           </w:t>
      </w:r>
    </w:p>
    <w:p>
      <w:pPr>
        <w:pStyle w:val="2"/>
        <w:spacing w:before="100" w:beforeAutospacing="1" w:after="100" w:afterAutospacing="1" w:line="360" w:lineRule="auto"/>
        <w:ind w:firstLine="0"/>
        <w:jc w:val="center"/>
        <w:rPr>
          <w:rFonts w:hint="eastAsia" w:ascii="宋体" w:hAnsi="宋体"/>
          <w:color w:val="000000"/>
          <w:sz w:val="25"/>
          <w:u w:val="single"/>
        </w:rPr>
      </w:pPr>
      <w:r>
        <w:rPr>
          <w:rFonts w:hint="eastAsia" w:ascii="宋体" w:hAnsi="宋体"/>
          <w:color w:val="000000"/>
          <w:sz w:val="25"/>
        </w:rPr>
        <w:t>法定代表人</w:t>
      </w:r>
      <w:r>
        <w:rPr>
          <w:rFonts w:ascii="宋体" w:hAnsi="宋体"/>
          <w:color w:val="000000"/>
          <w:sz w:val="25"/>
        </w:rPr>
        <w:t>(</w:t>
      </w:r>
      <w:r>
        <w:rPr>
          <w:rFonts w:hint="eastAsia" w:ascii="宋体" w:hAnsi="宋体"/>
          <w:color w:val="000000"/>
          <w:sz w:val="25"/>
        </w:rPr>
        <w:t>签字</w:t>
      </w:r>
      <w:r>
        <w:rPr>
          <w:rFonts w:ascii="宋体" w:hAnsi="宋体"/>
          <w:color w:val="000000"/>
          <w:sz w:val="25"/>
        </w:rPr>
        <w:t>)</w:t>
      </w:r>
      <w:r>
        <w:rPr>
          <w:rFonts w:hint="eastAsia" w:ascii="宋体" w:hAnsi="宋体"/>
          <w:color w:val="000000"/>
          <w:sz w:val="25"/>
        </w:rPr>
        <w:t>：</w:t>
      </w:r>
      <w:r>
        <w:rPr>
          <w:rFonts w:hint="eastAsia" w:ascii="宋体" w:hAnsi="宋体"/>
          <w:color w:val="000000"/>
          <w:sz w:val="25"/>
          <w:u w:val="single"/>
        </w:rPr>
        <w:t xml:space="preserve">                        </w:t>
      </w:r>
      <w:r>
        <w:rPr>
          <w:rFonts w:hint="eastAsia" w:ascii="宋体" w:hAnsi="宋体"/>
          <w:color w:val="000000"/>
          <w:sz w:val="25"/>
        </w:rPr>
        <w:t xml:space="preserve"> </w:t>
      </w:r>
    </w:p>
    <w:p>
      <w:pPr>
        <w:pStyle w:val="2"/>
        <w:spacing w:before="100" w:beforeAutospacing="1" w:after="100" w:afterAutospacing="1" w:line="360" w:lineRule="auto"/>
        <w:ind w:firstLine="0"/>
        <w:jc w:val="center"/>
        <w:rPr>
          <w:rFonts w:hint="eastAsia" w:ascii="宋体" w:hAnsi="宋体"/>
          <w:color w:val="000000"/>
          <w:sz w:val="25"/>
        </w:rPr>
      </w:pPr>
      <w:r>
        <w:rPr>
          <w:rFonts w:hint="eastAsia" w:ascii="宋体" w:hAnsi="宋体"/>
          <w:color w:val="000000"/>
          <w:sz w:val="25"/>
        </w:rPr>
        <w:t xml:space="preserve">身份证号码： </w:t>
      </w:r>
      <w:r>
        <w:rPr>
          <w:rFonts w:hint="eastAsia" w:ascii="宋体" w:hAnsi="宋体"/>
          <w:color w:val="000000"/>
          <w:sz w:val="25"/>
          <w:u w:val="single"/>
        </w:rPr>
        <w:t xml:space="preserve">                           </w:t>
      </w:r>
    </w:p>
    <w:p>
      <w:pPr>
        <w:pStyle w:val="2"/>
        <w:spacing w:before="100" w:beforeAutospacing="1" w:after="100" w:afterAutospacing="1" w:line="360" w:lineRule="auto"/>
        <w:ind w:firstLine="0"/>
        <w:jc w:val="center"/>
        <w:rPr>
          <w:rFonts w:hint="eastAsia" w:ascii="宋体" w:hAnsi="宋体"/>
          <w:color w:val="000000"/>
          <w:sz w:val="25"/>
        </w:rPr>
      </w:pPr>
      <w:r>
        <w:rPr>
          <w:rFonts w:hint="eastAsia" w:ascii="宋体" w:hAnsi="宋体"/>
          <w:color w:val="000000"/>
          <w:sz w:val="25"/>
        </w:rPr>
        <w:t>委托代理人</w:t>
      </w:r>
      <w:r>
        <w:rPr>
          <w:rFonts w:ascii="宋体" w:hAnsi="宋体"/>
          <w:color w:val="000000"/>
          <w:sz w:val="25"/>
        </w:rPr>
        <w:t>(</w:t>
      </w:r>
      <w:r>
        <w:rPr>
          <w:rFonts w:hint="eastAsia" w:ascii="宋体" w:hAnsi="宋体"/>
          <w:color w:val="000000"/>
          <w:sz w:val="25"/>
        </w:rPr>
        <w:t>签字</w:t>
      </w:r>
      <w:r>
        <w:rPr>
          <w:rFonts w:ascii="宋体" w:hAnsi="宋体"/>
          <w:color w:val="000000"/>
          <w:sz w:val="25"/>
        </w:rPr>
        <w:t>)</w:t>
      </w:r>
      <w:r>
        <w:rPr>
          <w:rFonts w:hint="eastAsia" w:ascii="宋体" w:hAnsi="宋体"/>
          <w:color w:val="000000"/>
          <w:sz w:val="25"/>
        </w:rPr>
        <w:t>：</w:t>
      </w:r>
      <w:r>
        <w:rPr>
          <w:rFonts w:hint="eastAsia" w:ascii="宋体" w:hAnsi="宋体"/>
          <w:color w:val="000000"/>
          <w:sz w:val="25"/>
          <w:u w:val="single"/>
        </w:rPr>
        <w:t xml:space="preserve">                         </w:t>
      </w:r>
    </w:p>
    <w:p>
      <w:pPr>
        <w:pStyle w:val="2"/>
        <w:spacing w:before="100" w:beforeAutospacing="1" w:after="100" w:afterAutospacing="1" w:line="360" w:lineRule="auto"/>
        <w:ind w:firstLine="0"/>
        <w:jc w:val="center"/>
        <w:rPr>
          <w:rFonts w:hint="eastAsia" w:ascii="宋体" w:hAnsi="宋体"/>
          <w:color w:val="000000"/>
          <w:sz w:val="25"/>
        </w:rPr>
      </w:pPr>
      <w:r>
        <w:rPr>
          <w:rFonts w:hint="eastAsia" w:ascii="宋体" w:hAnsi="宋体"/>
          <w:color w:val="000000"/>
          <w:sz w:val="25"/>
        </w:rPr>
        <w:t>身份证号码：</w:t>
      </w:r>
      <w:r>
        <w:rPr>
          <w:rFonts w:hint="eastAsia" w:ascii="宋体" w:hAnsi="宋体"/>
          <w:color w:val="000000"/>
          <w:sz w:val="25"/>
          <w:u w:val="single"/>
        </w:rPr>
        <w:t xml:space="preserve">                            </w:t>
      </w:r>
    </w:p>
    <w:p>
      <w:pPr>
        <w:pStyle w:val="2"/>
        <w:spacing w:line="360" w:lineRule="auto"/>
        <w:ind w:firstLine="0"/>
        <w:rPr>
          <w:rFonts w:hint="eastAsia" w:ascii="宋体" w:hAnsi="宋体"/>
          <w:color w:val="000000"/>
          <w:sz w:val="25"/>
        </w:rPr>
      </w:pPr>
    </w:p>
    <w:p>
      <w:pPr>
        <w:pStyle w:val="2"/>
        <w:spacing w:line="360" w:lineRule="auto"/>
        <w:ind w:firstLine="0"/>
        <w:rPr>
          <w:rFonts w:hint="eastAsia" w:ascii="宋体" w:hAnsi="宋体"/>
          <w:color w:val="000000"/>
          <w:sz w:val="25"/>
        </w:rPr>
      </w:pPr>
    </w:p>
    <w:p>
      <w:pPr>
        <w:pStyle w:val="2"/>
        <w:spacing w:line="360" w:lineRule="auto"/>
        <w:ind w:left="0" w:leftChars="0" w:firstLine="0" w:firstLineChars="0"/>
        <w:rPr>
          <w:rFonts w:hint="eastAsia" w:ascii="宋体" w:hAnsi="宋体"/>
          <w:color w:val="000000"/>
          <w:sz w:val="25"/>
        </w:rPr>
      </w:pPr>
    </w:p>
    <w:p>
      <w:pPr>
        <w:pStyle w:val="2"/>
        <w:spacing w:line="360" w:lineRule="auto"/>
        <w:ind w:firstLine="0"/>
        <w:jc w:val="right"/>
        <w:rPr>
          <w:rFonts w:hint="eastAsia" w:ascii="宋体" w:hAnsi="宋体"/>
          <w:color w:val="000000"/>
          <w:sz w:val="30"/>
        </w:rPr>
      </w:pPr>
      <w:r>
        <w:rPr>
          <w:rFonts w:hint="eastAsia" w:ascii="宋体" w:hAnsi="宋体"/>
          <w:color w:val="000000"/>
          <w:sz w:val="25"/>
        </w:rPr>
        <w:t>授权日期：    年    月    日</w:t>
      </w:r>
    </w:p>
    <w:p>
      <w:pPr>
        <w:pStyle w:val="2"/>
        <w:spacing w:line="360" w:lineRule="auto"/>
        <w:ind w:firstLine="0"/>
        <w:jc w:val="center"/>
        <w:rPr>
          <w:rFonts w:hint="eastAsia" w:ascii="宋体" w:hAnsi="宋体"/>
          <w:b/>
          <w:bCs/>
          <w:color w:val="000000"/>
          <w:sz w:val="32"/>
          <w:szCs w:val="32"/>
        </w:rPr>
      </w:pPr>
      <w:bookmarkStart w:id="77" w:name="_Toc13899_WPSOffice_Level2"/>
      <w:bookmarkStart w:id="78" w:name="_Toc4830_WPSOffice_Level2"/>
      <w:bookmarkStart w:id="79" w:name="_Toc10765_WPSOffice_Level2"/>
      <w:bookmarkStart w:id="80" w:name="_Toc12630_WPSOffice_Level2"/>
      <w:bookmarkStart w:id="81" w:name="_Toc2084_WPSOffice_Level2"/>
    </w:p>
    <w:p>
      <w:pPr>
        <w:pStyle w:val="2"/>
        <w:spacing w:line="360" w:lineRule="auto"/>
        <w:ind w:firstLine="0"/>
        <w:jc w:val="center"/>
        <w:rPr>
          <w:rFonts w:hint="eastAsia" w:ascii="宋体" w:hAnsi="宋体"/>
          <w:color w:val="000000"/>
          <w:sz w:val="25"/>
          <w:u w:val="single"/>
        </w:rPr>
      </w:pPr>
      <w:r>
        <w:rPr>
          <w:rFonts w:hint="eastAsia" w:ascii="宋体" w:hAnsi="宋体"/>
          <w:b/>
          <w:bCs/>
          <w:color w:val="000000"/>
          <w:sz w:val="32"/>
          <w:szCs w:val="32"/>
        </w:rPr>
        <w:t>三、投  标  函</w:t>
      </w:r>
      <w:bookmarkEnd w:id="77"/>
      <w:bookmarkEnd w:id="78"/>
      <w:bookmarkEnd w:id="79"/>
      <w:bookmarkEnd w:id="80"/>
      <w:bookmarkEnd w:id="81"/>
    </w:p>
    <w:p>
      <w:pPr>
        <w:pStyle w:val="2"/>
        <w:spacing w:line="360" w:lineRule="auto"/>
        <w:ind w:firstLine="0"/>
        <w:rPr>
          <w:rFonts w:hint="eastAsia" w:ascii="宋体" w:hAnsi="宋体"/>
          <w:color w:val="000000"/>
          <w:sz w:val="25"/>
        </w:rPr>
      </w:pPr>
      <w:r>
        <w:rPr>
          <w:rFonts w:hint="eastAsia" w:ascii="宋体" w:hAnsi="宋体"/>
          <w:color w:val="000000"/>
          <w:sz w:val="25"/>
          <w:u w:val="single"/>
        </w:rPr>
        <w:t xml:space="preserve">                           </w:t>
      </w:r>
      <w:r>
        <w:rPr>
          <w:rFonts w:hint="eastAsia" w:ascii="宋体" w:hAnsi="宋体"/>
          <w:color w:val="000000"/>
          <w:sz w:val="25"/>
        </w:rPr>
        <w:t>：</w:t>
      </w:r>
    </w:p>
    <w:p>
      <w:pPr>
        <w:pStyle w:val="2"/>
        <w:numPr>
          <w:ilvl w:val="0"/>
          <w:numId w:val="4"/>
        </w:numPr>
        <w:spacing w:line="360" w:lineRule="auto"/>
        <w:rPr>
          <w:rFonts w:hint="eastAsia" w:ascii="宋体" w:hAnsi="宋体"/>
          <w:color w:val="000000"/>
          <w:sz w:val="25"/>
        </w:rPr>
      </w:pPr>
      <w:r>
        <w:rPr>
          <w:rFonts w:hint="eastAsia" w:ascii="宋体" w:hAnsi="宋体"/>
          <w:color w:val="000000"/>
          <w:sz w:val="25"/>
        </w:rPr>
        <w:t>根据已收到的</w:t>
      </w:r>
      <w:r>
        <w:rPr>
          <w:rFonts w:hint="eastAsia" w:ascii="宋体" w:hAnsi="宋体"/>
          <w:color w:val="000000"/>
          <w:sz w:val="25"/>
          <w:u w:val="single"/>
        </w:rPr>
        <w:t xml:space="preserve">                          </w:t>
      </w:r>
      <w:r>
        <w:rPr>
          <w:rFonts w:hint="eastAsia" w:ascii="宋体" w:hAnsi="宋体"/>
          <w:color w:val="000000"/>
          <w:sz w:val="25"/>
        </w:rPr>
        <w:t>工程的招标文件，我单位将遵照《中华人民共和国招标投标法》等有关规定并根据工程招标文件的规定，经考察现场和研究招标文件后，愿以人民币</w:t>
      </w:r>
      <w:r>
        <w:rPr>
          <w:rFonts w:ascii="宋体" w:hAnsi="宋体"/>
          <w:color w:val="000000"/>
          <w:sz w:val="25"/>
        </w:rPr>
        <w:t>(</w:t>
      </w:r>
      <w:r>
        <w:rPr>
          <w:rFonts w:hint="eastAsia" w:ascii="宋体" w:hAnsi="宋体"/>
          <w:color w:val="000000"/>
          <w:sz w:val="25"/>
        </w:rPr>
        <w:t>大写</w:t>
      </w:r>
      <w:r>
        <w:rPr>
          <w:rFonts w:ascii="宋体" w:hAnsi="宋体"/>
          <w:color w:val="000000"/>
          <w:sz w:val="25"/>
        </w:rPr>
        <w:t>)</w:t>
      </w:r>
      <w:r>
        <w:rPr>
          <w:rFonts w:hint="eastAsia" w:ascii="宋体" w:hAnsi="宋体"/>
          <w:color w:val="000000"/>
          <w:sz w:val="25"/>
          <w:u w:val="single"/>
        </w:rPr>
        <w:t xml:space="preserve">     （小写）          </w:t>
      </w:r>
      <w:r>
        <w:rPr>
          <w:rFonts w:hint="eastAsia" w:ascii="宋体" w:hAnsi="宋体"/>
          <w:color w:val="000000"/>
          <w:sz w:val="25"/>
        </w:rPr>
        <w:t>的总价，按招标文件的要求承包本次招标范围内的全部工程。</w:t>
      </w:r>
    </w:p>
    <w:p>
      <w:pPr>
        <w:pStyle w:val="2"/>
        <w:numPr>
          <w:ilvl w:val="0"/>
          <w:numId w:val="4"/>
        </w:numPr>
        <w:spacing w:line="360" w:lineRule="auto"/>
        <w:ind w:left="0" w:leftChars="0" w:firstLine="482" w:firstLineChars="0"/>
        <w:rPr>
          <w:rFonts w:hint="eastAsia" w:ascii="宋体" w:hAnsi="宋体"/>
          <w:color w:val="000000"/>
          <w:sz w:val="25"/>
          <w:highlight w:val="yellow"/>
        </w:rPr>
      </w:pPr>
      <w:r>
        <w:rPr>
          <w:rFonts w:hint="eastAsia" w:ascii="宋体" w:hAnsi="宋体"/>
          <w:color w:val="000000"/>
          <w:sz w:val="25"/>
          <w:highlight w:val="yellow"/>
        </w:rPr>
        <w:t>我单位保证在收到贵单位发出的书面开工令后立即开工，并在招标文件要求的时间内竣工。</w:t>
      </w:r>
    </w:p>
    <w:p>
      <w:pPr>
        <w:pStyle w:val="2"/>
        <w:numPr>
          <w:ilvl w:val="0"/>
          <w:numId w:val="0"/>
        </w:numPr>
        <w:spacing w:line="360" w:lineRule="auto"/>
        <w:ind w:left="482" w:leftChars="0"/>
        <w:rPr>
          <w:rFonts w:hint="eastAsia" w:ascii="宋体" w:hAnsi="宋体"/>
          <w:color w:val="000000"/>
          <w:sz w:val="25"/>
        </w:rPr>
      </w:pPr>
      <w:r>
        <w:rPr>
          <w:rFonts w:hint="eastAsia" w:ascii="宋体" w:hAnsi="宋体"/>
          <w:color w:val="000000"/>
          <w:sz w:val="25"/>
        </w:rPr>
        <w:t xml:space="preserve">(三)我单位保证本工程质量达到 </w:t>
      </w:r>
      <w:r>
        <w:rPr>
          <w:rFonts w:hint="eastAsia" w:ascii="宋体" w:hAnsi="宋体"/>
          <w:color w:val="000000"/>
          <w:sz w:val="25"/>
          <w:u w:val="single"/>
        </w:rPr>
        <w:t xml:space="preserve">        </w:t>
      </w:r>
      <w:r>
        <w:rPr>
          <w:rFonts w:hint="eastAsia" w:ascii="宋体" w:hAnsi="宋体"/>
          <w:color w:val="000000"/>
          <w:sz w:val="25"/>
        </w:rPr>
        <w:t>。</w:t>
      </w:r>
    </w:p>
    <w:p>
      <w:pPr>
        <w:pStyle w:val="2"/>
        <w:spacing w:line="360" w:lineRule="auto"/>
        <w:rPr>
          <w:rFonts w:hint="eastAsia" w:ascii="宋体" w:hAnsi="宋体"/>
          <w:color w:val="000000"/>
          <w:sz w:val="25"/>
        </w:rPr>
      </w:pPr>
      <w:r>
        <w:rPr>
          <w:rFonts w:hint="eastAsia" w:ascii="宋体" w:hAnsi="宋体"/>
          <w:color w:val="000000"/>
          <w:sz w:val="25"/>
        </w:rPr>
        <w:t>(四)我单位拟派</w:t>
      </w:r>
      <w:r>
        <w:rPr>
          <w:rFonts w:hint="eastAsia" w:ascii="宋体" w:hAnsi="宋体"/>
          <w:color w:val="000000"/>
          <w:sz w:val="25"/>
          <w:u w:val="single"/>
        </w:rPr>
        <w:t xml:space="preserve">             </w:t>
      </w:r>
      <w:r>
        <w:rPr>
          <w:rFonts w:hint="eastAsia" w:ascii="宋体" w:hAnsi="宋体"/>
          <w:color w:val="000000"/>
          <w:sz w:val="25"/>
        </w:rPr>
        <w:t>为本工程项目负责人。</w:t>
      </w:r>
    </w:p>
    <w:p>
      <w:pPr>
        <w:pStyle w:val="2"/>
        <w:spacing w:line="360" w:lineRule="auto"/>
        <w:ind w:firstLine="500" w:firstLineChars="200"/>
        <w:rPr>
          <w:rFonts w:hint="eastAsia" w:ascii="宋体" w:hAnsi="宋体"/>
          <w:color w:val="000000"/>
          <w:sz w:val="25"/>
        </w:rPr>
      </w:pPr>
      <w:r>
        <w:rPr>
          <w:rFonts w:hint="eastAsia" w:ascii="宋体" w:hAnsi="宋体"/>
          <w:color w:val="000000"/>
          <w:sz w:val="25"/>
        </w:rPr>
        <w:t>(五)我单位金额为人民币</w:t>
      </w:r>
      <w:r>
        <w:rPr>
          <w:rFonts w:hint="eastAsia" w:ascii="宋体" w:hAnsi="宋体"/>
          <w:color w:val="000000"/>
          <w:sz w:val="25"/>
          <w:u w:val="single"/>
        </w:rPr>
        <w:t xml:space="preserve">        </w:t>
      </w:r>
      <w:r>
        <w:rPr>
          <w:rFonts w:hint="eastAsia" w:ascii="宋体" w:hAnsi="宋体"/>
          <w:color w:val="000000"/>
          <w:sz w:val="25"/>
        </w:rPr>
        <w:t>整的投标保证金已按招标文件要求提交。</w:t>
      </w:r>
    </w:p>
    <w:p>
      <w:pPr>
        <w:pStyle w:val="2"/>
        <w:spacing w:line="360" w:lineRule="auto"/>
        <w:ind w:firstLine="500" w:firstLineChars="200"/>
        <w:rPr>
          <w:rFonts w:hint="eastAsia" w:ascii="宋体" w:hAnsi="宋体"/>
          <w:color w:val="000000"/>
          <w:sz w:val="25"/>
        </w:rPr>
      </w:pPr>
      <w:r>
        <w:rPr>
          <w:rFonts w:hint="eastAsia" w:ascii="宋体" w:hAnsi="宋体"/>
          <w:color w:val="000000"/>
          <w:sz w:val="25"/>
        </w:rPr>
        <w:t>(六)贵单位的招标文件、中标通知书和本投标文件将构成约束我们双方的合同。</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0"/>
        <w:textAlignment w:val="baseline"/>
        <w:rPr>
          <w:rFonts w:hint="eastAsia" w:ascii="宋体" w:hAnsi="宋体"/>
          <w:color w:val="000000"/>
          <w:sz w:val="25"/>
        </w:rPr>
      </w:pPr>
      <w:r>
        <w:rPr>
          <w:rFonts w:hint="eastAsia" w:ascii="宋体" w:hAnsi="宋体"/>
          <w:color w:val="000000"/>
          <w:sz w:val="25"/>
        </w:rPr>
        <w:t>投标人</w:t>
      </w:r>
      <w:r>
        <w:rPr>
          <w:rFonts w:ascii="宋体" w:hAnsi="宋体"/>
          <w:color w:val="000000"/>
          <w:sz w:val="25"/>
        </w:rPr>
        <w:t>(</w:t>
      </w:r>
      <w:r>
        <w:rPr>
          <w:rFonts w:hint="eastAsia" w:ascii="宋体" w:hAnsi="宋体"/>
          <w:color w:val="000000"/>
          <w:sz w:val="25"/>
        </w:rPr>
        <w:t>盖公章)：</w:t>
      </w:r>
      <w:r>
        <w:rPr>
          <w:rFonts w:hint="eastAsia" w:ascii="宋体" w:hAnsi="宋体"/>
          <w:color w:val="000000"/>
          <w:sz w:val="25"/>
          <w:u w:val="single"/>
        </w:rPr>
        <w:t xml:space="preserve">                               </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0"/>
        <w:textAlignment w:val="baseline"/>
        <w:rPr>
          <w:rFonts w:hint="eastAsia" w:ascii="宋体" w:hAnsi="宋体"/>
          <w:color w:val="000000"/>
          <w:sz w:val="25"/>
        </w:rPr>
      </w:pPr>
      <w:r>
        <w:rPr>
          <w:rFonts w:hint="eastAsia" w:ascii="宋体" w:hAnsi="宋体"/>
          <w:color w:val="000000"/>
          <w:sz w:val="25"/>
        </w:rPr>
        <w:t>法定代表人或委托代理人</w:t>
      </w:r>
      <w:r>
        <w:rPr>
          <w:rFonts w:ascii="宋体" w:hAnsi="宋体"/>
          <w:color w:val="000000"/>
          <w:sz w:val="25"/>
        </w:rPr>
        <w:t>(</w:t>
      </w:r>
      <w:r>
        <w:rPr>
          <w:rFonts w:hint="eastAsia" w:ascii="宋体" w:hAnsi="宋体"/>
          <w:color w:val="000000"/>
          <w:sz w:val="25"/>
        </w:rPr>
        <w:t>签字或盖章</w:t>
      </w:r>
      <w:r>
        <w:rPr>
          <w:rFonts w:ascii="宋体" w:hAnsi="宋体"/>
          <w:color w:val="000000"/>
          <w:sz w:val="25"/>
        </w:rPr>
        <w:t>)</w:t>
      </w:r>
      <w:r>
        <w:rPr>
          <w:rFonts w:hint="eastAsia" w:ascii="宋体" w:hAnsi="宋体"/>
          <w:color w:val="000000"/>
          <w:sz w:val="25"/>
        </w:rPr>
        <w:t>：</w:t>
      </w:r>
      <w:r>
        <w:rPr>
          <w:rFonts w:hint="eastAsia" w:ascii="宋体" w:hAnsi="宋体"/>
          <w:color w:val="000000"/>
          <w:sz w:val="25"/>
          <w:u w:val="single"/>
        </w:rPr>
        <w:t xml:space="preserve">                        </w:t>
      </w:r>
      <w:r>
        <w:rPr>
          <w:rFonts w:hint="eastAsia" w:ascii="宋体" w:hAnsi="宋体"/>
          <w:color w:val="000000"/>
          <w:sz w:val="25"/>
        </w:rPr>
        <w:t xml:space="preserve">      </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0"/>
        <w:textAlignment w:val="baseline"/>
        <w:rPr>
          <w:rFonts w:hint="eastAsia" w:ascii="宋体" w:hAnsi="宋体"/>
          <w:color w:val="000000"/>
          <w:sz w:val="25"/>
        </w:rPr>
      </w:pPr>
      <w:r>
        <w:rPr>
          <w:rFonts w:hint="eastAsia" w:ascii="宋体" w:hAnsi="宋体"/>
          <w:color w:val="000000"/>
          <w:sz w:val="25"/>
        </w:rPr>
        <w:t>地址：</w:t>
      </w:r>
      <w:r>
        <w:rPr>
          <w:rFonts w:hint="eastAsia" w:ascii="宋体" w:hAnsi="宋体"/>
          <w:color w:val="000000"/>
          <w:sz w:val="25"/>
          <w:u w:val="single"/>
        </w:rPr>
        <w:t xml:space="preserve">                                  </w:t>
      </w:r>
      <w:r>
        <w:rPr>
          <w:rFonts w:hint="eastAsia" w:ascii="宋体" w:hAnsi="宋体"/>
          <w:color w:val="000000"/>
          <w:sz w:val="25"/>
        </w:rPr>
        <w:t xml:space="preserve"> </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0"/>
        <w:textAlignment w:val="baseline"/>
        <w:rPr>
          <w:rFonts w:hint="eastAsia" w:ascii="宋体" w:hAnsi="宋体"/>
          <w:color w:val="000000"/>
          <w:sz w:val="25"/>
          <w:u w:val="single"/>
        </w:rPr>
      </w:pPr>
      <w:r>
        <w:rPr>
          <w:rFonts w:hint="eastAsia" w:ascii="宋体" w:hAnsi="宋体"/>
          <w:color w:val="000000"/>
          <w:sz w:val="25"/>
        </w:rPr>
        <w:t>电话：</w:t>
      </w:r>
      <w:r>
        <w:rPr>
          <w:rFonts w:hint="eastAsia" w:ascii="宋体" w:hAnsi="宋体"/>
          <w:color w:val="000000"/>
          <w:sz w:val="25"/>
          <w:u w:val="single"/>
        </w:rPr>
        <w:t xml:space="preserve">                                    </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0"/>
        <w:textAlignment w:val="baseline"/>
        <w:rPr>
          <w:rFonts w:hint="eastAsia" w:ascii="宋体" w:hAnsi="宋体"/>
          <w:color w:val="000000"/>
          <w:sz w:val="25"/>
          <w:u w:val="single"/>
        </w:rPr>
      </w:pPr>
      <w:r>
        <w:rPr>
          <w:rFonts w:hint="eastAsia" w:ascii="宋体" w:hAnsi="宋体"/>
          <w:color w:val="000000"/>
          <w:sz w:val="25"/>
        </w:rPr>
        <w:t>邮政编码：</w:t>
      </w:r>
      <w:r>
        <w:rPr>
          <w:rFonts w:hint="eastAsia" w:ascii="宋体" w:hAnsi="宋体"/>
          <w:color w:val="000000"/>
          <w:sz w:val="25"/>
          <w:u w:val="single"/>
        </w:rPr>
        <w:t xml:space="preserve">                                 </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0"/>
        <w:textAlignment w:val="baseline"/>
        <w:rPr>
          <w:rFonts w:hint="eastAsia" w:ascii="宋体" w:hAnsi="宋体"/>
          <w:color w:val="000000"/>
          <w:sz w:val="25"/>
          <w:u w:val="single"/>
        </w:rPr>
      </w:pPr>
    </w:p>
    <w:p>
      <w:pPr>
        <w:pStyle w:val="2"/>
        <w:keepNext w:val="0"/>
        <w:keepLines w:val="0"/>
        <w:pageBreakBefore w:val="0"/>
        <w:widowControl w:val="0"/>
        <w:kinsoku/>
        <w:wordWrap/>
        <w:overflowPunct/>
        <w:topLinePunct w:val="0"/>
        <w:autoSpaceDE/>
        <w:autoSpaceDN/>
        <w:bidi w:val="0"/>
        <w:adjustRightInd w:val="0"/>
        <w:snapToGrid/>
        <w:spacing w:line="240" w:lineRule="auto"/>
        <w:ind w:firstLine="0"/>
        <w:jc w:val="right"/>
        <w:textAlignment w:val="baseline"/>
        <w:rPr>
          <w:rFonts w:hint="eastAsia" w:ascii="宋体" w:hAnsi="宋体"/>
          <w:color w:val="000000"/>
          <w:sz w:val="25"/>
        </w:rPr>
      </w:pPr>
      <w:r>
        <w:rPr>
          <w:rFonts w:hint="eastAsia" w:ascii="宋体" w:hAnsi="宋体"/>
          <w:color w:val="000000"/>
          <w:sz w:val="25"/>
        </w:rPr>
        <w:t>日期：     年    月    日</w:t>
      </w:r>
    </w:p>
    <w:p>
      <w:pPr>
        <w:pStyle w:val="2"/>
        <w:spacing w:line="360" w:lineRule="auto"/>
        <w:ind w:firstLine="0"/>
        <w:jc w:val="right"/>
        <w:rPr>
          <w:rFonts w:hint="eastAsia" w:ascii="宋体" w:hAnsi="宋体"/>
          <w:color w:val="000000"/>
          <w:sz w:val="25"/>
        </w:rPr>
      </w:pPr>
    </w:p>
    <w:p>
      <w:pPr>
        <w:pStyle w:val="2"/>
        <w:numPr>
          <w:ilvl w:val="0"/>
          <w:numId w:val="5"/>
        </w:numPr>
        <w:spacing w:line="360" w:lineRule="auto"/>
        <w:ind w:firstLine="0"/>
        <w:jc w:val="center"/>
        <w:rPr>
          <w:rFonts w:hint="eastAsia" w:ascii="宋体" w:hAnsi="宋体"/>
          <w:b/>
          <w:bCs/>
          <w:color w:val="000000"/>
          <w:sz w:val="32"/>
          <w:szCs w:val="32"/>
        </w:rPr>
      </w:pPr>
      <w:bookmarkStart w:id="82" w:name="_Toc2909_WPSOffice_Level2"/>
      <w:bookmarkStart w:id="83" w:name="_Toc31795_WPSOffice_Level2"/>
      <w:bookmarkStart w:id="84" w:name="_Toc15495_WPSOffice_Level2"/>
      <w:bookmarkStart w:id="85" w:name="_Toc27471_WPSOffice_Level2"/>
      <w:bookmarkStart w:id="86" w:name="_Toc21555_WPSOffice_Level2"/>
      <w:r>
        <w:rPr>
          <w:rFonts w:hint="eastAsia" w:ascii="宋体" w:hAnsi="宋体"/>
          <w:b/>
          <w:bCs/>
          <w:color w:val="000000"/>
          <w:sz w:val="32"/>
          <w:szCs w:val="32"/>
        </w:rPr>
        <w:t>已标价的工程量清单</w:t>
      </w:r>
      <w:bookmarkEnd w:id="82"/>
      <w:bookmarkEnd w:id="83"/>
      <w:bookmarkEnd w:id="84"/>
      <w:bookmarkEnd w:id="85"/>
      <w:bookmarkEnd w:id="86"/>
      <w:bookmarkStart w:id="87" w:name="_Toc24846_WPSOffice_Level2"/>
      <w:bookmarkStart w:id="88" w:name="_Toc12895_WPSOffice_Level2"/>
    </w:p>
    <w:p>
      <w:pPr>
        <w:pStyle w:val="2"/>
        <w:spacing w:line="360" w:lineRule="auto"/>
        <w:ind w:firstLine="0"/>
        <w:jc w:val="center"/>
        <w:rPr>
          <w:rFonts w:hint="eastAsia" w:ascii="宋体" w:hAnsi="宋体"/>
          <w:color w:val="000000"/>
          <w:sz w:val="23"/>
          <w:szCs w:val="23"/>
        </w:rPr>
      </w:pPr>
      <w:bookmarkStart w:id="89" w:name="_Toc12542_WPSOffice_Level2"/>
      <w:bookmarkStart w:id="90" w:name="_Toc12375_WPSOffice_Level2"/>
      <w:bookmarkStart w:id="91" w:name="_Toc14759_WPSOffice_Level2"/>
      <w:r>
        <w:rPr>
          <w:rFonts w:hint="eastAsia" w:ascii="宋体" w:hAnsi="宋体"/>
          <w:b/>
          <w:bCs/>
          <w:color w:val="000000"/>
          <w:sz w:val="33"/>
          <w:szCs w:val="33"/>
        </w:rPr>
        <w:t>五、计划投入的主要施工机械设备表</w:t>
      </w:r>
      <w:bookmarkEnd w:id="87"/>
      <w:bookmarkEnd w:id="88"/>
      <w:bookmarkEnd w:id="89"/>
      <w:bookmarkEnd w:id="90"/>
      <w:bookmarkEnd w:id="91"/>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700"/>
        <w:gridCol w:w="700"/>
        <w:gridCol w:w="700"/>
        <w:gridCol w:w="900"/>
        <w:gridCol w:w="900"/>
        <w:gridCol w:w="1100"/>
        <w:gridCol w:w="110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noWrap w:val="0"/>
            <w:vAlign w:val="top"/>
          </w:tcPr>
          <w:p>
            <w:pPr>
              <w:pStyle w:val="2"/>
              <w:spacing w:line="360" w:lineRule="auto"/>
              <w:ind w:firstLine="0"/>
              <w:jc w:val="center"/>
              <w:rPr>
                <w:rFonts w:hint="eastAsia" w:ascii="宋体" w:hAnsi="宋体"/>
                <w:color w:val="000000"/>
                <w:position w:val="-32"/>
                <w:sz w:val="21"/>
                <w:szCs w:val="21"/>
              </w:rPr>
            </w:pPr>
            <w:r>
              <w:rPr>
                <w:rFonts w:hint="eastAsia" w:ascii="宋体" w:hAnsi="宋体"/>
                <w:color w:val="000000"/>
                <w:position w:val="-32"/>
                <w:sz w:val="21"/>
                <w:szCs w:val="21"/>
              </w:rPr>
              <w:t>序号</w:t>
            </w:r>
          </w:p>
        </w:tc>
        <w:tc>
          <w:tcPr>
            <w:tcW w:w="1700" w:type="dxa"/>
            <w:noWrap w:val="0"/>
            <w:vAlign w:val="top"/>
          </w:tcPr>
          <w:p>
            <w:pPr>
              <w:pStyle w:val="2"/>
              <w:spacing w:line="360" w:lineRule="auto"/>
              <w:ind w:firstLine="0"/>
              <w:jc w:val="center"/>
              <w:rPr>
                <w:rFonts w:hint="eastAsia" w:ascii="宋体" w:hAnsi="宋体"/>
                <w:color w:val="000000"/>
                <w:position w:val="-50"/>
                <w:sz w:val="21"/>
                <w:szCs w:val="21"/>
              </w:rPr>
            </w:pPr>
            <w:r>
              <w:rPr>
                <w:rFonts w:hint="eastAsia" w:ascii="宋体" w:hAnsi="宋体"/>
                <w:color w:val="000000"/>
                <w:position w:val="-50"/>
                <w:sz w:val="21"/>
                <w:szCs w:val="21"/>
              </w:rPr>
              <w:t>机械设备名称</w:t>
            </w:r>
          </w:p>
        </w:tc>
        <w:tc>
          <w:tcPr>
            <w:tcW w:w="700" w:type="dxa"/>
            <w:noWrap w:val="0"/>
            <w:vAlign w:val="top"/>
          </w:tcPr>
          <w:p>
            <w:pPr>
              <w:pStyle w:val="2"/>
              <w:spacing w:line="360" w:lineRule="auto"/>
              <w:ind w:firstLine="0"/>
              <w:jc w:val="center"/>
              <w:rPr>
                <w:rFonts w:hint="eastAsia" w:ascii="宋体" w:hAnsi="宋体"/>
                <w:color w:val="000000"/>
                <w:position w:val="-30"/>
                <w:sz w:val="21"/>
                <w:szCs w:val="21"/>
              </w:rPr>
            </w:pPr>
            <w:r>
              <w:rPr>
                <w:rFonts w:hint="eastAsia" w:ascii="宋体" w:hAnsi="宋体"/>
                <w:color w:val="000000"/>
                <w:position w:val="-30"/>
                <w:sz w:val="21"/>
                <w:szCs w:val="21"/>
              </w:rPr>
              <w:t>型号规格</w:t>
            </w:r>
          </w:p>
        </w:tc>
        <w:tc>
          <w:tcPr>
            <w:tcW w:w="700" w:type="dxa"/>
            <w:noWrap w:val="0"/>
            <w:vAlign w:val="top"/>
          </w:tcPr>
          <w:p>
            <w:pPr>
              <w:pStyle w:val="2"/>
              <w:spacing w:line="360" w:lineRule="auto"/>
              <w:ind w:firstLine="0"/>
              <w:jc w:val="center"/>
              <w:rPr>
                <w:rFonts w:hint="eastAsia" w:ascii="宋体" w:hAnsi="宋体"/>
                <w:color w:val="000000"/>
                <w:position w:val="-50"/>
                <w:sz w:val="21"/>
                <w:szCs w:val="21"/>
              </w:rPr>
            </w:pPr>
            <w:r>
              <w:rPr>
                <w:rFonts w:hint="eastAsia" w:ascii="宋体" w:hAnsi="宋体"/>
                <w:color w:val="000000"/>
                <w:position w:val="-50"/>
                <w:sz w:val="21"/>
                <w:szCs w:val="21"/>
              </w:rPr>
              <w:t>数量</w:t>
            </w:r>
          </w:p>
        </w:tc>
        <w:tc>
          <w:tcPr>
            <w:tcW w:w="900" w:type="dxa"/>
            <w:noWrap w:val="0"/>
            <w:vAlign w:val="top"/>
          </w:tcPr>
          <w:p>
            <w:pPr>
              <w:pStyle w:val="2"/>
              <w:spacing w:line="360" w:lineRule="auto"/>
              <w:ind w:firstLine="0"/>
              <w:jc w:val="center"/>
              <w:rPr>
                <w:rFonts w:hint="eastAsia" w:ascii="宋体" w:hAnsi="宋体"/>
                <w:color w:val="000000"/>
                <w:position w:val="-30"/>
                <w:sz w:val="21"/>
                <w:szCs w:val="21"/>
              </w:rPr>
            </w:pPr>
            <w:r>
              <w:rPr>
                <w:rFonts w:hint="eastAsia" w:ascii="宋体" w:hAnsi="宋体"/>
                <w:color w:val="000000"/>
                <w:position w:val="-30"/>
                <w:sz w:val="21"/>
                <w:szCs w:val="21"/>
              </w:rPr>
              <w:t>国 别</w:t>
            </w:r>
          </w:p>
          <w:p>
            <w:pPr>
              <w:pStyle w:val="2"/>
              <w:spacing w:line="360" w:lineRule="auto"/>
              <w:ind w:firstLine="0"/>
              <w:jc w:val="center"/>
              <w:rPr>
                <w:rFonts w:hint="eastAsia" w:ascii="宋体" w:hAnsi="宋体"/>
                <w:color w:val="000000"/>
                <w:position w:val="-30"/>
                <w:sz w:val="21"/>
                <w:szCs w:val="21"/>
              </w:rPr>
            </w:pPr>
            <w:r>
              <w:rPr>
                <w:rFonts w:hint="eastAsia" w:ascii="宋体" w:hAnsi="宋体"/>
                <w:color w:val="000000"/>
                <w:position w:val="-30"/>
                <w:sz w:val="21"/>
                <w:szCs w:val="21"/>
              </w:rPr>
              <w:t>产 地</w:t>
            </w:r>
          </w:p>
        </w:tc>
        <w:tc>
          <w:tcPr>
            <w:tcW w:w="900" w:type="dxa"/>
            <w:noWrap w:val="0"/>
            <w:vAlign w:val="top"/>
          </w:tcPr>
          <w:p>
            <w:pPr>
              <w:pStyle w:val="2"/>
              <w:spacing w:line="360" w:lineRule="auto"/>
              <w:ind w:firstLine="0"/>
              <w:jc w:val="center"/>
              <w:rPr>
                <w:rFonts w:hint="eastAsia" w:ascii="宋体" w:hAnsi="宋体"/>
                <w:color w:val="000000"/>
                <w:position w:val="-30"/>
                <w:sz w:val="21"/>
                <w:szCs w:val="21"/>
              </w:rPr>
            </w:pPr>
            <w:r>
              <w:rPr>
                <w:rFonts w:hint="eastAsia" w:ascii="宋体" w:hAnsi="宋体"/>
                <w:color w:val="000000"/>
                <w:position w:val="-30"/>
                <w:sz w:val="21"/>
                <w:szCs w:val="21"/>
              </w:rPr>
              <w:t>制 造</w:t>
            </w:r>
          </w:p>
          <w:p>
            <w:pPr>
              <w:pStyle w:val="2"/>
              <w:spacing w:line="360" w:lineRule="auto"/>
              <w:ind w:firstLine="0"/>
              <w:jc w:val="center"/>
              <w:rPr>
                <w:rFonts w:hint="eastAsia" w:ascii="宋体" w:hAnsi="宋体"/>
                <w:color w:val="000000"/>
                <w:position w:val="-30"/>
                <w:sz w:val="21"/>
                <w:szCs w:val="21"/>
              </w:rPr>
            </w:pPr>
            <w:r>
              <w:rPr>
                <w:rFonts w:hint="eastAsia" w:ascii="宋体" w:hAnsi="宋体"/>
                <w:color w:val="000000"/>
                <w:position w:val="-30"/>
                <w:sz w:val="21"/>
                <w:szCs w:val="21"/>
              </w:rPr>
              <w:t>年 份</w:t>
            </w:r>
          </w:p>
        </w:tc>
        <w:tc>
          <w:tcPr>
            <w:tcW w:w="1100" w:type="dxa"/>
            <w:noWrap w:val="0"/>
            <w:vAlign w:val="top"/>
          </w:tcPr>
          <w:p>
            <w:pPr>
              <w:pStyle w:val="2"/>
              <w:spacing w:line="360" w:lineRule="auto"/>
              <w:ind w:firstLine="0"/>
              <w:jc w:val="center"/>
              <w:rPr>
                <w:rFonts w:ascii="宋体" w:hAnsi="宋体"/>
                <w:color w:val="000000"/>
                <w:position w:val="-30"/>
                <w:sz w:val="19"/>
                <w:szCs w:val="19"/>
              </w:rPr>
            </w:pPr>
            <w:r>
              <w:rPr>
                <w:rFonts w:hint="eastAsia" w:ascii="宋体" w:hAnsi="宋体"/>
                <w:color w:val="000000"/>
                <w:position w:val="-30"/>
                <w:sz w:val="19"/>
                <w:szCs w:val="19"/>
              </w:rPr>
              <w:t>额定功率</w:t>
            </w:r>
            <w:r>
              <w:rPr>
                <w:rFonts w:ascii="宋体" w:hAnsi="宋体"/>
                <w:color w:val="000000"/>
                <w:position w:val="-30"/>
                <w:sz w:val="19"/>
                <w:szCs w:val="19"/>
              </w:rPr>
              <w:t>(</w:t>
            </w:r>
            <w:r>
              <w:rPr>
                <w:rFonts w:hint="eastAsia" w:ascii="宋体" w:hAnsi="宋体"/>
                <w:color w:val="000000"/>
                <w:position w:val="-30"/>
                <w:sz w:val="19"/>
                <w:szCs w:val="19"/>
              </w:rPr>
              <w:t>KW</w:t>
            </w:r>
            <w:r>
              <w:rPr>
                <w:rFonts w:ascii="宋体" w:hAnsi="宋体"/>
                <w:color w:val="000000"/>
                <w:position w:val="-30"/>
                <w:sz w:val="19"/>
                <w:szCs w:val="19"/>
              </w:rPr>
              <w:t>)</w:t>
            </w:r>
          </w:p>
        </w:tc>
        <w:tc>
          <w:tcPr>
            <w:tcW w:w="1100" w:type="dxa"/>
            <w:noWrap w:val="0"/>
            <w:vAlign w:val="top"/>
          </w:tcPr>
          <w:p>
            <w:pPr>
              <w:pStyle w:val="2"/>
              <w:spacing w:line="360" w:lineRule="auto"/>
              <w:ind w:firstLine="0"/>
              <w:jc w:val="center"/>
              <w:rPr>
                <w:rFonts w:ascii="宋体" w:hAnsi="宋体"/>
                <w:color w:val="000000"/>
                <w:position w:val="-30"/>
                <w:sz w:val="19"/>
                <w:szCs w:val="19"/>
              </w:rPr>
            </w:pPr>
            <w:r>
              <w:rPr>
                <w:rFonts w:hint="eastAsia" w:ascii="宋体" w:hAnsi="宋体"/>
                <w:color w:val="000000"/>
                <w:position w:val="-30"/>
                <w:sz w:val="19"/>
                <w:szCs w:val="19"/>
              </w:rPr>
              <w:t>生产能力</w:t>
            </w:r>
            <w:r>
              <w:rPr>
                <w:rFonts w:ascii="宋体" w:hAnsi="宋体"/>
                <w:color w:val="000000"/>
                <w:position w:val="-30"/>
                <w:sz w:val="19"/>
                <w:szCs w:val="19"/>
              </w:rPr>
              <w:t>(</w:t>
            </w:r>
            <w:r>
              <w:rPr>
                <w:rFonts w:hint="eastAsia" w:ascii="宋体" w:hAnsi="宋体"/>
                <w:color w:val="000000"/>
                <w:position w:val="-30"/>
                <w:sz w:val="19"/>
                <w:szCs w:val="19"/>
              </w:rPr>
              <w:t>MH</w:t>
            </w:r>
            <w:r>
              <w:rPr>
                <w:rFonts w:ascii="宋体" w:hAnsi="宋体"/>
                <w:color w:val="000000"/>
                <w:position w:val="-30"/>
                <w:sz w:val="19"/>
                <w:szCs w:val="19"/>
              </w:rPr>
              <w:t>)</w:t>
            </w:r>
          </w:p>
        </w:tc>
        <w:tc>
          <w:tcPr>
            <w:tcW w:w="1600" w:type="dxa"/>
            <w:noWrap w:val="0"/>
            <w:vAlign w:val="top"/>
          </w:tcPr>
          <w:p>
            <w:pPr>
              <w:pStyle w:val="2"/>
              <w:spacing w:line="360" w:lineRule="auto"/>
              <w:ind w:firstLine="0"/>
              <w:jc w:val="center"/>
              <w:rPr>
                <w:rFonts w:hint="eastAsia" w:ascii="宋体" w:hAnsi="宋体"/>
                <w:color w:val="000000"/>
                <w:position w:val="-50"/>
                <w:sz w:val="21"/>
                <w:szCs w:val="21"/>
              </w:rPr>
            </w:pPr>
            <w:r>
              <w:rPr>
                <w:rFonts w:hint="eastAsia" w:ascii="宋体" w:hAnsi="宋体"/>
                <w:color w:val="000000"/>
                <w:position w:val="-5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bl>
    <w:p>
      <w:pPr>
        <w:pStyle w:val="2"/>
        <w:spacing w:line="360" w:lineRule="auto"/>
        <w:ind w:firstLine="0"/>
        <w:jc w:val="center"/>
        <w:rPr>
          <w:rFonts w:hint="eastAsia" w:ascii="宋体" w:hAnsi="宋体"/>
          <w:b/>
          <w:bCs/>
          <w:color w:val="000000"/>
          <w:sz w:val="33"/>
          <w:szCs w:val="33"/>
        </w:rPr>
      </w:pPr>
      <w:bookmarkStart w:id="92" w:name="_Toc20531_WPSOffice_Level2"/>
      <w:bookmarkStart w:id="93" w:name="_Toc12119_WPSOffice_Level2"/>
    </w:p>
    <w:p>
      <w:pPr>
        <w:pStyle w:val="2"/>
        <w:spacing w:line="360" w:lineRule="auto"/>
        <w:ind w:firstLine="0"/>
        <w:jc w:val="center"/>
        <w:rPr>
          <w:rFonts w:hint="eastAsia" w:ascii="宋体" w:hAnsi="宋体"/>
          <w:b/>
          <w:bCs/>
          <w:color w:val="000000"/>
          <w:sz w:val="33"/>
          <w:szCs w:val="33"/>
        </w:rPr>
      </w:pPr>
    </w:p>
    <w:p>
      <w:pPr>
        <w:pStyle w:val="2"/>
        <w:spacing w:line="360" w:lineRule="auto"/>
        <w:ind w:firstLine="0"/>
        <w:jc w:val="center"/>
        <w:rPr>
          <w:rFonts w:hint="eastAsia" w:ascii="宋体" w:hAnsi="宋体"/>
          <w:b/>
          <w:bCs/>
          <w:color w:val="000000"/>
          <w:sz w:val="33"/>
          <w:szCs w:val="33"/>
        </w:rPr>
      </w:pPr>
    </w:p>
    <w:p>
      <w:pPr>
        <w:pStyle w:val="2"/>
        <w:spacing w:line="360" w:lineRule="auto"/>
        <w:ind w:firstLine="0"/>
        <w:jc w:val="center"/>
        <w:rPr>
          <w:rFonts w:hint="eastAsia" w:ascii="宋体" w:hAnsi="宋体"/>
          <w:b/>
          <w:bCs/>
          <w:color w:val="000000"/>
          <w:sz w:val="33"/>
          <w:szCs w:val="33"/>
        </w:rPr>
      </w:pPr>
    </w:p>
    <w:p>
      <w:pPr>
        <w:pStyle w:val="2"/>
        <w:spacing w:line="360" w:lineRule="auto"/>
        <w:ind w:firstLine="0"/>
        <w:jc w:val="center"/>
        <w:rPr>
          <w:rFonts w:hint="eastAsia" w:ascii="宋体" w:hAnsi="宋体"/>
          <w:b/>
          <w:bCs/>
          <w:color w:val="000000"/>
          <w:sz w:val="33"/>
          <w:szCs w:val="33"/>
        </w:rPr>
      </w:pPr>
    </w:p>
    <w:p>
      <w:pPr>
        <w:pStyle w:val="2"/>
        <w:spacing w:line="360" w:lineRule="auto"/>
        <w:ind w:firstLine="0"/>
        <w:jc w:val="center"/>
        <w:rPr>
          <w:rFonts w:ascii="宋体" w:hAnsi="宋体"/>
          <w:color w:val="000000"/>
          <w:sz w:val="23"/>
          <w:szCs w:val="23"/>
        </w:rPr>
      </w:pPr>
      <w:bookmarkStart w:id="94" w:name="_Toc18054_WPSOffice_Level2"/>
      <w:bookmarkStart w:id="95" w:name="_Toc12869_WPSOffice_Level2"/>
      <w:bookmarkStart w:id="96" w:name="_Toc3510_WPSOffice_Level2"/>
      <w:r>
        <w:rPr>
          <w:rFonts w:hint="eastAsia" w:ascii="宋体" w:hAnsi="宋体"/>
          <w:b/>
          <w:bCs/>
          <w:color w:val="000000"/>
          <w:sz w:val="33"/>
          <w:szCs w:val="33"/>
        </w:rPr>
        <w:t>六、主要施工管理人员表</w:t>
      </w:r>
      <w:bookmarkEnd w:id="92"/>
      <w:bookmarkEnd w:id="93"/>
      <w:bookmarkEnd w:id="94"/>
      <w:bookmarkEnd w:id="95"/>
      <w:bookmarkEnd w:id="96"/>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500"/>
        <w:gridCol w:w="799"/>
        <w:gridCol w:w="800"/>
        <w:gridCol w:w="800"/>
        <w:gridCol w:w="3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spacing w:line="360" w:lineRule="auto"/>
              <w:rPr>
                <w:rFonts w:hint="eastAsia" w:ascii="宋体" w:hAnsi="宋体"/>
                <w:position w:val="-42"/>
                <w:sz w:val="20"/>
              </w:rPr>
            </w:pPr>
            <w:r>
              <w:rPr>
                <w:rFonts w:hint="eastAsia" w:ascii="宋体" w:hAnsi="宋体"/>
                <w:position w:val="-42"/>
                <w:sz w:val="20"/>
              </w:rPr>
              <w:t>机构</w:t>
            </w:r>
          </w:p>
        </w:tc>
        <w:tc>
          <w:tcPr>
            <w:tcW w:w="1500" w:type="dxa"/>
            <w:noWrap w:val="0"/>
            <w:vAlign w:val="top"/>
          </w:tcPr>
          <w:p>
            <w:pPr>
              <w:spacing w:line="360" w:lineRule="auto"/>
              <w:rPr>
                <w:rFonts w:hint="eastAsia" w:ascii="宋体" w:hAnsi="宋体"/>
                <w:position w:val="-42"/>
                <w:sz w:val="23"/>
                <w:szCs w:val="23"/>
              </w:rPr>
            </w:pPr>
            <w:r>
              <w:rPr>
                <w:rFonts w:hint="eastAsia" w:ascii="宋体" w:hAnsi="宋体"/>
                <w:position w:val="-42"/>
                <w:sz w:val="23"/>
                <w:szCs w:val="23"/>
              </w:rPr>
              <w:t>项目工程师</w:t>
            </w:r>
          </w:p>
        </w:tc>
        <w:tc>
          <w:tcPr>
            <w:tcW w:w="799" w:type="dxa"/>
            <w:noWrap w:val="0"/>
            <w:vAlign w:val="top"/>
          </w:tcPr>
          <w:p>
            <w:pPr>
              <w:spacing w:line="360" w:lineRule="auto"/>
              <w:rPr>
                <w:rFonts w:hint="eastAsia" w:ascii="宋体" w:hAnsi="宋体"/>
                <w:position w:val="-42"/>
                <w:sz w:val="23"/>
                <w:szCs w:val="23"/>
              </w:rPr>
            </w:pPr>
            <w:r>
              <w:rPr>
                <w:rFonts w:hint="eastAsia" w:ascii="宋体" w:hAnsi="宋体"/>
                <w:position w:val="-42"/>
                <w:sz w:val="23"/>
                <w:szCs w:val="23"/>
              </w:rPr>
              <w:t>姓名</w:t>
            </w:r>
          </w:p>
        </w:tc>
        <w:tc>
          <w:tcPr>
            <w:tcW w:w="800" w:type="dxa"/>
            <w:noWrap w:val="0"/>
            <w:vAlign w:val="top"/>
          </w:tcPr>
          <w:p>
            <w:pPr>
              <w:spacing w:line="360" w:lineRule="auto"/>
              <w:rPr>
                <w:rFonts w:hint="eastAsia" w:ascii="宋体" w:hAnsi="宋体"/>
                <w:position w:val="-42"/>
                <w:sz w:val="23"/>
                <w:szCs w:val="23"/>
              </w:rPr>
            </w:pPr>
            <w:r>
              <w:rPr>
                <w:rFonts w:hint="eastAsia" w:ascii="宋体" w:hAnsi="宋体"/>
                <w:position w:val="-42"/>
                <w:sz w:val="23"/>
                <w:szCs w:val="23"/>
              </w:rPr>
              <w:t>职务</w:t>
            </w:r>
          </w:p>
        </w:tc>
        <w:tc>
          <w:tcPr>
            <w:tcW w:w="800" w:type="dxa"/>
            <w:noWrap w:val="0"/>
            <w:vAlign w:val="top"/>
          </w:tcPr>
          <w:p>
            <w:pPr>
              <w:spacing w:line="360" w:lineRule="auto"/>
              <w:rPr>
                <w:rFonts w:hint="eastAsia" w:ascii="宋体" w:hAnsi="宋体"/>
                <w:position w:val="-42"/>
                <w:sz w:val="23"/>
                <w:szCs w:val="23"/>
              </w:rPr>
            </w:pPr>
            <w:r>
              <w:rPr>
                <w:rFonts w:hint="eastAsia" w:ascii="宋体" w:hAnsi="宋体"/>
                <w:position w:val="-42"/>
                <w:sz w:val="23"/>
                <w:szCs w:val="23"/>
              </w:rPr>
              <w:t>职称</w:t>
            </w:r>
          </w:p>
        </w:tc>
        <w:tc>
          <w:tcPr>
            <w:tcW w:w="3700" w:type="dxa"/>
            <w:noWrap w:val="0"/>
            <w:vAlign w:val="top"/>
          </w:tcPr>
          <w:p>
            <w:pPr>
              <w:spacing w:line="360" w:lineRule="auto"/>
              <w:rPr>
                <w:rFonts w:hint="eastAsia" w:ascii="宋体" w:hAnsi="宋体"/>
                <w:position w:val="-42"/>
                <w:sz w:val="23"/>
                <w:szCs w:val="23"/>
              </w:rPr>
            </w:pPr>
            <w:r>
              <w:rPr>
                <w:rFonts w:hint="eastAsia" w:ascii="宋体" w:hAnsi="宋体"/>
                <w:position w:val="-42"/>
                <w:sz w:val="23"/>
                <w:szCs w:val="23"/>
              </w:rPr>
              <w:t>主要资历、经验及承担过的工程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noWrap w:val="0"/>
            <w:vAlign w:val="top"/>
          </w:tcPr>
          <w:p>
            <w:pPr>
              <w:spacing w:line="360" w:lineRule="auto"/>
              <w:jc w:val="center"/>
              <w:rPr>
                <w:rFonts w:ascii="宋体" w:hAnsi="宋体"/>
                <w:position w:val="-42"/>
                <w:sz w:val="23"/>
                <w:szCs w:val="23"/>
              </w:rPr>
            </w:pPr>
          </w:p>
          <w:p>
            <w:pPr>
              <w:spacing w:line="360" w:lineRule="auto"/>
              <w:jc w:val="center"/>
              <w:rPr>
                <w:rFonts w:ascii="宋体" w:hAnsi="宋体"/>
                <w:position w:val="-42"/>
                <w:sz w:val="23"/>
                <w:szCs w:val="23"/>
              </w:rPr>
            </w:pPr>
          </w:p>
          <w:p>
            <w:pPr>
              <w:spacing w:line="360" w:lineRule="auto"/>
              <w:jc w:val="center"/>
              <w:rPr>
                <w:rFonts w:ascii="宋体" w:hAnsi="宋体"/>
                <w:position w:val="-42"/>
                <w:sz w:val="23"/>
                <w:szCs w:val="23"/>
              </w:rPr>
            </w:pPr>
            <w:r>
              <w:rPr>
                <w:rFonts w:hint="eastAsia" w:ascii="宋体" w:hAnsi="宋体"/>
                <w:position w:val="-42"/>
                <w:sz w:val="23"/>
                <w:szCs w:val="23"/>
              </w:rPr>
              <w:t>总</w:t>
            </w:r>
          </w:p>
          <w:p>
            <w:pPr>
              <w:spacing w:line="360" w:lineRule="auto"/>
              <w:jc w:val="center"/>
              <w:rPr>
                <w:rFonts w:ascii="宋体" w:hAnsi="宋体"/>
                <w:position w:val="-42"/>
                <w:sz w:val="23"/>
                <w:szCs w:val="23"/>
              </w:rPr>
            </w:pPr>
          </w:p>
          <w:p>
            <w:pPr>
              <w:spacing w:line="360" w:lineRule="auto"/>
              <w:jc w:val="center"/>
              <w:rPr>
                <w:rFonts w:hint="eastAsia" w:ascii="宋体" w:hAnsi="宋体"/>
                <w:position w:val="-42"/>
                <w:sz w:val="23"/>
                <w:szCs w:val="23"/>
              </w:rPr>
            </w:pPr>
            <w:r>
              <w:rPr>
                <w:rFonts w:hint="eastAsia" w:ascii="宋体" w:hAnsi="宋体"/>
                <w:position w:val="-42"/>
                <w:sz w:val="23"/>
                <w:szCs w:val="23"/>
              </w:rPr>
              <w:t>部</w:t>
            </w:r>
          </w:p>
        </w:tc>
        <w:tc>
          <w:tcPr>
            <w:tcW w:w="1500" w:type="dxa"/>
            <w:noWrap w:val="0"/>
            <w:vAlign w:val="top"/>
          </w:tcPr>
          <w:p>
            <w:pPr>
              <w:spacing w:line="360" w:lineRule="auto"/>
              <w:rPr>
                <w:rFonts w:hint="eastAsia" w:ascii="宋体" w:hAnsi="宋体"/>
                <w:position w:val="-42"/>
                <w:sz w:val="23"/>
                <w:szCs w:val="23"/>
              </w:rPr>
            </w:pPr>
            <w:r>
              <w:rPr>
                <w:rFonts w:hint="eastAsia" w:ascii="宋体" w:hAnsi="宋体"/>
                <w:position w:val="-42"/>
                <w:sz w:val="23"/>
                <w:szCs w:val="23"/>
              </w:rPr>
              <w:t>项目主管</w:t>
            </w: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top"/>
          </w:tcPr>
          <w:p>
            <w:pPr>
              <w:spacing w:line="360" w:lineRule="auto"/>
              <w:rPr>
                <w:rFonts w:hint="eastAsia" w:ascii="宋体" w:hAnsi="宋体"/>
                <w:position w:val="-42"/>
                <w:sz w:val="23"/>
                <w:szCs w:val="23"/>
              </w:rPr>
            </w:pPr>
            <w:r>
              <w:rPr>
                <w:rFonts w:hint="eastAsia" w:ascii="宋体" w:hAnsi="宋体"/>
                <w:position w:val="-42"/>
                <w:sz w:val="23"/>
                <w:szCs w:val="23"/>
              </w:rPr>
              <w:t>技术负责人</w:t>
            </w: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top"/>
          </w:tcPr>
          <w:p>
            <w:pPr>
              <w:spacing w:line="360" w:lineRule="auto"/>
              <w:rPr>
                <w:rFonts w:hint="eastAsia" w:ascii="宋体" w:hAnsi="宋体"/>
                <w:position w:val="-42"/>
                <w:sz w:val="23"/>
                <w:szCs w:val="23"/>
              </w:rPr>
            </w:pP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top"/>
          </w:tcPr>
          <w:p>
            <w:pPr>
              <w:spacing w:line="360" w:lineRule="auto"/>
              <w:rPr>
                <w:rFonts w:hint="eastAsia" w:ascii="宋体" w:hAnsi="宋体"/>
                <w:position w:val="-42"/>
                <w:sz w:val="23"/>
                <w:szCs w:val="23"/>
              </w:rPr>
            </w:pP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top"/>
          </w:tcPr>
          <w:p>
            <w:pPr>
              <w:spacing w:line="360" w:lineRule="auto"/>
              <w:rPr>
                <w:rFonts w:hint="eastAsia" w:ascii="宋体" w:hAnsi="宋体"/>
                <w:position w:val="-42"/>
                <w:sz w:val="23"/>
                <w:szCs w:val="23"/>
              </w:rPr>
            </w:pP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top"/>
          </w:tcPr>
          <w:p>
            <w:pPr>
              <w:spacing w:line="360" w:lineRule="auto"/>
              <w:rPr>
                <w:rFonts w:hint="eastAsia" w:ascii="宋体" w:hAnsi="宋体"/>
                <w:position w:val="-42"/>
                <w:sz w:val="23"/>
                <w:szCs w:val="23"/>
              </w:rPr>
            </w:pP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top"/>
          </w:tcPr>
          <w:p>
            <w:pPr>
              <w:spacing w:line="360" w:lineRule="auto"/>
              <w:rPr>
                <w:rFonts w:hint="eastAsia" w:ascii="宋体" w:hAnsi="宋体"/>
                <w:position w:val="-42"/>
                <w:sz w:val="23"/>
                <w:szCs w:val="23"/>
              </w:rPr>
            </w:pP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noWrap w:val="0"/>
            <w:vAlign w:val="top"/>
          </w:tcPr>
          <w:p>
            <w:pPr>
              <w:spacing w:line="360" w:lineRule="auto"/>
              <w:rPr>
                <w:rFonts w:hint="eastAsia" w:ascii="宋体" w:hAnsi="宋体"/>
                <w:position w:val="-42"/>
                <w:sz w:val="23"/>
                <w:szCs w:val="23"/>
              </w:rPr>
            </w:pPr>
          </w:p>
          <w:p>
            <w:pPr>
              <w:spacing w:line="360" w:lineRule="auto"/>
              <w:jc w:val="center"/>
              <w:rPr>
                <w:rFonts w:ascii="宋体" w:hAnsi="宋体"/>
                <w:position w:val="-42"/>
                <w:sz w:val="23"/>
                <w:szCs w:val="23"/>
              </w:rPr>
            </w:pPr>
            <w:r>
              <w:rPr>
                <w:rFonts w:hint="eastAsia" w:ascii="宋体" w:hAnsi="宋体"/>
                <w:position w:val="-42"/>
                <w:sz w:val="23"/>
                <w:szCs w:val="23"/>
              </w:rPr>
              <w:t>现</w:t>
            </w:r>
          </w:p>
          <w:p>
            <w:pPr>
              <w:spacing w:line="360" w:lineRule="auto"/>
              <w:jc w:val="center"/>
              <w:rPr>
                <w:rFonts w:ascii="宋体" w:hAnsi="宋体"/>
                <w:position w:val="-42"/>
                <w:sz w:val="23"/>
                <w:szCs w:val="23"/>
              </w:rPr>
            </w:pPr>
          </w:p>
          <w:p>
            <w:pPr>
              <w:spacing w:line="360" w:lineRule="auto"/>
              <w:jc w:val="center"/>
              <w:rPr>
                <w:rFonts w:ascii="宋体" w:hAnsi="宋体"/>
                <w:position w:val="-42"/>
                <w:sz w:val="23"/>
                <w:szCs w:val="23"/>
              </w:rPr>
            </w:pPr>
          </w:p>
          <w:p>
            <w:pPr>
              <w:spacing w:line="360" w:lineRule="auto"/>
              <w:jc w:val="center"/>
              <w:rPr>
                <w:rFonts w:hint="eastAsia" w:ascii="宋体" w:hAnsi="宋体"/>
                <w:position w:val="-42"/>
                <w:sz w:val="23"/>
                <w:szCs w:val="23"/>
              </w:rPr>
            </w:pPr>
            <w:r>
              <w:rPr>
                <w:rFonts w:hint="eastAsia" w:ascii="宋体" w:hAnsi="宋体"/>
                <w:position w:val="-42"/>
                <w:sz w:val="23"/>
                <w:szCs w:val="23"/>
              </w:rPr>
              <w:t>场</w:t>
            </w:r>
          </w:p>
        </w:tc>
        <w:tc>
          <w:tcPr>
            <w:tcW w:w="1500" w:type="dxa"/>
            <w:noWrap w:val="0"/>
            <w:vAlign w:val="center"/>
          </w:tcPr>
          <w:p>
            <w:pPr>
              <w:spacing w:line="360" w:lineRule="auto"/>
              <w:jc w:val="center"/>
              <w:rPr>
                <w:rFonts w:hint="eastAsia" w:ascii="宋体" w:hAnsi="宋体"/>
                <w:position w:val="-42"/>
                <w:sz w:val="23"/>
                <w:szCs w:val="23"/>
              </w:rPr>
            </w:pPr>
            <w:r>
              <w:rPr>
                <w:rFonts w:hint="eastAsia" w:ascii="宋体" w:hAnsi="宋体"/>
                <w:position w:val="-42"/>
                <w:sz w:val="23"/>
                <w:szCs w:val="23"/>
              </w:rPr>
              <w:t>项目负责人</w:t>
            </w: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center"/>
          </w:tcPr>
          <w:p>
            <w:pPr>
              <w:spacing w:line="360" w:lineRule="auto"/>
              <w:jc w:val="center"/>
              <w:rPr>
                <w:rFonts w:hint="eastAsia" w:ascii="宋体" w:hAnsi="宋体"/>
                <w:position w:val="-42"/>
                <w:sz w:val="23"/>
                <w:szCs w:val="23"/>
              </w:rPr>
            </w:pPr>
            <w:r>
              <w:rPr>
                <w:rFonts w:hint="eastAsia" w:ascii="宋体" w:hAnsi="宋体"/>
                <w:position w:val="-42"/>
                <w:sz w:val="23"/>
                <w:szCs w:val="23"/>
              </w:rPr>
              <w:t>施工员</w:t>
            </w: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center"/>
          </w:tcPr>
          <w:p>
            <w:pPr>
              <w:spacing w:line="360" w:lineRule="auto"/>
              <w:jc w:val="center"/>
              <w:rPr>
                <w:rFonts w:hint="eastAsia" w:ascii="宋体" w:hAnsi="宋体"/>
                <w:position w:val="-42"/>
                <w:sz w:val="23"/>
                <w:szCs w:val="23"/>
              </w:rPr>
            </w:pPr>
            <w:r>
              <w:rPr>
                <w:rFonts w:hint="eastAsia" w:ascii="宋体" w:hAnsi="宋体"/>
                <w:position w:val="-42"/>
                <w:sz w:val="23"/>
                <w:szCs w:val="23"/>
              </w:rPr>
              <w:t>质检员</w:t>
            </w: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center"/>
          </w:tcPr>
          <w:p>
            <w:pPr>
              <w:spacing w:line="360" w:lineRule="auto"/>
              <w:jc w:val="center"/>
              <w:rPr>
                <w:rFonts w:hint="eastAsia" w:ascii="宋体" w:hAnsi="宋体"/>
                <w:position w:val="-42"/>
                <w:sz w:val="23"/>
                <w:szCs w:val="23"/>
              </w:rPr>
            </w:pPr>
            <w:r>
              <w:rPr>
                <w:rFonts w:hint="eastAsia" w:ascii="宋体" w:hAnsi="宋体"/>
                <w:position w:val="-42"/>
                <w:sz w:val="23"/>
                <w:szCs w:val="23"/>
              </w:rPr>
              <w:t>安全员</w:t>
            </w: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30"/>
                <w:sz w:val="23"/>
                <w:szCs w:val="23"/>
              </w:rPr>
            </w:pPr>
          </w:p>
        </w:tc>
        <w:tc>
          <w:tcPr>
            <w:tcW w:w="1500" w:type="dxa"/>
            <w:noWrap w:val="0"/>
            <w:vAlign w:val="top"/>
          </w:tcPr>
          <w:p>
            <w:pPr>
              <w:spacing w:line="360" w:lineRule="auto"/>
              <w:rPr>
                <w:rFonts w:hint="eastAsia" w:ascii="宋体" w:hAnsi="宋体"/>
                <w:position w:val="-30"/>
                <w:sz w:val="23"/>
                <w:szCs w:val="23"/>
              </w:rPr>
            </w:pPr>
          </w:p>
        </w:tc>
        <w:tc>
          <w:tcPr>
            <w:tcW w:w="799" w:type="dxa"/>
            <w:noWrap w:val="0"/>
            <w:vAlign w:val="top"/>
          </w:tcPr>
          <w:p>
            <w:pPr>
              <w:spacing w:line="360" w:lineRule="auto"/>
              <w:rPr>
                <w:rFonts w:hint="eastAsia" w:ascii="宋体" w:hAnsi="宋体"/>
                <w:position w:val="-30"/>
                <w:sz w:val="23"/>
                <w:szCs w:val="23"/>
              </w:rPr>
            </w:pPr>
          </w:p>
        </w:tc>
        <w:tc>
          <w:tcPr>
            <w:tcW w:w="800" w:type="dxa"/>
            <w:noWrap w:val="0"/>
            <w:vAlign w:val="top"/>
          </w:tcPr>
          <w:p>
            <w:pPr>
              <w:spacing w:line="360" w:lineRule="auto"/>
              <w:rPr>
                <w:rFonts w:hint="eastAsia" w:ascii="宋体" w:hAnsi="宋体"/>
                <w:position w:val="-30"/>
                <w:sz w:val="23"/>
                <w:szCs w:val="23"/>
              </w:rPr>
            </w:pPr>
          </w:p>
        </w:tc>
        <w:tc>
          <w:tcPr>
            <w:tcW w:w="800" w:type="dxa"/>
            <w:noWrap w:val="0"/>
            <w:vAlign w:val="top"/>
          </w:tcPr>
          <w:p>
            <w:pPr>
              <w:spacing w:line="360" w:lineRule="auto"/>
              <w:rPr>
                <w:rFonts w:hint="eastAsia" w:ascii="宋体" w:hAnsi="宋体"/>
                <w:position w:val="-30"/>
                <w:sz w:val="23"/>
                <w:szCs w:val="23"/>
              </w:rPr>
            </w:pPr>
          </w:p>
        </w:tc>
        <w:tc>
          <w:tcPr>
            <w:tcW w:w="3700" w:type="dxa"/>
            <w:noWrap w:val="0"/>
            <w:vAlign w:val="top"/>
          </w:tcPr>
          <w:p>
            <w:pPr>
              <w:spacing w:line="360" w:lineRule="auto"/>
              <w:rPr>
                <w:rFonts w:hint="eastAsia" w:ascii="宋体" w:hAnsi="宋体"/>
                <w:position w:val="-3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30"/>
                <w:sz w:val="23"/>
                <w:szCs w:val="23"/>
              </w:rPr>
            </w:pPr>
          </w:p>
        </w:tc>
        <w:tc>
          <w:tcPr>
            <w:tcW w:w="1500" w:type="dxa"/>
            <w:noWrap w:val="0"/>
            <w:vAlign w:val="top"/>
          </w:tcPr>
          <w:p>
            <w:pPr>
              <w:spacing w:line="360" w:lineRule="auto"/>
              <w:rPr>
                <w:rFonts w:hint="eastAsia" w:ascii="宋体" w:hAnsi="宋体"/>
                <w:position w:val="-30"/>
                <w:sz w:val="23"/>
                <w:szCs w:val="23"/>
              </w:rPr>
            </w:pPr>
          </w:p>
        </w:tc>
        <w:tc>
          <w:tcPr>
            <w:tcW w:w="799" w:type="dxa"/>
            <w:noWrap w:val="0"/>
            <w:vAlign w:val="top"/>
          </w:tcPr>
          <w:p>
            <w:pPr>
              <w:spacing w:line="360" w:lineRule="auto"/>
              <w:rPr>
                <w:rFonts w:hint="eastAsia" w:ascii="宋体" w:hAnsi="宋体"/>
                <w:position w:val="-30"/>
                <w:sz w:val="23"/>
                <w:szCs w:val="23"/>
              </w:rPr>
            </w:pPr>
          </w:p>
        </w:tc>
        <w:tc>
          <w:tcPr>
            <w:tcW w:w="800" w:type="dxa"/>
            <w:noWrap w:val="0"/>
            <w:vAlign w:val="top"/>
          </w:tcPr>
          <w:p>
            <w:pPr>
              <w:spacing w:line="360" w:lineRule="auto"/>
              <w:rPr>
                <w:rFonts w:hint="eastAsia" w:ascii="宋体" w:hAnsi="宋体"/>
                <w:position w:val="-30"/>
                <w:sz w:val="23"/>
                <w:szCs w:val="23"/>
              </w:rPr>
            </w:pPr>
          </w:p>
        </w:tc>
        <w:tc>
          <w:tcPr>
            <w:tcW w:w="800" w:type="dxa"/>
            <w:noWrap w:val="0"/>
            <w:vAlign w:val="top"/>
          </w:tcPr>
          <w:p>
            <w:pPr>
              <w:spacing w:line="360" w:lineRule="auto"/>
              <w:rPr>
                <w:rFonts w:hint="eastAsia" w:ascii="宋体" w:hAnsi="宋体"/>
                <w:position w:val="-30"/>
                <w:sz w:val="23"/>
                <w:szCs w:val="23"/>
              </w:rPr>
            </w:pPr>
          </w:p>
        </w:tc>
        <w:tc>
          <w:tcPr>
            <w:tcW w:w="3700" w:type="dxa"/>
            <w:noWrap w:val="0"/>
            <w:vAlign w:val="top"/>
          </w:tcPr>
          <w:p>
            <w:pPr>
              <w:spacing w:line="360" w:lineRule="auto"/>
              <w:rPr>
                <w:rFonts w:hint="eastAsia" w:ascii="宋体" w:hAnsi="宋体"/>
                <w:position w:val="-3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30"/>
                <w:sz w:val="23"/>
                <w:szCs w:val="23"/>
              </w:rPr>
            </w:pPr>
          </w:p>
        </w:tc>
        <w:tc>
          <w:tcPr>
            <w:tcW w:w="1500" w:type="dxa"/>
            <w:noWrap w:val="0"/>
            <w:vAlign w:val="top"/>
          </w:tcPr>
          <w:p>
            <w:pPr>
              <w:spacing w:line="360" w:lineRule="auto"/>
              <w:rPr>
                <w:rFonts w:hint="eastAsia" w:ascii="宋体" w:hAnsi="宋体"/>
                <w:position w:val="-30"/>
                <w:sz w:val="23"/>
                <w:szCs w:val="23"/>
              </w:rPr>
            </w:pPr>
          </w:p>
        </w:tc>
        <w:tc>
          <w:tcPr>
            <w:tcW w:w="799" w:type="dxa"/>
            <w:noWrap w:val="0"/>
            <w:vAlign w:val="top"/>
          </w:tcPr>
          <w:p>
            <w:pPr>
              <w:spacing w:line="360" w:lineRule="auto"/>
              <w:rPr>
                <w:rFonts w:hint="eastAsia" w:ascii="宋体" w:hAnsi="宋体"/>
                <w:position w:val="-30"/>
                <w:sz w:val="23"/>
                <w:szCs w:val="23"/>
              </w:rPr>
            </w:pPr>
          </w:p>
        </w:tc>
        <w:tc>
          <w:tcPr>
            <w:tcW w:w="800" w:type="dxa"/>
            <w:noWrap w:val="0"/>
            <w:vAlign w:val="top"/>
          </w:tcPr>
          <w:p>
            <w:pPr>
              <w:spacing w:line="360" w:lineRule="auto"/>
              <w:rPr>
                <w:rFonts w:hint="eastAsia" w:ascii="宋体" w:hAnsi="宋体"/>
                <w:position w:val="-30"/>
                <w:sz w:val="23"/>
                <w:szCs w:val="23"/>
              </w:rPr>
            </w:pPr>
          </w:p>
        </w:tc>
        <w:tc>
          <w:tcPr>
            <w:tcW w:w="800" w:type="dxa"/>
            <w:noWrap w:val="0"/>
            <w:vAlign w:val="top"/>
          </w:tcPr>
          <w:p>
            <w:pPr>
              <w:spacing w:line="360" w:lineRule="auto"/>
              <w:rPr>
                <w:rFonts w:hint="eastAsia" w:ascii="宋体" w:hAnsi="宋体"/>
                <w:position w:val="-30"/>
                <w:sz w:val="23"/>
                <w:szCs w:val="23"/>
              </w:rPr>
            </w:pPr>
          </w:p>
        </w:tc>
        <w:tc>
          <w:tcPr>
            <w:tcW w:w="3700" w:type="dxa"/>
            <w:noWrap w:val="0"/>
            <w:vAlign w:val="top"/>
          </w:tcPr>
          <w:p>
            <w:pPr>
              <w:spacing w:line="360" w:lineRule="auto"/>
              <w:rPr>
                <w:rFonts w:hint="eastAsia" w:ascii="宋体" w:hAnsi="宋体"/>
                <w:position w:val="-30"/>
                <w:sz w:val="23"/>
                <w:szCs w:val="23"/>
              </w:rPr>
            </w:pPr>
          </w:p>
        </w:tc>
      </w:tr>
    </w:tbl>
    <w:p>
      <w:pPr>
        <w:spacing w:line="360" w:lineRule="auto"/>
        <w:rPr>
          <w:rFonts w:hint="eastAsia" w:ascii="宋体" w:hAnsi="宋体"/>
        </w:rPr>
      </w:pPr>
    </w:p>
    <w:p>
      <w:pPr>
        <w:spacing w:line="360" w:lineRule="auto"/>
        <w:jc w:val="left"/>
        <w:rPr>
          <w:rFonts w:hAnsi="宋体"/>
          <w:color w:val="000000"/>
          <w:sz w:val="25"/>
        </w:rPr>
      </w:pPr>
      <w:r>
        <w:rPr>
          <w:rFonts w:hint="eastAsia" w:hAnsi="宋体"/>
          <w:color w:val="000000"/>
          <w:sz w:val="25"/>
        </w:rPr>
        <w:t xml:space="preserve">     注：本表为必填，请投标人如实安排项目组成员。</w:t>
      </w:r>
    </w:p>
    <w:p>
      <w:pPr>
        <w:pStyle w:val="2"/>
        <w:spacing w:line="360" w:lineRule="auto"/>
        <w:ind w:firstLine="0"/>
        <w:jc w:val="center"/>
        <w:rPr>
          <w:rFonts w:hint="eastAsia" w:ascii="宋体" w:hAnsi="宋体"/>
          <w:b/>
          <w:bCs/>
          <w:color w:val="000000"/>
          <w:sz w:val="32"/>
          <w:szCs w:val="32"/>
        </w:rPr>
      </w:pPr>
    </w:p>
    <w:p>
      <w:pPr>
        <w:pStyle w:val="2"/>
        <w:spacing w:line="360" w:lineRule="auto"/>
        <w:ind w:firstLine="0"/>
        <w:jc w:val="center"/>
        <w:rPr>
          <w:rFonts w:hint="eastAsia" w:ascii="宋体" w:hAnsi="宋体"/>
          <w:b/>
          <w:bCs/>
          <w:color w:val="000000"/>
          <w:sz w:val="32"/>
          <w:szCs w:val="32"/>
        </w:rPr>
      </w:pPr>
    </w:p>
    <w:p>
      <w:pPr>
        <w:spacing w:line="360" w:lineRule="auto"/>
        <w:rPr>
          <w:rFonts w:hint="eastAsia" w:ascii="宋体" w:hAnsi="宋体"/>
          <w:b/>
          <w:bCs/>
          <w:sz w:val="33"/>
          <w:szCs w:val="33"/>
        </w:rPr>
      </w:pPr>
    </w:p>
    <w:p>
      <w:pPr>
        <w:spacing w:line="360" w:lineRule="auto"/>
        <w:jc w:val="center"/>
        <w:rPr>
          <w:rFonts w:hint="eastAsia" w:ascii="宋体" w:hAnsi="宋体" w:eastAsia="宋体"/>
          <w:b/>
          <w:bCs/>
          <w:sz w:val="36"/>
          <w:lang w:eastAsia="zh-CN"/>
        </w:rPr>
      </w:pPr>
      <w:bookmarkStart w:id="97" w:name="_Toc8995_WPSOffice_Level1"/>
      <w:bookmarkStart w:id="98" w:name="_Toc9818_WPSOffice_Level1"/>
      <w:bookmarkStart w:id="99" w:name="_Toc24038_WPSOffice_Level1"/>
      <w:bookmarkStart w:id="100" w:name="_Toc31724_WPSOffice_Level1"/>
      <w:bookmarkStart w:id="101" w:name="_Toc24463_WPSOffice_Level1"/>
      <w:r>
        <w:rPr>
          <w:rFonts w:hint="eastAsia" w:ascii="宋体" w:hAnsi="宋体"/>
          <w:b/>
          <w:bCs/>
          <w:sz w:val="32"/>
          <w:szCs w:val="32"/>
        </w:rPr>
        <w:br w:type="page"/>
      </w:r>
      <w:r>
        <w:rPr>
          <w:rFonts w:hint="eastAsia" w:ascii="宋体" w:hAnsi="宋体"/>
          <w:b/>
          <w:bCs/>
          <w:sz w:val="32"/>
          <w:szCs w:val="32"/>
          <w:lang w:val="en-US" w:eastAsia="zh-CN"/>
        </w:rPr>
        <w:t xml:space="preserve">  </w:t>
      </w:r>
      <w:r>
        <w:rPr>
          <w:rFonts w:hint="eastAsia" w:ascii="宋体" w:hAnsi="宋体"/>
          <w:b/>
          <w:bCs/>
          <w:sz w:val="32"/>
          <w:szCs w:val="32"/>
        </w:rPr>
        <w:t xml:space="preserve">第六章   </w:t>
      </w:r>
      <w:r>
        <w:rPr>
          <w:rFonts w:hint="eastAsia" w:ascii="宋体" w:hAnsi="宋体"/>
          <w:b/>
          <w:bCs/>
          <w:sz w:val="36"/>
        </w:rPr>
        <w:t>工程量清单</w:t>
      </w:r>
      <w:bookmarkEnd w:id="97"/>
      <w:bookmarkEnd w:id="98"/>
      <w:bookmarkEnd w:id="99"/>
      <w:bookmarkEnd w:id="100"/>
      <w:bookmarkEnd w:id="101"/>
      <w:r>
        <w:rPr>
          <w:rFonts w:hint="eastAsia" w:ascii="宋体" w:hAnsi="宋体"/>
          <w:b/>
          <w:bCs/>
          <w:sz w:val="36"/>
          <w:lang w:eastAsia="zh-CN"/>
        </w:rPr>
        <w:t>（</w:t>
      </w:r>
      <w:r>
        <w:rPr>
          <w:rFonts w:hint="eastAsia" w:ascii="宋体" w:hAnsi="宋体"/>
          <w:b/>
          <w:bCs/>
          <w:sz w:val="36"/>
          <w:lang w:val="en-US" w:eastAsia="zh-CN"/>
        </w:rPr>
        <w:t>含编制说明</w:t>
      </w:r>
      <w:r>
        <w:rPr>
          <w:rFonts w:hint="eastAsia" w:ascii="宋体" w:hAnsi="宋体"/>
          <w:b/>
          <w:bCs/>
          <w:sz w:val="36"/>
          <w:lang w:eastAsia="zh-CN"/>
        </w:rPr>
        <w:t>）</w:t>
      </w:r>
    </w:p>
    <w:p>
      <w:pPr>
        <w:spacing w:line="360" w:lineRule="auto"/>
        <w:jc w:val="center"/>
        <w:rPr>
          <w:rFonts w:hint="eastAsia" w:ascii="宋体" w:hAnsi="宋体"/>
          <w:color w:val="0000FF"/>
          <w:kern w:val="0"/>
          <w:sz w:val="28"/>
          <w:szCs w:val="28"/>
        </w:rPr>
      </w:pPr>
      <w:bookmarkStart w:id="102" w:name="_Toc10531_WPSOffice_Level1"/>
      <w:bookmarkStart w:id="103" w:name="_Toc15422_WPSOffice_Level1"/>
      <w:bookmarkStart w:id="104" w:name="_Toc226_WPSOffice_Level1"/>
      <w:bookmarkStart w:id="105" w:name="_Toc25790_WPSOffice_Level1"/>
      <w:bookmarkStart w:id="106" w:name="_Toc21097_WPSOffice_Level1"/>
      <w:r>
        <w:rPr>
          <w:rFonts w:hint="eastAsia" w:ascii="宋体" w:hAnsi="宋体"/>
          <w:color w:val="0000FF"/>
          <w:kern w:val="0"/>
          <w:sz w:val="28"/>
          <w:szCs w:val="28"/>
        </w:rPr>
        <w:t>江苏海润城市发展集团有限公司官网（http://cfjt.haimen.gov.cn/），各投标单位自行下载。</w:t>
      </w:r>
    </w:p>
    <w:p>
      <w:pPr>
        <w:spacing w:line="360" w:lineRule="auto"/>
        <w:ind w:firstLine="1606" w:firstLineChars="500"/>
        <w:rPr>
          <w:rFonts w:hint="eastAsia" w:ascii="宋体" w:hAnsi="宋体"/>
          <w:b/>
          <w:bCs/>
          <w:sz w:val="32"/>
          <w:szCs w:val="32"/>
        </w:rPr>
      </w:pPr>
      <w:r>
        <w:rPr>
          <w:rFonts w:hint="eastAsia" w:ascii="宋体" w:hAnsi="宋体"/>
          <w:b/>
          <w:bCs/>
          <w:sz w:val="32"/>
          <w:szCs w:val="32"/>
        </w:rPr>
        <w:t>第七章 图纸、技术资料及附件</w:t>
      </w:r>
      <w:bookmarkEnd w:id="102"/>
      <w:bookmarkEnd w:id="103"/>
      <w:bookmarkEnd w:id="104"/>
      <w:bookmarkEnd w:id="105"/>
      <w:bookmarkEnd w:id="106"/>
      <w:r>
        <w:rPr>
          <w:rFonts w:hint="eastAsia" w:ascii="宋体" w:hAnsi="宋体"/>
          <w:b/>
          <w:bCs/>
          <w:sz w:val="32"/>
          <w:szCs w:val="32"/>
        </w:rPr>
        <w:t>(如有）</w:t>
      </w:r>
    </w:p>
    <w:p>
      <w:pPr>
        <w:spacing w:line="360" w:lineRule="auto"/>
        <w:jc w:val="center"/>
        <w:rPr>
          <w:rFonts w:hint="eastAsia" w:ascii="宋体" w:hAnsi="宋体"/>
          <w:color w:val="0000FF"/>
          <w:kern w:val="0"/>
          <w:sz w:val="28"/>
          <w:szCs w:val="28"/>
        </w:rPr>
      </w:pPr>
      <w:bookmarkStart w:id="107" w:name="_Toc29083_WPSOffice_Level1"/>
      <w:bookmarkStart w:id="108" w:name="_Toc28331_WPSOffice_Level1"/>
      <w:bookmarkStart w:id="109" w:name="_Toc6673_WPSOffice_Level1"/>
      <w:bookmarkStart w:id="110" w:name="_Toc21738_WPSOffice_Level1"/>
      <w:bookmarkStart w:id="111" w:name="_Toc14058_WPSOffice_Level1"/>
      <w:r>
        <w:rPr>
          <w:rFonts w:hint="eastAsia" w:ascii="宋体" w:hAnsi="宋体"/>
          <w:color w:val="0000FF"/>
          <w:kern w:val="0"/>
          <w:sz w:val="28"/>
          <w:szCs w:val="28"/>
        </w:rPr>
        <w:t>江苏海润城市发展集团有限公司官网（http://cfjt.haimen.gov.cn/），各投标单位自行下载。</w:t>
      </w:r>
    </w:p>
    <w:p>
      <w:pPr>
        <w:spacing w:line="360" w:lineRule="auto"/>
        <w:ind w:firstLine="1928" w:firstLineChars="600"/>
        <w:rPr>
          <w:rFonts w:hint="eastAsia" w:ascii="宋体" w:hAnsi="宋体"/>
        </w:rPr>
      </w:pPr>
      <w:r>
        <w:rPr>
          <w:rFonts w:hint="eastAsia" w:ascii="宋体" w:hAnsi="宋体"/>
          <w:b/>
          <w:bCs/>
          <w:sz w:val="32"/>
          <w:szCs w:val="32"/>
        </w:rPr>
        <w:t>第八章  投标单位资格后审须知</w:t>
      </w:r>
      <w:bookmarkEnd w:id="107"/>
      <w:bookmarkEnd w:id="108"/>
      <w:bookmarkEnd w:id="109"/>
      <w:bookmarkEnd w:id="110"/>
      <w:bookmarkEnd w:id="111"/>
    </w:p>
    <w:p>
      <w:pPr>
        <w:spacing w:line="360" w:lineRule="auto"/>
        <w:jc w:val="center"/>
        <w:rPr>
          <w:rFonts w:hint="eastAsia"/>
          <w:b/>
          <w:bCs/>
          <w:sz w:val="28"/>
          <w:szCs w:val="36"/>
        </w:rPr>
      </w:pPr>
      <w:bookmarkStart w:id="112" w:name="_Toc384_WPSOffice_Level2"/>
      <w:bookmarkStart w:id="113" w:name="_Toc4905_WPSOffice_Level2"/>
      <w:bookmarkStart w:id="114" w:name="_Toc116_WPSOffice_Level2"/>
      <w:bookmarkStart w:id="115" w:name="_Toc15247_WPSOffice_Level2"/>
      <w:bookmarkStart w:id="116" w:name="_Toc20416_WPSOffice_Level2"/>
      <w:r>
        <w:rPr>
          <w:rFonts w:hint="eastAsia"/>
          <w:b/>
          <w:bCs/>
          <w:sz w:val="28"/>
          <w:szCs w:val="36"/>
        </w:rPr>
        <w:t>一、总  则</w:t>
      </w:r>
      <w:bookmarkEnd w:id="112"/>
      <w:bookmarkEnd w:id="113"/>
      <w:bookmarkEnd w:id="114"/>
      <w:bookmarkEnd w:id="115"/>
      <w:bookmarkEnd w:id="116"/>
    </w:p>
    <w:p>
      <w:pPr>
        <w:widowControl/>
        <w:spacing w:line="360" w:lineRule="auto"/>
        <w:ind w:firstLine="360" w:firstLineChars="150"/>
        <w:rPr>
          <w:rFonts w:hint="eastAsia" w:ascii="宋体" w:hAnsi="宋体"/>
          <w:kern w:val="0"/>
          <w:sz w:val="24"/>
        </w:rPr>
      </w:pPr>
      <w:r>
        <w:rPr>
          <w:rFonts w:hint="eastAsia" w:ascii="宋体" w:hAnsi="宋体"/>
          <w:sz w:val="24"/>
        </w:rPr>
        <w:t>1．鉴于</w:t>
      </w:r>
      <w:r>
        <w:rPr>
          <w:rFonts w:hint="eastAsia" w:ascii="宋体" w:hAnsi="宋体"/>
          <w:b/>
          <w:bCs/>
          <w:sz w:val="24"/>
          <w:u w:val="single"/>
        </w:rPr>
        <w:t>南通市润泰建筑安装工程有限公司</w:t>
      </w:r>
      <w:r>
        <w:rPr>
          <w:rFonts w:hint="eastAsia" w:ascii="宋体" w:hAnsi="宋体"/>
          <w:sz w:val="24"/>
        </w:rPr>
        <w:t>作为拟建</w:t>
      </w:r>
      <w:r>
        <w:rPr>
          <w:rFonts w:hint="eastAsia" w:ascii="宋体" w:hAnsi="宋体"/>
          <w:b/>
          <w:sz w:val="24"/>
          <w:u w:val="single"/>
        </w:rPr>
        <w:t>南通市海门区CR21001地块室内消防工程</w:t>
      </w:r>
      <w:r>
        <w:rPr>
          <w:rFonts w:hint="eastAsia" w:ascii="宋体" w:hAnsi="宋体"/>
          <w:sz w:val="24"/>
        </w:rPr>
        <w:t>的招标人，已按照政府相关法律、法规、规章等规定完成了工程施工招标前的所有批准、登记、备案等手续，已具备工程施工招标的条件，且已有用于该招标项目的相应资金或资金来源已经落实。</w:t>
      </w:r>
    </w:p>
    <w:p>
      <w:pPr>
        <w:spacing w:line="360" w:lineRule="auto"/>
        <w:ind w:firstLine="357"/>
        <w:rPr>
          <w:rFonts w:hint="eastAsia" w:ascii="宋体" w:hAnsi="宋体"/>
          <w:sz w:val="24"/>
        </w:rPr>
      </w:pPr>
      <w:r>
        <w:rPr>
          <w:rFonts w:hint="eastAsia" w:ascii="宋体" w:hAnsi="宋体"/>
          <w:sz w:val="24"/>
        </w:rPr>
        <w:t>2．招标人将对本工程投标单位进行资格审查。每个投标单位可对本次招标的工程项目中的</w:t>
      </w:r>
      <w:r>
        <w:rPr>
          <w:rFonts w:hint="eastAsia" w:ascii="宋体" w:hAnsi="宋体"/>
          <w:b/>
          <w:sz w:val="24"/>
          <w:u w:val="single"/>
        </w:rPr>
        <w:t xml:space="preserve"> 一 </w:t>
      </w:r>
      <w:r>
        <w:rPr>
          <w:rFonts w:hint="eastAsia" w:ascii="宋体" w:hAnsi="宋体"/>
          <w:sz w:val="24"/>
        </w:rPr>
        <w:t>个标段提出资格审查。</w:t>
      </w:r>
    </w:p>
    <w:p>
      <w:pPr>
        <w:spacing w:line="360" w:lineRule="auto"/>
        <w:ind w:firstLine="357"/>
        <w:rPr>
          <w:rFonts w:hint="eastAsia" w:ascii="宋体" w:hAnsi="宋体"/>
          <w:spacing w:val="-6"/>
          <w:sz w:val="24"/>
        </w:rPr>
      </w:pPr>
      <w:r>
        <w:rPr>
          <w:rFonts w:hint="eastAsia" w:ascii="宋体" w:hAnsi="宋体"/>
          <w:sz w:val="24"/>
        </w:rPr>
        <w:t>3．</w:t>
      </w:r>
      <w:r>
        <w:rPr>
          <w:rFonts w:hint="eastAsia" w:ascii="宋体" w:hAnsi="宋体"/>
          <w:spacing w:val="-6"/>
          <w:sz w:val="24"/>
        </w:rPr>
        <w:t>关于本工程项目的基本情况以及招标人提供的设施和服务等将在附件2中说明。</w:t>
      </w:r>
    </w:p>
    <w:p>
      <w:pPr>
        <w:spacing w:line="360" w:lineRule="auto"/>
        <w:jc w:val="center"/>
        <w:rPr>
          <w:rFonts w:hint="eastAsia"/>
          <w:b/>
          <w:bCs/>
          <w:sz w:val="28"/>
          <w:szCs w:val="36"/>
        </w:rPr>
      </w:pPr>
      <w:bookmarkStart w:id="117" w:name="_Toc4758_WPSOffice_Level2"/>
      <w:bookmarkStart w:id="118" w:name="_Toc23452_WPSOffice_Level2"/>
      <w:bookmarkStart w:id="119" w:name="_Toc237_WPSOffice_Level2"/>
      <w:bookmarkStart w:id="120" w:name="_Toc19824_WPSOffice_Level2"/>
      <w:bookmarkStart w:id="121" w:name="_Toc24185_WPSOffice_Level2"/>
      <w:r>
        <w:rPr>
          <w:rFonts w:hint="eastAsia"/>
          <w:b/>
          <w:bCs/>
          <w:sz w:val="28"/>
          <w:szCs w:val="36"/>
        </w:rPr>
        <w:t>二、资格后审申请</w:t>
      </w:r>
      <w:bookmarkEnd w:id="117"/>
      <w:bookmarkEnd w:id="118"/>
      <w:bookmarkEnd w:id="119"/>
      <w:bookmarkEnd w:id="120"/>
      <w:bookmarkEnd w:id="121"/>
    </w:p>
    <w:p>
      <w:pPr>
        <w:widowControl/>
        <w:spacing w:line="360" w:lineRule="auto"/>
        <w:ind w:firstLine="360" w:firstLineChars="150"/>
        <w:jc w:val="left"/>
        <w:rPr>
          <w:rFonts w:hint="eastAsia" w:ascii="宋体" w:hAnsi="宋体"/>
          <w:sz w:val="24"/>
        </w:rPr>
      </w:pPr>
      <w:r>
        <w:rPr>
          <w:rFonts w:hint="eastAsia" w:ascii="宋体" w:hAnsi="宋体"/>
          <w:sz w:val="24"/>
        </w:rPr>
        <w:t>4．资格审查将面向具备建设行政主管部门核发的</w:t>
      </w:r>
      <w:r>
        <w:rPr>
          <w:rFonts w:hint="eastAsia" w:ascii="宋体" w:hAnsi="宋体" w:cs="宋体"/>
          <w:b/>
          <w:bCs/>
          <w:color w:val="FF0000"/>
          <w:kern w:val="0"/>
          <w:sz w:val="24"/>
          <w:u w:val="single"/>
        </w:rPr>
        <w:t>消防设施工程专业承包贰级及以上</w:t>
      </w:r>
      <w:r>
        <w:rPr>
          <w:rFonts w:hint="eastAsia" w:ascii="宋体" w:hAnsi="宋体" w:cs="宋体"/>
          <w:b/>
          <w:bCs/>
          <w:color w:val="FF0000"/>
          <w:kern w:val="0"/>
          <w:sz w:val="24"/>
          <w:u w:val="single"/>
          <w:lang w:val="en-US" w:eastAsia="zh-CN"/>
        </w:rPr>
        <w:t>资质</w:t>
      </w:r>
      <w:r>
        <w:rPr>
          <w:rFonts w:hint="eastAsia" w:ascii="宋体" w:hAnsi="宋体"/>
          <w:spacing w:val="-6"/>
          <w:sz w:val="24"/>
        </w:rPr>
        <w:t>和具备承担本招标工程项目能力的企业。</w:t>
      </w:r>
    </w:p>
    <w:p>
      <w:pPr>
        <w:spacing w:line="360" w:lineRule="auto"/>
        <w:ind w:firstLine="357"/>
        <w:rPr>
          <w:rFonts w:hint="eastAsia" w:ascii="宋体" w:hAnsi="宋体"/>
          <w:b/>
          <w:spacing w:val="-6"/>
          <w:sz w:val="24"/>
        </w:rPr>
      </w:pPr>
      <w:r>
        <w:rPr>
          <w:rFonts w:hint="eastAsia" w:ascii="宋体" w:hAnsi="宋体"/>
          <w:sz w:val="24"/>
        </w:rPr>
        <w:t>5．</w:t>
      </w:r>
      <w:r>
        <w:rPr>
          <w:rFonts w:hint="eastAsia" w:ascii="宋体" w:hAnsi="宋体"/>
          <w:spacing w:val="-6"/>
          <w:sz w:val="24"/>
        </w:rPr>
        <w:t>投标单位应当向招标人提供充分和有效的证明材料，证明其具备第4条规定的资质条件及附表1的合格条件和能力来有效的履行。</w:t>
      </w:r>
      <w:r>
        <w:rPr>
          <w:rFonts w:hint="eastAsia" w:ascii="宋体" w:hAnsi="宋体"/>
          <w:b/>
          <w:spacing w:val="-6"/>
          <w:sz w:val="24"/>
        </w:rPr>
        <w:t>所有证明材料须如实填写，否则，按照资格审查不通过处理。</w:t>
      </w:r>
    </w:p>
    <w:p>
      <w:pPr>
        <w:spacing w:line="360" w:lineRule="auto"/>
        <w:ind w:firstLine="357"/>
        <w:rPr>
          <w:rFonts w:hint="eastAsia" w:ascii="宋体" w:hAnsi="宋体"/>
          <w:sz w:val="24"/>
        </w:rPr>
      </w:pPr>
      <w:r>
        <w:rPr>
          <w:rFonts w:hint="eastAsia" w:ascii="宋体" w:hAnsi="宋体"/>
          <w:sz w:val="24"/>
        </w:rPr>
        <w:t>6．投标单位须回答资格审查申请书及附表中提出的全部问题，任何缺项将可能导致其申请被拒绝。</w:t>
      </w:r>
    </w:p>
    <w:p>
      <w:pPr>
        <w:spacing w:line="360" w:lineRule="auto"/>
        <w:ind w:firstLine="357"/>
        <w:rPr>
          <w:rFonts w:hint="eastAsia" w:ascii="宋体" w:hAnsi="宋体"/>
          <w:sz w:val="24"/>
        </w:rPr>
      </w:pPr>
      <w:r>
        <w:rPr>
          <w:rFonts w:hint="eastAsia" w:ascii="宋体" w:hAnsi="宋体"/>
          <w:sz w:val="24"/>
        </w:rPr>
        <w:t>7．投标单位须提交与资格审查有关的资料，否则将可能导致其不能通过资格审查。</w:t>
      </w:r>
    </w:p>
    <w:p>
      <w:pPr>
        <w:spacing w:line="360" w:lineRule="auto"/>
        <w:ind w:firstLine="357"/>
        <w:rPr>
          <w:rFonts w:hint="eastAsia" w:ascii="宋体" w:hAnsi="宋体"/>
          <w:spacing w:val="-4"/>
          <w:sz w:val="24"/>
        </w:rPr>
      </w:pPr>
      <w:r>
        <w:rPr>
          <w:rFonts w:hint="eastAsia" w:ascii="宋体" w:hAnsi="宋体"/>
          <w:sz w:val="24"/>
        </w:rPr>
        <w:t>8．</w:t>
      </w:r>
      <w:r>
        <w:rPr>
          <w:rFonts w:hint="eastAsia" w:ascii="宋体" w:hAnsi="宋体"/>
          <w:spacing w:val="-4"/>
          <w:sz w:val="24"/>
        </w:rPr>
        <w:t>申请书应由投标单位的法定代表人或其授权委托代理人签字或盖章。没有签字或盖章的申请书将可能被拒绝。由委托代理人签字的，资格审查申请书中应附有法定代表人的授权书。</w:t>
      </w:r>
    </w:p>
    <w:p>
      <w:pPr>
        <w:spacing w:line="360" w:lineRule="auto"/>
        <w:jc w:val="center"/>
        <w:rPr>
          <w:rFonts w:hint="eastAsia"/>
          <w:b/>
          <w:bCs/>
          <w:sz w:val="28"/>
          <w:szCs w:val="36"/>
        </w:rPr>
      </w:pPr>
      <w:bookmarkStart w:id="122" w:name="_Toc4940_WPSOffice_Level2"/>
      <w:bookmarkStart w:id="123" w:name="_Toc13709_WPSOffice_Level2"/>
      <w:bookmarkStart w:id="124" w:name="_Toc11339_WPSOffice_Level2"/>
      <w:bookmarkStart w:id="125" w:name="_Toc13544_WPSOffice_Level2"/>
      <w:bookmarkStart w:id="126" w:name="_Toc4152_WPSOffice_Level2"/>
      <w:r>
        <w:rPr>
          <w:rFonts w:hint="eastAsia"/>
          <w:b/>
          <w:bCs/>
          <w:sz w:val="28"/>
          <w:szCs w:val="36"/>
        </w:rPr>
        <w:t>三、资格审查评审标准</w:t>
      </w:r>
      <w:bookmarkEnd w:id="122"/>
      <w:bookmarkEnd w:id="123"/>
      <w:bookmarkEnd w:id="124"/>
      <w:bookmarkEnd w:id="125"/>
      <w:bookmarkEnd w:id="126"/>
    </w:p>
    <w:p>
      <w:pPr>
        <w:spacing w:line="360" w:lineRule="auto"/>
        <w:ind w:firstLine="357"/>
        <w:rPr>
          <w:rFonts w:hint="eastAsia" w:ascii="宋体" w:hAnsi="宋体"/>
          <w:sz w:val="24"/>
        </w:rPr>
      </w:pPr>
      <w:r>
        <w:rPr>
          <w:rFonts w:hint="eastAsia" w:ascii="宋体" w:hAnsi="宋体"/>
          <w:sz w:val="24"/>
        </w:rPr>
        <w:t>9．对投标单位资格审查，将依据投标单位提交的资格审查申请书和附表，以及本须知附件1约定的必要合格条件标准。</w:t>
      </w:r>
    </w:p>
    <w:p>
      <w:pPr>
        <w:spacing w:line="360" w:lineRule="auto"/>
        <w:jc w:val="center"/>
        <w:rPr>
          <w:rFonts w:hint="eastAsia"/>
          <w:b/>
          <w:bCs/>
          <w:sz w:val="28"/>
          <w:szCs w:val="36"/>
        </w:rPr>
      </w:pPr>
      <w:bookmarkStart w:id="127" w:name="_Toc20144_WPSOffice_Level2"/>
      <w:bookmarkStart w:id="128" w:name="_Toc16651_WPSOffice_Level2"/>
      <w:bookmarkStart w:id="129" w:name="_Toc22978_WPSOffice_Level2"/>
      <w:bookmarkStart w:id="130" w:name="_Toc18401_WPSOffice_Level2"/>
      <w:bookmarkStart w:id="131" w:name="_Toc1563_WPSOffice_Level2"/>
      <w:r>
        <w:rPr>
          <w:rFonts w:hint="eastAsia"/>
          <w:b/>
          <w:bCs/>
          <w:sz w:val="28"/>
          <w:szCs w:val="36"/>
        </w:rPr>
        <w:t>四、联合体</w:t>
      </w:r>
      <w:bookmarkEnd w:id="127"/>
      <w:bookmarkEnd w:id="128"/>
      <w:bookmarkEnd w:id="129"/>
      <w:bookmarkEnd w:id="130"/>
      <w:bookmarkEnd w:id="131"/>
    </w:p>
    <w:p>
      <w:pPr>
        <w:spacing w:line="360" w:lineRule="auto"/>
        <w:ind w:firstLine="360"/>
        <w:rPr>
          <w:rFonts w:hint="eastAsia" w:ascii="宋体" w:hAnsi="宋体"/>
          <w:sz w:val="24"/>
        </w:rPr>
      </w:pPr>
      <w:r>
        <w:rPr>
          <w:rFonts w:ascii="宋体" w:hAnsi="宋体"/>
          <w:sz w:val="24"/>
        </w:rPr>
        <w:t>1</w:t>
      </w:r>
      <w:r>
        <w:rPr>
          <w:rFonts w:hint="eastAsia" w:ascii="宋体" w:hAnsi="宋体"/>
          <w:sz w:val="24"/>
        </w:rPr>
        <w:t>0、由两个或两个以上的施工企业组成的联合体，本工程招标不予接受，其提交的资格审查文件将被拒绝。</w:t>
      </w:r>
    </w:p>
    <w:p>
      <w:pPr>
        <w:spacing w:line="360" w:lineRule="auto"/>
        <w:jc w:val="center"/>
        <w:rPr>
          <w:rFonts w:hint="eastAsia"/>
          <w:b/>
          <w:bCs/>
          <w:sz w:val="28"/>
          <w:szCs w:val="36"/>
        </w:rPr>
      </w:pPr>
      <w:bookmarkStart w:id="132" w:name="_Toc7373_WPSOffice_Level2"/>
      <w:bookmarkStart w:id="133" w:name="_Toc15420_WPSOffice_Level2"/>
      <w:bookmarkStart w:id="134" w:name="_Toc12781_WPSOffice_Level2"/>
      <w:bookmarkStart w:id="135" w:name="_Toc4820_WPSOffice_Level2"/>
      <w:bookmarkStart w:id="136" w:name="_Toc17686_WPSOffice_Level2"/>
      <w:r>
        <w:rPr>
          <w:rFonts w:hint="eastAsia"/>
          <w:b/>
          <w:bCs/>
          <w:sz w:val="28"/>
          <w:szCs w:val="36"/>
        </w:rPr>
        <w:t>五、利益冲突</w:t>
      </w:r>
      <w:bookmarkEnd w:id="132"/>
      <w:bookmarkEnd w:id="133"/>
      <w:bookmarkEnd w:id="134"/>
      <w:bookmarkEnd w:id="135"/>
      <w:bookmarkEnd w:id="136"/>
    </w:p>
    <w:p>
      <w:pPr>
        <w:spacing w:line="360" w:lineRule="auto"/>
        <w:ind w:firstLine="357"/>
        <w:rPr>
          <w:rFonts w:hint="eastAsia" w:ascii="宋体" w:hAnsi="宋体"/>
          <w:sz w:val="24"/>
        </w:rPr>
      </w:pPr>
      <w:r>
        <w:rPr>
          <w:rFonts w:hint="eastAsia" w:ascii="宋体" w:hAnsi="宋体"/>
          <w:sz w:val="24"/>
        </w:rPr>
        <w:t>11．近三年内直至目前，投标申请人应：</w:t>
      </w:r>
    </w:p>
    <w:p>
      <w:pPr>
        <w:spacing w:line="360" w:lineRule="auto"/>
        <w:ind w:firstLine="357"/>
        <w:rPr>
          <w:rFonts w:hint="eastAsia" w:ascii="宋体" w:hAnsi="宋体"/>
          <w:sz w:val="24"/>
        </w:rPr>
      </w:pPr>
      <w:r>
        <w:rPr>
          <w:rFonts w:hint="eastAsia" w:ascii="宋体" w:hAnsi="宋体"/>
          <w:sz w:val="24"/>
        </w:rPr>
        <w:t>11.1未曾与本项目的招标代理机构有任何的隶属关系；</w:t>
      </w:r>
    </w:p>
    <w:p>
      <w:pPr>
        <w:spacing w:line="360" w:lineRule="auto"/>
        <w:ind w:firstLine="357"/>
        <w:rPr>
          <w:rFonts w:hint="eastAsia" w:ascii="宋体" w:hAnsi="宋体"/>
          <w:sz w:val="24"/>
        </w:rPr>
      </w:pPr>
      <w:r>
        <w:rPr>
          <w:rFonts w:hint="eastAsia" w:ascii="宋体" w:hAnsi="宋体"/>
          <w:sz w:val="24"/>
        </w:rPr>
        <w:t>11.2未曾参与过本项目的技术规范、资格预审或招标文件的编制工作；</w:t>
      </w:r>
    </w:p>
    <w:p>
      <w:pPr>
        <w:spacing w:line="360" w:lineRule="auto"/>
        <w:ind w:firstLine="357"/>
        <w:rPr>
          <w:rFonts w:hint="eastAsia" w:ascii="宋体" w:hAnsi="宋体"/>
          <w:sz w:val="24"/>
        </w:rPr>
      </w:pPr>
      <w:r>
        <w:rPr>
          <w:rFonts w:hint="eastAsia" w:ascii="宋体" w:hAnsi="宋体"/>
          <w:sz w:val="24"/>
        </w:rPr>
        <w:t>11.3与将承担本招标工程项目监理业务的单位没有任何隶属关系。</w:t>
      </w:r>
    </w:p>
    <w:p>
      <w:pPr>
        <w:spacing w:line="360" w:lineRule="auto"/>
        <w:jc w:val="center"/>
        <w:rPr>
          <w:rFonts w:hint="eastAsia"/>
          <w:b/>
          <w:bCs/>
          <w:sz w:val="28"/>
          <w:szCs w:val="36"/>
        </w:rPr>
      </w:pPr>
      <w:bookmarkStart w:id="137" w:name="_Toc19056_WPSOffice_Level2"/>
      <w:bookmarkStart w:id="138" w:name="_Toc12891_WPSOffice_Level2"/>
      <w:bookmarkStart w:id="139" w:name="_Toc15313_WPSOffice_Level2"/>
      <w:bookmarkStart w:id="140" w:name="_Toc32712_WPSOffice_Level2"/>
      <w:bookmarkStart w:id="141" w:name="_Toc30235_WPSOffice_Level2"/>
      <w:r>
        <w:rPr>
          <w:rFonts w:hint="eastAsia"/>
          <w:b/>
          <w:bCs/>
          <w:sz w:val="28"/>
          <w:szCs w:val="36"/>
        </w:rPr>
        <w:t>六、资格审查文件的提交</w:t>
      </w:r>
      <w:bookmarkEnd w:id="137"/>
      <w:bookmarkEnd w:id="138"/>
      <w:bookmarkEnd w:id="139"/>
      <w:bookmarkEnd w:id="140"/>
      <w:bookmarkEnd w:id="141"/>
    </w:p>
    <w:p>
      <w:pPr>
        <w:spacing w:line="360" w:lineRule="auto"/>
        <w:ind w:firstLine="357"/>
        <w:rPr>
          <w:rFonts w:hint="eastAsia" w:ascii="宋体" w:hAnsi="宋体"/>
          <w:spacing w:val="-4"/>
          <w:sz w:val="24"/>
        </w:rPr>
      </w:pPr>
      <w:r>
        <w:rPr>
          <w:rFonts w:hint="eastAsia" w:ascii="宋体" w:hAnsi="宋体"/>
          <w:sz w:val="24"/>
        </w:rPr>
        <w:t>12．</w:t>
      </w:r>
      <w:r>
        <w:rPr>
          <w:rFonts w:hint="eastAsia" w:ascii="宋体" w:hAnsi="宋体"/>
          <w:spacing w:val="-4"/>
          <w:sz w:val="24"/>
        </w:rPr>
        <w:t>投标单位的资格审查文件须按照该工程投标文件提交地点和截止时间进行提交，迟到的资格审查文件将被拒绝。</w:t>
      </w:r>
    </w:p>
    <w:p>
      <w:pPr>
        <w:spacing w:line="360" w:lineRule="auto"/>
        <w:ind w:firstLine="357"/>
        <w:rPr>
          <w:rFonts w:hint="eastAsia" w:ascii="宋体" w:hAnsi="宋体"/>
          <w:sz w:val="24"/>
        </w:rPr>
      </w:pPr>
      <w:r>
        <w:rPr>
          <w:rFonts w:hint="eastAsia" w:ascii="宋体" w:hAnsi="宋体"/>
          <w:sz w:val="24"/>
        </w:rPr>
        <w:t>13．投标单位应提交资格审查申请书及有关资料正本</w:t>
      </w:r>
      <w:r>
        <w:rPr>
          <w:rFonts w:hint="eastAsia" w:ascii="宋体" w:hAnsi="宋体"/>
          <w:b/>
          <w:spacing w:val="-4"/>
          <w:sz w:val="24"/>
          <w:u w:val="single"/>
        </w:rPr>
        <w:t>一</w:t>
      </w:r>
      <w:r>
        <w:rPr>
          <w:rFonts w:hint="eastAsia" w:ascii="宋体" w:hAnsi="宋体"/>
          <w:sz w:val="24"/>
        </w:rPr>
        <w:t>份，副本</w:t>
      </w:r>
      <w:r>
        <w:rPr>
          <w:rFonts w:hint="eastAsia" w:ascii="宋体" w:hAnsi="宋体"/>
          <w:sz w:val="24"/>
          <w:u w:val="single"/>
        </w:rPr>
        <w:t>二</w:t>
      </w:r>
      <w:r>
        <w:rPr>
          <w:rFonts w:hint="eastAsia" w:ascii="宋体" w:hAnsi="宋体"/>
          <w:sz w:val="24"/>
        </w:rPr>
        <w:t>份 。</w:t>
      </w:r>
    </w:p>
    <w:p>
      <w:pPr>
        <w:spacing w:line="360" w:lineRule="auto"/>
        <w:ind w:firstLine="357"/>
        <w:rPr>
          <w:rFonts w:hint="eastAsia" w:ascii="宋体" w:hAnsi="宋体"/>
          <w:b/>
          <w:sz w:val="24"/>
        </w:rPr>
      </w:pPr>
      <w:r>
        <w:rPr>
          <w:rFonts w:hint="eastAsia" w:ascii="宋体" w:hAnsi="宋体"/>
          <w:sz w:val="24"/>
        </w:rPr>
        <w:t>1</w:t>
      </w:r>
      <w:r>
        <w:rPr>
          <w:rFonts w:hint="eastAsia" w:ascii="宋体" w:hAnsi="宋体"/>
          <w:b/>
          <w:sz w:val="24"/>
        </w:rPr>
        <w:t>4．资格审查文件的编制：资格审查申请书需用不退水笔书写或打印，手写的需字迹工整、清晰，复印件需清晰；并且资格审查文件须装订成册，装订顺序为：资格审查申请书（附表）、附件1（资格审查必要合格条件标准）证明材料、其它有关材料。请投标单位按照要求编制及装订，否则，按照资格审查不通过处理。</w:t>
      </w:r>
    </w:p>
    <w:p>
      <w:pPr>
        <w:spacing w:line="360" w:lineRule="auto"/>
        <w:ind w:firstLine="472" w:firstLineChars="196"/>
        <w:rPr>
          <w:rFonts w:hint="eastAsia" w:ascii="宋体" w:hAnsi="宋体"/>
          <w:color w:val="FF9900"/>
          <w:spacing w:val="-4"/>
          <w:sz w:val="24"/>
        </w:rPr>
      </w:pPr>
      <w:r>
        <w:rPr>
          <w:rFonts w:hint="eastAsia" w:ascii="宋体" w:hAnsi="宋体"/>
          <w:b/>
          <w:sz w:val="24"/>
        </w:rPr>
        <w:t>15．</w:t>
      </w:r>
      <w:r>
        <w:rPr>
          <w:rFonts w:hint="eastAsia" w:ascii="宋体" w:hAnsi="宋体"/>
          <w:b/>
          <w:color w:val="000000"/>
          <w:sz w:val="24"/>
        </w:rPr>
        <w:t>投标单位在提交资格审查文件的同时，应同时递交投标保证金</w:t>
      </w:r>
      <w:r>
        <w:rPr>
          <w:rFonts w:hint="eastAsia" w:ascii="宋体" w:hAnsi="宋体"/>
          <w:b/>
          <w:bCs/>
          <w:color w:val="000000"/>
          <w:sz w:val="24"/>
        </w:rPr>
        <w:t>。</w:t>
      </w:r>
    </w:p>
    <w:p>
      <w:pPr>
        <w:spacing w:line="360" w:lineRule="auto"/>
        <w:ind w:firstLine="528" w:firstLineChars="220"/>
        <w:rPr>
          <w:rFonts w:hint="eastAsia" w:ascii="宋体" w:hAnsi="宋体"/>
          <w:sz w:val="24"/>
        </w:rPr>
      </w:pPr>
      <w:r>
        <w:rPr>
          <w:rFonts w:hint="eastAsia" w:ascii="宋体" w:hAnsi="宋体"/>
          <w:sz w:val="24"/>
        </w:rPr>
        <w:t>16．资格审查文件不予退还（证书原件除外）。</w:t>
      </w:r>
    </w:p>
    <w:p>
      <w:pPr>
        <w:spacing w:line="360" w:lineRule="auto"/>
        <w:ind w:firstLine="480" w:firstLineChars="200"/>
        <w:rPr>
          <w:rFonts w:hint="eastAsia"/>
          <w:b/>
          <w:bCs/>
          <w:sz w:val="36"/>
          <w:szCs w:val="44"/>
        </w:rPr>
      </w:pPr>
      <w:r>
        <w:rPr>
          <w:rFonts w:hint="eastAsia" w:ascii="宋体" w:hAnsi="宋体"/>
          <w:sz w:val="24"/>
        </w:rPr>
        <w:t>17．只有资格审查合格的投标申请人才能参加本招标工程项目的开标、评标。资格审查不合格的投标申请人其投标书当场退还。</w:t>
      </w:r>
    </w:p>
    <w:p>
      <w:pPr>
        <w:spacing w:line="360" w:lineRule="auto"/>
        <w:jc w:val="center"/>
        <w:rPr>
          <w:rFonts w:hint="eastAsia"/>
          <w:b/>
          <w:bCs/>
          <w:sz w:val="28"/>
          <w:szCs w:val="36"/>
        </w:rPr>
      </w:pPr>
      <w:bookmarkStart w:id="142" w:name="_Toc26416_WPSOffice_Level2"/>
      <w:bookmarkStart w:id="143" w:name="_Toc2266_WPSOffice_Level2"/>
      <w:bookmarkStart w:id="144" w:name="_Toc16242_WPSOffice_Level2"/>
      <w:bookmarkStart w:id="145" w:name="_Toc29405_WPSOffice_Level2"/>
      <w:bookmarkStart w:id="146" w:name="_Toc29496_WPSOffice_Level2"/>
      <w:r>
        <w:rPr>
          <w:rFonts w:hint="eastAsia"/>
          <w:b/>
          <w:bCs/>
          <w:sz w:val="28"/>
          <w:szCs w:val="36"/>
        </w:rPr>
        <w:t>七、附件</w:t>
      </w:r>
      <w:bookmarkEnd w:id="142"/>
      <w:bookmarkEnd w:id="143"/>
      <w:bookmarkEnd w:id="144"/>
      <w:bookmarkEnd w:id="145"/>
      <w:bookmarkEnd w:id="146"/>
    </w:p>
    <w:p>
      <w:pPr>
        <w:spacing w:line="360" w:lineRule="auto"/>
        <w:ind w:firstLine="357"/>
        <w:rPr>
          <w:rFonts w:hint="eastAsia" w:ascii="宋体" w:hAnsi="宋体"/>
          <w:sz w:val="24"/>
        </w:rPr>
      </w:pPr>
      <w:r>
        <w:rPr>
          <w:rFonts w:hint="eastAsia" w:ascii="宋体" w:hAnsi="宋体"/>
          <w:sz w:val="24"/>
        </w:rPr>
        <w:t>18．《资格审查必要合格条件标准》。由招标人确定具体的标准，随投标单位资格后审须知同时发布，以便每个投标单位都能了解资格审查的必要合格条件及评分标准。</w:t>
      </w:r>
    </w:p>
    <w:p>
      <w:pPr>
        <w:spacing w:line="360" w:lineRule="auto"/>
        <w:ind w:firstLine="357"/>
        <w:rPr>
          <w:rFonts w:hint="eastAsia" w:ascii="宋体" w:hAnsi="宋体"/>
          <w:sz w:val="24"/>
        </w:rPr>
      </w:pPr>
      <w:r>
        <w:rPr>
          <w:rFonts w:hint="eastAsia" w:ascii="宋体" w:hAnsi="宋体"/>
          <w:sz w:val="24"/>
        </w:rPr>
        <w:t>19．《招标工程项目概况》。由招标人进行逐项描述，随投标单位资格审查须知同时发布。</w:t>
      </w:r>
    </w:p>
    <w:p>
      <w:pPr>
        <w:spacing w:line="360" w:lineRule="auto"/>
        <w:ind w:firstLine="357"/>
        <w:rPr>
          <w:rFonts w:hint="eastAsia" w:ascii="宋体" w:hAnsi="宋体"/>
          <w:sz w:val="24"/>
        </w:rPr>
      </w:pPr>
      <w:r>
        <w:rPr>
          <w:rFonts w:hint="eastAsia" w:ascii="宋体" w:hAnsi="宋体"/>
          <w:sz w:val="24"/>
        </w:rPr>
        <w:t>20．《诚信承诺书》。由投标单位承诺。</w:t>
      </w:r>
    </w:p>
    <w:p>
      <w:pPr>
        <w:spacing w:line="360" w:lineRule="auto"/>
        <w:rPr>
          <w:rFonts w:hint="eastAsia" w:ascii="宋体" w:hAnsi="宋体"/>
          <w:b/>
          <w:sz w:val="30"/>
          <w:szCs w:val="30"/>
        </w:rPr>
      </w:pPr>
      <w:r>
        <w:rPr>
          <w:rFonts w:hint="eastAsia" w:ascii="宋体" w:hAnsi="宋体"/>
          <w:b/>
          <w:color w:val="000000"/>
          <w:sz w:val="28"/>
        </w:rPr>
        <w:br w:type="page"/>
      </w:r>
      <w:r>
        <w:rPr>
          <w:rFonts w:hint="eastAsia" w:ascii="宋体" w:hAnsi="宋体"/>
          <w:b/>
          <w:color w:val="000000"/>
          <w:sz w:val="28"/>
        </w:rPr>
        <w:t>附件1</w:t>
      </w:r>
    </w:p>
    <w:p>
      <w:pPr>
        <w:spacing w:line="360" w:lineRule="auto"/>
        <w:jc w:val="center"/>
        <w:rPr>
          <w:rFonts w:hint="eastAsia" w:ascii="宋体" w:hAnsi="宋体"/>
          <w:b/>
          <w:sz w:val="32"/>
          <w:szCs w:val="32"/>
        </w:rPr>
      </w:pPr>
      <w:bookmarkStart w:id="147" w:name="_Toc479_WPSOffice_Level2"/>
      <w:bookmarkStart w:id="148" w:name="_Toc1593_WPSOffice_Level2"/>
      <w:bookmarkStart w:id="149" w:name="_Toc1911_WPSOffice_Level2"/>
      <w:bookmarkStart w:id="150" w:name="_Toc17299_WPSOffice_Level2"/>
      <w:bookmarkStart w:id="151" w:name="_Toc21791_WPSOffice_Level2"/>
      <w:r>
        <w:rPr>
          <w:rFonts w:hint="eastAsia" w:ascii="宋体" w:hAnsi="宋体"/>
          <w:b/>
          <w:sz w:val="32"/>
          <w:szCs w:val="32"/>
        </w:rPr>
        <w:t>资格审查必要合格条件标准</w:t>
      </w:r>
      <w:bookmarkEnd w:id="147"/>
      <w:bookmarkEnd w:id="148"/>
      <w:bookmarkEnd w:id="149"/>
      <w:bookmarkEnd w:id="150"/>
      <w:bookmarkEnd w:id="151"/>
    </w:p>
    <w:tbl>
      <w:tblPr>
        <w:tblStyle w:val="8"/>
        <w:tblW w:w="9156" w:type="dxa"/>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867"/>
        <w:gridCol w:w="2669"/>
        <w:gridCol w:w="2580"/>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7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序号</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项目内容</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合格条件</w:t>
            </w:r>
          </w:p>
        </w:tc>
        <w:tc>
          <w:tcPr>
            <w:tcW w:w="2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投标申请人具备</w:t>
            </w:r>
          </w:p>
          <w:p>
            <w:pPr>
              <w:spacing w:line="360" w:lineRule="auto"/>
              <w:jc w:val="center"/>
              <w:rPr>
                <w:rFonts w:hint="eastAsia" w:ascii="宋体" w:hAnsi="宋体" w:cs="宋体"/>
                <w:b/>
                <w:bCs/>
                <w:szCs w:val="21"/>
              </w:rPr>
            </w:pPr>
            <w:r>
              <w:rPr>
                <w:rFonts w:hint="eastAsia" w:ascii="宋体" w:hAnsi="宋体" w:cs="宋体"/>
                <w:b/>
                <w:bCs/>
                <w:szCs w:val="21"/>
              </w:rPr>
              <w:t>的条件或说明</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 w:val="24"/>
              </w:rPr>
            </w:pPr>
            <w:r>
              <w:rPr>
                <w:rFonts w:hint="eastAsia" w:ascii="宋体" w:hAnsi="宋体" w:cs="宋体"/>
                <w:b/>
                <w:bCs/>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trPr>
        <w:tc>
          <w:tcPr>
            <w:tcW w:w="7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hAnsi="宋体"/>
                <w:szCs w:val="21"/>
              </w:rPr>
              <w:t>企业法人营业执照</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hAnsi="宋体"/>
                <w:szCs w:val="21"/>
              </w:rPr>
              <w:t>具有有效的工商行政管理部门颁发的法人营业执照</w:t>
            </w:r>
          </w:p>
        </w:tc>
        <w:tc>
          <w:tcPr>
            <w:tcW w:w="25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hAnsi="宋体"/>
                <w:szCs w:val="21"/>
              </w:rPr>
              <w:t>企业营业执照（副本）</w:t>
            </w:r>
          </w:p>
        </w:tc>
        <w:tc>
          <w:tcPr>
            <w:tcW w:w="1272" w:type="dxa"/>
            <w:vMerge w:val="restart"/>
            <w:tcBorders>
              <w:top w:val="single" w:color="auto" w:sz="4" w:space="0"/>
              <w:left w:val="single" w:color="auto" w:sz="4" w:space="0"/>
              <w:right w:val="single" w:color="auto" w:sz="4" w:space="0"/>
            </w:tcBorders>
            <w:noWrap w:val="0"/>
            <w:vAlign w:val="center"/>
          </w:tcPr>
          <w:p>
            <w:pPr>
              <w:spacing w:line="360" w:lineRule="auto"/>
              <w:rPr>
                <w:rFonts w:hint="eastAsia" w:ascii="宋体" w:hAnsi="宋体"/>
                <w:b/>
                <w:spacing w:val="-6"/>
                <w:sz w:val="24"/>
              </w:rPr>
            </w:pPr>
            <w:r>
              <w:rPr>
                <w:rFonts w:hint="eastAsia" w:ascii="宋体" w:hAnsi="宋体"/>
                <w:b/>
                <w:spacing w:val="-6"/>
                <w:szCs w:val="21"/>
                <w:highlight w:val="cyan"/>
              </w:rPr>
              <w:t>1-</w:t>
            </w:r>
            <w:r>
              <w:rPr>
                <w:rFonts w:hint="eastAsia" w:ascii="宋体" w:hAnsi="宋体"/>
                <w:b/>
                <w:spacing w:val="-6"/>
                <w:szCs w:val="21"/>
                <w:highlight w:val="cyan"/>
                <w:lang w:val="en-US" w:eastAsia="zh-CN"/>
              </w:rPr>
              <w:t>8</w:t>
            </w:r>
            <w:r>
              <w:rPr>
                <w:rFonts w:hint="eastAsia" w:ascii="宋体" w:hAnsi="宋体"/>
                <w:b/>
                <w:spacing w:val="-6"/>
                <w:szCs w:val="21"/>
                <w:highlight w:val="cyan"/>
              </w:rPr>
              <w:t>项</w:t>
            </w:r>
            <w:r>
              <w:rPr>
                <w:rFonts w:hint="eastAsia" w:ascii="宋体" w:hAnsi="宋体"/>
                <w:b/>
                <w:spacing w:val="-6"/>
                <w:szCs w:val="21"/>
              </w:rPr>
              <w:t>资料所有复印件均须加盖单位公章，且按照顺序装订成册，同时提供原件查验。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7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hAnsi="宋体"/>
                <w:szCs w:val="21"/>
              </w:rPr>
              <w:t>企业资质类别等级</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宋体" w:hAnsi="宋体" w:cs="宋体"/>
                <w:spacing w:val="-6"/>
                <w:szCs w:val="21"/>
                <w:lang w:val="en-US"/>
              </w:rPr>
            </w:pPr>
            <w:r>
              <w:rPr>
                <w:rFonts w:hint="eastAsia" w:hAnsi="宋体"/>
                <w:b/>
                <w:bCs/>
                <w:szCs w:val="21"/>
                <w:lang w:val="en-US" w:eastAsia="zh-CN"/>
              </w:rPr>
              <w:t>消防设施工程专业承包贰级及以上资质</w:t>
            </w:r>
          </w:p>
        </w:tc>
        <w:tc>
          <w:tcPr>
            <w:tcW w:w="25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hAnsi="宋体"/>
                <w:szCs w:val="21"/>
              </w:rPr>
              <w:t>企业资质证书（副本）</w:t>
            </w:r>
          </w:p>
        </w:tc>
        <w:tc>
          <w:tcPr>
            <w:tcW w:w="1272"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7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hAnsi="宋体"/>
                <w:szCs w:val="21"/>
              </w:rPr>
              <w:t>企业安全生产许可证</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pacing w:val="-6"/>
                <w:szCs w:val="21"/>
              </w:rPr>
            </w:pPr>
            <w:r>
              <w:rPr>
                <w:rFonts w:hint="eastAsia" w:hAnsi="宋体"/>
                <w:spacing w:val="-6"/>
                <w:szCs w:val="21"/>
              </w:rPr>
              <w:t>企业具备安全生产条件，并取得安全生产许可证。</w:t>
            </w:r>
          </w:p>
        </w:tc>
        <w:tc>
          <w:tcPr>
            <w:tcW w:w="25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hAnsi="宋体"/>
                <w:szCs w:val="21"/>
              </w:rPr>
              <w:t>安全生产许可证(副本)</w:t>
            </w:r>
          </w:p>
        </w:tc>
        <w:tc>
          <w:tcPr>
            <w:tcW w:w="1272"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7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4</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pacing w:val="-4"/>
                <w:szCs w:val="21"/>
              </w:rPr>
            </w:pPr>
            <w:r>
              <w:rPr>
                <w:rFonts w:hint="eastAsia" w:hAnsi="宋体"/>
                <w:spacing w:val="-4"/>
                <w:szCs w:val="21"/>
              </w:rPr>
              <w:t>拟派项目负责人资质等级</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pacing w:val="-6"/>
                <w:szCs w:val="21"/>
              </w:rPr>
            </w:pPr>
            <w:r>
              <w:rPr>
                <w:rFonts w:hint="eastAsia" w:hAnsi="宋体"/>
                <w:b/>
                <w:bCs/>
                <w:szCs w:val="21"/>
                <w:lang w:val="en-US" w:eastAsia="zh-CN"/>
              </w:rPr>
              <w:t>机电</w:t>
            </w:r>
            <w:r>
              <w:rPr>
                <w:rFonts w:hint="eastAsia" w:hAnsi="宋体"/>
                <w:b/>
                <w:bCs/>
                <w:szCs w:val="21"/>
              </w:rPr>
              <w:t>工程专业注册建造师贰级及以上资质</w:t>
            </w:r>
          </w:p>
        </w:tc>
        <w:tc>
          <w:tcPr>
            <w:tcW w:w="25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hAnsi="宋体"/>
                <w:szCs w:val="21"/>
              </w:rPr>
              <w:t>中华人民共和国建造师注册证书</w:t>
            </w:r>
            <w:r>
              <w:rPr>
                <w:rFonts w:hint="eastAsia" w:hAnsi="宋体"/>
                <w:b/>
                <w:szCs w:val="21"/>
              </w:rPr>
              <w:t>（必须注册在该投标单位）</w:t>
            </w:r>
          </w:p>
        </w:tc>
        <w:tc>
          <w:tcPr>
            <w:tcW w:w="1272"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7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5</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hAnsi="宋体"/>
                <w:spacing w:val="-4"/>
                <w:szCs w:val="21"/>
              </w:rPr>
              <w:t>拟派项目负责人安全生产考核证</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hAnsi="宋体"/>
                <w:szCs w:val="21"/>
              </w:rPr>
              <w:t>项目负责人具备安全生产资格，并取得安全生产考核证。</w:t>
            </w:r>
          </w:p>
        </w:tc>
        <w:tc>
          <w:tcPr>
            <w:tcW w:w="25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hAnsi="宋体"/>
                <w:spacing w:val="-6"/>
                <w:szCs w:val="21"/>
              </w:rPr>
              <w:t>必须为B类安全考核证书</w:t>
            </w:r>
          </w:p>
        </w:tc>
        <w:tc>
          <w:tcPr>
            <w:tcW w:w="1272"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7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99" w:firstLineChars="100"/>
              <w:rPr>
                <w:rFonts w:hint="default" w:ascii="宋体" w:hAnsi="宋体" w:eastAsia="宋体" w:cs="宋体"/>
                <w:b/>
                <w:bCs/>
                <w:spacing w:val="-6"/>
                <w:szCs w:val="21"/>
                <w:lang w:val="en-US" w:eastAsia="zh-CN"/>
              </w:rPr>
            </w:pPr>
            <w:r>
              <w:rPr>
                <w:rFonts w:hint="eastAsia" w:ascii="宋体" w:hAnsi="宋体" w:cs="宋体"/>
                <w:b/>
                <w:bCs/>
                <w:spacing w:val="-6"/>
                <w:szCs w:val="21"/>
                <w:lang w:val="en-US" w:eastAsia="zh-CN"/>
              </w:rPr>
              <w:t>6</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b/>
                <w:bCs/>
                <w:spacing w:val="-6"/>
                <w:sz w:val="22"/>
                <w:szCs w:val="22"/>
              </w:rPr>
            </w:pPr>
            <w:r>
              <w:rPr>
                <w:rFonts w:hint="eastAsia" w:hAnsi="宋体"/>
                <w:spacing w:val="-4"/>
                <w:szCs w:val="21"/>
              </w:rPr>
              <w:t>拟派项目负责人、委托代理人为投标企业正式人员</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Ansi="宋体"/>
                <w:color w:val="000000"/>
                <w:szCs w:val="21"/>
              </w:rPr>
            </w:pPr>
            <w:r>
              <w:rPr>
                <w:rFonts w:hint="eastAsia" w:hAnsi="宋体"/>
                <w:color w:val="000000"/>
                <w:szCs w:val="21"/>
              </w:rPr>
              <w:t>1、投标企业与项目负责人</w:t>
            </w:r>
            <w:r>
              <w:rPr>
                <w:rFonts w:hint="eastAsia" w:hAnsi="宋体"/>
                <w:spacing w:val="-4"/>
                <w:szCs w:val="21"/>
              </w:rPr>
              <w:t>、委托代理人</w:t>
            </w:r>
            <w:r>
              <w:rPr>
                <w:rFonts w:hint="eastAsia" w:hAnsi="宋体"/>
                <w:color w:val="000000"/>
                <w:szCs w:val="21"/>
              </w:rPr>
              <w:t>双方签订的有效劳动合同书；</w:t>
            </w:r>
          </w:p>
          <w:p>
            <w:pPr>
              <w:spacing w:line="0" w:lineRule="atLeast"/>
              <w:rPr>
                <w:rFonts w:hint="eastAsia" w:ascii="宋体" w:hAnsi="宋体" w:cs="宋体"/>
                <w:b/>
                <w:bCs/>
                <w:spacing w:val="-6"/>
                <w:sz w:val="22"/>
                <w:szCs w:val="22"/>
              </w:rPr>
            </w:pPr>
            <w:r>
              <w:rPr>
                <w:rFonts w:hint="eastAsia" w:hAnsi="宋体"/>
                <w:color w:val="000000"/>
                <w:szCs w:val="21"/>
              </w:rPr>
              <w:t>2、投标企业为拟派项目负责人</w:t>
            </w:r>
            <w:r>
              <w:rPr>
                <w:rFonts w:hint="eastAsia" w:hAnsi="宋体"/>
                <w:spacing w:val="-4"/>
                <w:szCs w:val="21"/>
              </w:rPr>
              <w:t>、委托代理人</w:t>
            </w:r>
            <w:r>
              <w:rPr>
                <w:rFonts w:hint="eastAsia" w:hAnsi="宋体"/>
                <w:color w:val="000000"/>
                <w:szCs w:val="21"/>
              </w:rPr>
              <w:t>缴纳社会养老保险证明（由当地社保机构出具，并加盖公章）。</w:t>
            </w:r>
          </w:p>
        </w:tc>
        <w:tc>
          <w:tcPr>
            <w:tcW w:w="25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Ansi="宋体"/>
                <w:color w:val="000000"/>
                <w:szCs w:val="21"/>
              </w:rPr>
            </w:pPr>
            <w:r>
              <w:rPr>
                <w:rFonts w:hint="eastAsia" w:hAnsi="宋体"/>
                <w:color w:val="000000"/>
                <w:szCs w:val="21"/>
              </w:rPr>
              <w:t>1、有效的劳动合同书；</w:t>
            </w:r>
          </w:p>
          <w:p>
            <w:pPr>
              <w:spacing w:line="0" w:lineRule="atLeast"/>
              <w:rPr>
                <w:rFonts w:hint="eastAsia" w:hAnsi="宋体"/>
                <w:color w:val="000000"/>
                <w:szCs w:val="21"/>
              </w:rPr>
            </w:pPr>
            <w:r>
              <w:rPr>
                <w:rFonts w:hint="eastAsia" w:hAnsi="宋体"/>
                <w:color w:val="000000"/>
                <w:szCs w:val="21"/>
              </w:rPr>
              <w:t>2、投标企业所在地社保机构确认的企业为拟派项目负责人</w:t>
            </w:r>
            <w:r>
              <w:rPr>
                <w:rFonts w:hint="eastAsia" w:hAnsi="宋体"/>
                <w:spacing w:val="-4"/>
                <w:szCs w:val="21"/>
              </w:rPr>
              <w:t>、委托代理人</w:t>
            </w:r>
            <w:r>
              <w:rPr>
                <w:rFonts w:hint="eastAsia" w:hAnsi="宋体"/>
                <w:color w:val="000000"/>
                <w:szCs w:val="21"/>
              </w:rPr>
              <w:t>缴纳的</w:t>
            </w:r>
            <w:r>
              <w:rPr>
                <w:rFonts w:hint="eastAsia" w:hAnsi="宋体"/>
                <w:b/>
                <w:color w:val="FF0000"/>
                <w:szCs w:val="21"/>
              </w:rPr>
              <w:t>2022年0</w:t>
            </w:r>
            <w:r>
              <w:rPr>
                <w:rFonts w:hint="eastAsia" w:hAnsi="宋体"/>
                <w:b/>
                <w:color w:val="FF0000"/>
                <w:szCs w:val="21"/>
                <w:lang w:val="en-US" w:eastAsia="zh-CN"/>
              </w:rPr>
              <w:t>9</w:t>
            </w:r>
            <w:r>
              <w:rPr>
                <w:rFonts w:hint="eastAsia" w:hAnsi="宋体"/>
                <w:b/>
                <w:color w:val="FF0000"/>
                <w:szCs w:val="21"/>
              </w:rPr>
              <w:t>月份至202</w:t>
            </w:r>
            <w:r>
              <w:rPr>
                <w:rFonts w:hint="eastAsia" w:hAnsi="宋体"/>
                <w:b/>
                <w:color w:val="FF0000"/>
                <w:szCs w:val="21"/>
                <w:lang w:val="en-US" w:eastAsia="zh-CN"/>
              </w:rPr>
              <w:t>3</w:t>
            </w:r>
            <w:r>
              <w:rPr>
                <w:rFonts w:hint="eastAsia" w:hAnsi="宋体"/>
                <w:b/>
                <w:color w:val="FF0000"/>
                <w:szCs w:val="21"/>
              </w:rPr>
              <w:t>年0</w:t>
            </w:r>
            <w:r>
              <w:rPr>
                <w:rFonts w:hint="eastAsia" w:hAnsi="宋体"/>
                <w:b/>
                <w:color w:val="FF0000"/>
                <w:szCs w:val="21"/>
                <w:lang w:val="en-US" w:eastAsia="zh-CN"/>
              </w:rPr>
              <w:t>2</w:t>
            </w:r>
            <w:r>
              <w:rPr>
                <w:rFonts w:hint="eastAsia" w:hAnsi="宋体"/>
                <w:color w:val="000000"/>
                <w:szCs w:val="21"/>
              </w:rPr>
              <w:t>的社保缴费清单。</w:t>
            </w:r>
          </w:p>
          <w:p>
            <w:pPr>
              <w:spacing w:line="0" w:lineRule="atLeast"/>
              <w:rPr>
                <w:rFonts w:hint="eastAsia" w:ascii="宋体" w:hAnsi="宋体" w:cs="宋体"/>
                <w:b/>
                <w:bCs/>
                <w:spacing w:val="-6"/>
                <w:sz w:val="22"/>
                <w:szCs w:val="22"/>
              </w:rPr>
            </w:pPr>
            <w:r>
              <w:rPr>
                <w:rFonts w:hint="eastAsia" w:hAnsi="宋体"/>
                <w:color w:val="FF0000"/>
                <w:spacing w:val="-6"/>
                <w:szCs w:val="21"/>
              </w:rPr>
              <w:t>实行网上打印人员保险的地区，此次投标可以使用彩打保险或网上截图（</w:t>
            </w:r>
            <w:r>
              <w:rPr>
                <w:rFonts w:hint="eastAsia" w:hAnsi="宋体"/>
                <w:color w:val="FF0000"/>
                <w:szCs w:val="21"/>
              </w:rPr>
              <w:t>二维码保险可查询</w:t>
            </w:r>
            <w:r>
              <w:rPr>
                <w:rFonts w:hint="eastAsia" w:hAnsi="宋体"/>
                <w:color w:val="FF0000"/>
                <w:spacing w:val="-6"/>
                <w:szCs w:val="21"/>
              </w:rPr>
              <w:t>）</w:t>
            </w:r>
            <w:r>
              <w:rPr>
                <w:rFonts w:hint="eastAsia" w:hAnsi="宋体"/>
                <w:b/>
                <w:color w:val="FF0000"/>
                <w:szCs w:val="21"/>
              </w:rPr>
              <w:t xml:space="preserve">   </w:t>
            </w:r>
          </w:p>
        </w:tc>
        <w:tc>
          <w:tcPr>
            <w:tcW w:w="1272"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7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98" w:firstLineChars="100"/>
              <w:rPr>
                <w:rFonts w:hint="default" w:ascii="宋体" w:hAnsi="宋体" w:eastAsia="宋体" w:cs="宋体"/>
                <w:spacing w:val="-6"/>
                <w:szCs w:val="21"/>
                <w:lang w:val="en-US" w:eastAsia="zh-CN"/>
              </w:rPr>
            </w:pPr>
            <w:r>
              <w:rPr>
                <w:rFonts w:hint="eastAsia" w:ascii="宋体" w:hAnsi="宋体" w:cs="宋体"/>
                <w:spacing w:val="-6"/>
                <w:szCs w:val="21"/>
                <w:lang w:val="en-US" w:eastAsia="zh-CN"/>
              </w:rPr>
              <w:t>7</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pacing w:val="-6"/>
                <w:szCs w:val="21"/>
              </w:rPr>
            </w:pPr>
            <w:r>
              <w:rPr>
                <w:rFonts w:hint="eastAsia" w:ascii="宋体" w:hAnsi="宋体" w:cs="宋体"/>
                <w:spacing w:val="-6"/>
                <w:szCs w:val="21"/>
              </w:rPr>
              <w:t>投标诚信</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pacing w:val="-6"/>
                <w:szCs w:val="21"/>
              </w:rPr>
            </w:pPr>
            <w:r>
              <w:rPr>
                <w:rFonts w:hint="eastAsia" w:ascii="宋体" w:hAnsi="宋体" w:cs="宋体"/>
                <w:spacing w:val="-6"/>
                <w:szCs w:val="21"/>
              </w:rPr>
              <w:t>按诚信承诺书执行。</w:t>
            </w:r>
          </w:p>
        </w:tc>
        <w:tc>
          <w:tcPr>
            <w:tcW w:w="2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pacing w:val="-6"/>
                <w:szCs w:val="21"/>
              </w:rPr>
            </w:pPr>
            <w:r>
              <w:rPr>
                <w:rFonts w:hint="eastAsia" w:ascii="宋体" w:hAnsi="宋体" w:cs="宋体"/>
                <w:spacing w:val="-6"/>
                <w:szCs w:val="21"/>
              </w:rPr>
              <w:t>企业法定代表人签名或盖章并加盖单位公章的承诺书（格式见附件3）</w:t>
            </w:r>
          </w:p>
        </w:tc>
        <w:tc>
          <w:tcPr>
            <w:tcW w:w="1272"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7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8</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hAnsi="宋体"/>
                <w:spacing w:val="-6"/>
                <w:szCs w:val="21"/>
              </w:rPr>
            </w:pPr>
            <w:r>
              <w:rPr>
                <w:rFonts w:hint="eastAsia" w:hAnsi="宋体"/>
                <w:spacing w:val="-6"/>
                <w:szCs w:val="21"/>
              </w:rPr>
              <w:t>投标保证金</w:t>
            </w:r>
          </w:p>
        </w:tc>
        <w:tc>
          <w:tcPr>
            <w:tcW w:w="5249"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cs="宋体"/>
                <w:color w:val="FF0000"/>
                <w:spacing w:val="-6"/>
                <w:szCs w:val="21"/>
              </w:rPr>
            </w:pPr>
            <w:r>
              <w:rPr>
                <w:rFonts w:hint="eastAsia" w:hAnsi="宋体"/>
                <w:spacing w:val="-6"/>
                <w:szCs w:val="21"/>
              </w:rPr>
              <w:t>按本招标文件要求执行</w:t>
            </w:r>
          </w:p>
        </w:tc>
        <w:tc>
          <w:tcPr>
            <w:tcW w:w="1272"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spacing w:val="-6"/>
                <w:sz w:val="24"/>
              </w:rPr>
            </w:pPr>
          </w:p>
        </w:tc>
      </w:tr>
    </w:tbl>
    <w:p>
      <w:pPr>
        <w:spacing w:line="360" w:lineRule="auto"/>
        <w:rPr>
          <w:rFonts w:hint="eastAsia" w:ascii="宋体" w:hAnsi="宋体"/>
          <w:b/>
          <w:sz w:val="28"/>
        </w:rPr>
      </w:pPr>
    </w:p>
    <w:p>
      <w:pPr>
        <w:spacing w:line="360" w:lineRule="auto"/>
        <w:rPr>
          <w:rFonts w:hint="eastAsia" w:ascii="宋体" w:hAnsi="宋体"/>
          <w:b/>
          <w:sz w:val="28"/>
        </w:rPr>
      </w:pPr>
      <w:r>
        <w:rPr>
          <w:rFonts w:hint="eastAsia" w:ascii="宋体" w:hAnsi="宋体"/>
          <w:b/>
          <w:sz w:val="28"/>
        </w:rPr>
        <w:br w:type="page"/>
      </w:r>
      <w:r>
        <w:rPr>
          <w:rFonts w:hint="eastAsia" w:ascii="宋体" w:hAnsi="宋体"/>
          <w:b/>
          <w:sz w:val="28"/>
        </w:rPr>
        <w:t>附件2</w:t>
      </w:r>
    </w:p>
    <w:p>
      <w:pPr>
        <w:spacing w:before="240" w:after="240" w:line="360" w:lineRule="auto"/>
        <w:jc w:val="center"/>
        <w:rPr>
          <w:rFonts w:hint="eastAsia" w:ascii="宋体" w:hAnsi="宋体"/>
          <w:b/>
          <w:sz w:val="32"/>
        </w:rPr>
      </w:pPr>
      <w:bookmarkStart w:id="152" w:name="_Toc14405_WPSOffice_Level2"/>
      <w:bookmarkStart w:id="153" w:name="_Toc16199_WPSOffice_Level2"/>
      <w:bookmarkStart w:id="154" w:name="_Toc31048_WPSOffice_Level2"/>
      <w:bookmarkStart w:id="155" w:name="_Toc7534_WPSOffice_Level2"/>
      <w:bookmarkStart w:id="156" w:name="_Toc22827_WPSOffice_Level2"/>
      <w:r>
        <w:rPr>
          <w:rFonts w:hint="eastAsia" w:ascii="宋体" w:hAnsi="宋体"/>
          <w:b/>
          <w:sz w:val="32"/>
        </w:rPr>
        <w:t>招标工程项目概况</w:t>
      </w:r>
      <w:bookmarkEnd w:id="152"/>
      <w:bookmarkEnd w:id="153"/>
      <w:bookmarkEnd w:id="154"/>
      <w:bookmarkEnd w:id="155"/>
      <w:bookmarkEnd w:id="156"/>
    </w:p>
    <w:p>
      <w:pPr>
        <w:numPr>
          <w:ilvl w:val="0"/>
          <w:numId w:val="6"/>
        </w:numPr>
        <w:tabs>
          <w:tab w:val="left" w:pos="525"/>
        </w:tabs>
        <w:spacing w:after="143" w:afterLines="50" w:line="360" w:lineRule="auto"/>
        <w:rPr>
          <w:rFonts w:hint="eastAsia" w:ascii="宋体" w:hAnsi="宋体"/>
          <w:b/>
          <w:sz w:val="24"/>
        </w:rPr>
      </w:pPr>
      <w:bookmarkStart w:id="157" w:name="_Toc23781_WPSOffice_Level2"/>
      <w:bookmarkStart w:id="158" w:name="_Toc19996_WPSOffice_Level2"/>
      <w:bookmarkStart w:id="159" w:name="_Toc12845_WPSOffice_Level2"/>
      <w:bookmarkStart w:id="160" w:name="_Toc13394_WPSOffice_Level2"/>
      <w:bookmarkStart w:id="161" w:name="_Toc1512_WPSOffice_Level2"/>
      <w:r>
        <w:rPr>
          <w:rFonts w:hint="eastAsia" w:ascii="宋体" w:hAnsi="宋体"/>
          <w:b/>
          <w:sz w:val="24"/>
        </w:rPr>
        <w:t>项目概况</w:t>
      </w:r>
      <w:bookmarkEnd w:id="157"/>
      <w:bookmarkEnd w:id="158"/>
      <w:bookmarkEnd w:id="159"/>
      <w:bookmarkEnd w:id="160"/>
      <w:bookmarkEnd w:id="161"/>
    </w:p>
    <w:p>
      <w:pPr>
        <w:numPr>
          <w:ilvl w:val="0"/>
          <w:numId w:val="7"/>
        </w:numPr>
        <w:spacing w:after="143" w:afterLines="50" w:line="360" w:lineRule="auto"/>
        <w:rPr>
          <w:rFonts w:hint="eastAsia" w:ascii="宋体" w:hAnsi="宋体"/>
          <w:sz w:val="24"/>
        </w:rPr>
      </w:pPr>
      <w:r>
        <w:rPr>
          <w:rFonts w:hint="eastAsia" w:ascii="宋体" w:hAnsi="宋体"/>
          <w:sz w:val="24"/>
        </w:rPr>
        <w:t>项目位置：位于南通海门区正余镇人民路西侧，规划市民大道两侧</w:t>
      </w:r>
    </w:p>
    <w:p>
      <w:pPr>
        <w:numPr>
          <w:ilvl w:val="0"/>
          <w:numId w:val="7"/>
        </w:numPr>
        <w:spacing w:after="143" w:afterLines="50" w:line="360" w:lineRule="auto"/>
        <w:rPr>
          <w:rFonts w:hint="eastAsia" w:ascii="宋体" w:hAnsi="宋体"/>
          <w:sz w:val="24"/>
        </w:rPr>
      </w:pPr>
      <w:r>
        <w:rPr>
          <w:rFonts w:hint="eastAsia" w:ascii="宋体" w:hAnsi="宋体"/>
          <w:sz w:val="24"/>
        </w:rPr>
        <w:t>地质与地貌：长江冲击平原</w:t>
      </w:r>
    </w:p>
    <w:p>
      <w:pPr>
        <w:numPr>
          <w:ilvl w:val="0"/>
          <w:numId w:val="7"/>
        </w:numPr>
        <w:spacing w:after="143" w:afterLines="50" w:line="360" w:lineRule="auto"/>
        <w:rPr>
          <w:rFonts w:hint="eastAsia" w:ascii="宋体" w:hAnsi="宋体"/>
          <w:sz w:val="24"/>
        </w:rPr>
      </w:pPr>
      <w:r>
        <w:rPr>
          <w:rFonts w:hint="eastAsia" w:ascii="宋体" w:hAnsi="宋体"/>
          <w:sz w:val="24"/>
        </w:rPr>
        <w:t>气候与水文：亚热带海洋性气侯</w:t>
      </w:r>
    </w:p>
    <w:p>
      <w:pPr>
        <w:numPr>
          <w:ilvl w:val="0"/>
          <w:numId w:val="7"/>
        </w:numPr>
        <w:spacing w:after="143" w:afterLines="50" w:line="360" w:lineRule="auto"/>
        <w:rPr>
          <w:rFonts w:hint="eastAsia" w:ascii="宋体" w:hAnsi="宋体"/>
          <w:sz w:val="24"/>
        </w:rPr>
      </w:pPr>
      <w:r>
        <w:rPr>
          <w:rFonts w:hint="eastAsia" w:ascii="宋体" w:hAnsi="宋体"/>
          <w:sz w:val="24"/>
        </w:rPr>
        <w:t>交通、电力供应与其他服务：已具备</w:t>
      </w:r>
    </w:p>
    <w:p>
      <w:pPr>
        <w:numPr>
          <w:ilvl w:val="0"/>
          <w:numId w:val="6"/>
        </w:numPr>
        <w:tabs>
          <w:tab w:val="left" w:pos="525"/>
        </w:tabs>
        <w:spacing w:after="143" w:afterLines="50" w:line="360" w:lineRule="auto"/>
        <w:rPr>
          <w:rFonts w:hint="eastAsia" w:ascii="宋体" w:hAnsi="宋体"/>
          <w:b/>
          <w:sz w:val="24"/>
        </w:rPr>
      </w:pPr>
      <w:bookmarkStart w:id="162" w:name="_Toc26903_WPSOffice_Level2"/>
      <w:bookmarkStart w:id="163" w:name="_Toc6511_WPSOffice_Level2"/>
      <w:bookmarkStart w:id="164" w:name="_Toc19933_WPSOffice_Level2"/>
      <w:bookmarkStart w:id="165" w:name="_Toc2790_WPSOffice_Level2"/>
      <w:bookmarkStart w:id="166" w:name="_Toc10788_WPSOffice_Level2"/>
      <w:r>
        <w:rPr>
          <w:rFonts w:hint="eastAsia" w:ascii="宋体" w:hAnsi="宋体"/>
          <w:b/>
          <w:sz w:val="24"/>
        </w:rPr>
        <w:t>工程描述</w:t>
      </w:r>
      <w:bookmarkEnd w:id="162"/>
      <w:bookmarkEnd w:id="163"/>
      <w:bookmarkEnd w:id="164"/>
      <w:bookmarkEnd w:id="165"/>
      <w:bookmarkEnd w:id="166"/>
    </w:p>
    <w:p>
      <w:pPr>
        <w:widowControl/>
        <w:spacing w:after="143" w:afterLines="50" w:line="360" w:lineRule="auto"/>
        <w:ind w:firstLine="240" w:firstLineChars="100"/>
        <w:rPr>
          <w:rFonts w:hint="eastAsia" w:ascii="宋体" w:hAnsi="宋体"/>
          <w:b/>
          <w:sz w:val="24"/>
          <w:highlight w:val="yellow"/>
        </w:rPr>
      </w:pPr>
      <w:r>
        <w:rPr>
          <w:rFonts w:hint="eastAsia" w:ascii="宋体" w:hAnsi="宋体"/>
          <w:sz w:val="24"/>
        </w:rPr>
        <w:t>1、项目名称：南通市海门区CR21001地块室内消防工程</w:t>
      </w:r>
    </w:p>
    <w:p>
      <w:pPr>
        <w:spacing w:after="143" w:afterLines="50" w:line="360" w:lineRule="auto"/>
        <w:ind w:left="210"/>
        <w:rPr>
          <w:rFonts w:hint="eastAsia" w:ascii="宋体" w:hAnsi="宋体"/>
          <w:sz w:val="24"/>
        </w:rPr>
      </w:pPr>
      <w:r>
        <w:rPr>
          <w:rFonts w:hint="eastAsia" w:ascii="宋体" w:hAnsi="宋体"/>
          <w:sz w:val="24"/>
        </w:rPr>
        <w:t>2、标段划分及相应招标内容：共1个标段，详见工程量清单。</w:t>
      </w:r>
    </w:p>
    <w:p>
      <w:pPr>
        <w:spacing w:after="143" w:afterLines="50" w:line="360" w:lineRule="auto"/>
        <w:ind w:left="210"/>
        <w:rPr>
          <w:rFonts w:hint="eastAsia" w:ascii="宋体" w:hAnsi="宋体"/>
          <w:sz w:val="24"/>
        </w:rPr>
      </w:pPr>
      <w:r>
        <w:rPr>
          <w:rFonts w:hint="eastAsia" w:ascii="宋体" w:hAnsi="宋体"/>
          <w:sz w:val="24"/>
        </w:rPr>
        <w:t>3、计划工期：总体工期按照项目整体计划要求推进，消防正常施工时间不超过180天，暂定进场时间2023年6月1日。</w:t>
      </w:r>
    </w:p>
    <w:p>
      <w:pPr>
        <w:spacing w:after="143" w:afterLines="50" w:line="360" w:lineRule="auto"/>
        <w:ind w:left="210"/>
        <w:rPr>
          <w:rFonts w:hint="eastAsia" w:ascii="宋体" w:hAnsi="宋体"/>
          <w:sz w:val="24"/>
        </w:rPr>
      </w:pPr>
      <w:r>
        <w:rPr>
          <w:rFonts w:hint="eastAsia" w:ascii="宋体" w:hAnsi="宋体"/>
          <w:sz w:val="24"/>
        </w:rPr>
        <w:t>4、设计标准、规范简介：实施时，按本工程施工图规定的有关设计、施工规范执行。</w:t>
      </w:r>
    </w:p>
    <w:p>
      <w:pPr>
        <w:spacing w:after="143" w:afterLines="50" w:line="360" w:lineRule="auto"/>
        <w:ind w:left="210"/>
        <w:rPr>
          <w:rFonts w:hint="eastAsia" w:ascii="宋体" w:hAnsi="宋体"/>
          <w:szCs w:val="21"/>
        </w:rPr>
      </w:pPr>
    </w:p>
    <w:p>
      <w:pPr>
        <w:spacing w:after="143" w:afterLines="50" w:line="360" w:lineRule="auto"/>
        <w:ind w:left="1835" w:leftChars="100" w:hanging="1625" w:hangingChars="650"/>
        <w:rPr>
          <w:rFonts w:hint="eastAsia" w:ascii="宋体" w:hAnsi="宋体"/>
          <w:spacing w:val="20"/>
        </w:rPr>
      </w:pPr>
    </w:p>
    <w:p>
      <w:pPr>
        <w:spacing w:line="360" w:lineRule="auto"/>
        <w:rPr>
          <w:rFonts w:hint="eastAsia" w:ascii="宋体" w:hAnsi="宋体"/>
          <w:spacing w:val="20"/>
        </w:rPr>
      </w:pPr>
    </w:p>
    <w:p>
      <w:pPr>
        <w:spacing w:line="360" w:lineRule="auto"/>
        <w:rPr>
          <w:rFonts w:hint="eastAsia" w:ascii="宋体" w:hAnsi="宋体"/>
          <w:spacing w:val="20"/>
        </w:rPr>
      </w:pPr>
    </w:p>
    <w:p>
      <w:pPr>
        <w:pStyle w:val="2"/>
        <w:ind w:firstLine="0"/>
        <w:rPr>
          <w:rFonts w:hint="eastAsia"/>
          <w:szCs w:val="20"/>
        </w:rPr>
      </w:pPr>
    </w:p>
    <w:p>
      <w:pPr>
        <w:spacing w:line="360" w:lineRule="auto"/>
        <w:rPr>
          <w:rFonts w:ascii="宋体" w:hAnsi="宋体"/>
          <w:b/>
          <w:color w:val="000000"/>
          <w:sz w:val="28"/>
        </w:rPr>
      </w:pPr>
      <w:r>
        <w:rPr>
          <w:rFonts w:ascii="宋体" w:hAnsi="宋体"/>
          <w:b/>
          <w:color w:val="000000"/>
          <w:sz w:val="28"/>
        </w:rPr>
        <w:br w:type="page"/>
      </w:r>
      <w:r>
        <w:rPr>
          <w:rFonts w:ascii="宋体" w:hAnsi="宋体"/>
          <w:b/>
          <w:color w:val="000000"/>
          <w:sz w:val="28"/>
        </w:rPr>
        <w:t>附件</w:t>
      </w:r>
      <w:r>
        <w:rPr>
          <w:rFonts w:hint="eastAsia" w:ascii="宋体" w:hAnsi="宋体"/>
          <w:b/>
          <w:color w:val="000000"/>
          <w:sz w:val="28"/>
        </w:rPr>
        <w:t>3</w:t>
      </w:r>
    </w:p>
    <w:p>
      <w:pPr>
        <w:spacing w:line="360" w:lineRule="auto"/>
        <w:jc w:val="center"/>
        <w:rPr>
          <w:rFonts w:hint="eastAsia" w:ascii="宋体" w:hAnsi="宋体"/>
          <w:b/>
          <w:sz w:val="32"/>
          <w:szCs w:val="32"/>
        </w:rPr>
      </w:pPr>
      <w:bookmarkStart w:id="167" w:name="_Toc2228_WPSOffice_Level2"/>
      <w:bookmarkStart w:id="168" w:name="_Toc4169_WPSOffice_Level2"/>
      <w:bookmarkStart w:id="169" w:name="_Toc11659_WPSOffice_Level2"/>
      <w:bookmarkStart w:id="170" w:name="_Toc9076_WPSOffice_Level2"/>
      <w:bookmarkStart w:id="171" w:name="_Toc17464_WPSOffice_Level2"/>
      <w:r>
        <w:rPr>
          <w:rFonts w:hint="eastAsia" w:ascii="宋体" w:hAnsi="宋体"/>
          <w:b/>
          <w:sz w:val="32"/>
          <w:szCs w:val="32"/>
        </w:rPr>
        <w:t>诚信承诺书</w:t>
      </w:r>
      <w:bookmarkEnd w:id="167"/>
      <w:bookmarkEnd w:id="168"/>
      <w:bookmarkEnd w:id="169"/>
      <w:bookmarkEnd w:id="170"/>
      <w:bookmarkEnd w:id="171"/>
    </w:p>
    <w:p>
      <w:pPr>
        <w:spacing w:line="360" w:lineRule="auto"/>
        <w:ind w:firstLine="420" w:firstLineChars="200"/>
        <w:jc w:val="left"/>
        <w:textAlignment w:val="baseline"/>
        <w:rPr>
          <w:rFonts w:hint="eastAsia" w:ascii="宋体" w:hAnsi="宋体"/>
          <w:szCs w:val="21"/>
        </w:rPr>
      </w:pPr>
      <w:r>
        <w:rPr>
          <w:rFonts w:hint="eastAsia" w:ascii="宋体" w:hAnsi="宋体"/>
          <w:szCs w:val="21"/>
        </w:rPr>
        <w:t xml:space="preserve">   </w:t>
      </w:r>
    </w:p>
    <w:p>
      <w:pPr>
        <w:spacing w:line="360" w:lineRule="auto"/>
        <w:jc w:val="left"/>
        <w:textAlignment w:val="baseline"/>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招标人名称）</w:t>
      </w:r>
    </w:p>
    <w:p>
      <w:pPr>
        <w:spacing w:line="360" w:lineRule="auto"/>
        <w:ind w:firstLine="480" w:firstLineChars="200"/>
        <w:jc w:val="left"/>
        <w:textAlignment w:val="baseline"/>
        <w:rPr>
          <w:rFonts w:hint="eastAsia" w:ascii="宋体" w:hAnsi="宋体"/>
          <w:sz w:val="24"/>
        </w:rPr>
      </w:pPr>
      <w:r>
        <w:rPr>
          <w:rFonts w:hint="eastAsia" w:ascii="宋体" w:hAnsi="宋体"/>
          <w:sz w:val="24"/>
          <w:u w:val="single"/>
        </w:rPr>
        <w:t xml:space="preserve">                     </w:t>
      </w:r>
      <w:r>
        <w:rPr>
          <w:rFonts w:hint="eastAsia" w:ascii="宋体" w:hAnsi="宋体"/>
          <w:sz w:val="24"/>
        </w:rPr>
        <w:t>（投标人名称） 参与</w:t>
      </w:r>
      <w:r>
        <w:rPr>
          <w:rFonts w:hint="eastAsia" w:ascii="宋体" w:hAnsi="宋体"/>
          <w:spacing w:val="8"/>
          <w:sz w:val="28"/>
          <w:szCs w:val="28"/>
          <w:u w:val="single"/>
        </w:rPr>
        <w:t xml:space="preserve">                    </w:t>
      </w:r>
      <w:r>
        <w:rPr>
          <w:rFonts w:hint="eastAsia" w:ascii="宋体" w:hAnsi="宋体"/>
          <w:sz w:val="24"/>
        </w:rPr>
        <w:t>（项目名称）投标，我单位愿意作出以下承诺：</w:t>
      </w:r>
    </w:p>
    <w:p>
      <w:pPr>
        <w:spacing w:line="360" w:lineRule="auto"/>
        <w:ind w:firstLine="480" w:firstLineChars="200"/>
        <w:jc w:val="left"/>
        <w:textAlignment w:val="baseline"/>
        <w:rPr>
          <w:rFonts w:hint="eastAsia" w:ascii="宋体" w:hAnsi="宋体"/>
          <w:sz w:val="24"/>
        </w:rPr>
      </w:pPr>
      <w:r>
        <w:rPr>
          <w:rFonts w:hint="eastAsia" w:ascii="宋体" w:hAnsi="宋体"/>
          <w:sz w:val="24"/>
        </w:rPr>
        <w:t>1、我单位参与本工程投标，提交的投标文件及参与投标的人员真实可信。所有证件及有关附件是真实的，绝无弄虚作假行为。</w:t>
      </w:r>
    </w:p>
    <w:p>
      <w:pPr>
        <w:spacing w:line="360" w:lineRule="auto"/>
        <w:ind w:firstLine="480" w:firstLineChars="200"/>
        <w:jc w:val="left"/>
        <w:textAlignment w:val="baseline"/>
        <w:rPr>
          <w:rFonts w:hint="eastAsia" w:ascii="宋体" w:hAnsi="宋体"/>
          <w:sz w:val="24"/>
        </w:rPr>
      </w:pPr>
      <w:r>
        <w:rPr>
          <w:rFonts w:hint="eastAsia" w:ascii="宋体" w:hAnsi="宋体"/>
          <w:sz w:val="24"/>
        </w:rPr>
        <w:t>2、我单位参与本工程投标绝无借资质、挂靠行为。</w:t>
      </w:r>
    </w:p>
    <w:p>
      <w:pPr>
        <w:spacing w:line="360" w:lineRule="auto"/>
        <w:ind w:firstLine="480" w:firstLineChars="200"/>
        <w:jc w:val="left"/>
        <w:textAlignment w:val="baseline"/>
        <w:rPr>
          <w:rFonts w:hint="eastAsia" w:ascii="宋体" w:hAnsi="宋体"/>
          <w:sz w:val="24"/>
        </w:rPr>
      </w:pPr>
      <w:r>
        <w:rPr>
          <w:rFonts w:hint="eastAsia" w:ascii="宋体" w:hAnsi="宋体"/>
          <w:sz w:val="24"/>
        </w:rPr>
        <w:t>3、我单位参与本工程投标绝无串标、围标行为。</w:t>
      </w:r>
    </w:p>
    <w:p>
      <w:pPr>
        <w:spacing w:line="360" w:lineRule="auto"/>
        <w:ind w:firstLine="480" w:firstLineChars="200"/>
        <w:jc w:val="left"/>
        <w:textAlignment w:val="baseline"/>
        <w:rPr>
          <w:rFonts w:hint="eastAsia" w:ascii="宋体" w:hAnsi="宋体"/>
          <w:sz w:val="24"/>
        </w:rPr>
      </w:pPr>
      <w:r>
        <w:rPr>
          <w:rFonts w:hint="eastAsia" w:ascii="宋体" w:hAnsi="宋体"/>
          <w:sz w:val="24"/>
        </w:rPr>
        <w:t>4、我单位参与本工程投标的项目负责人为本单位正式人员，绝非兼职人员（即：执业证书注册在我单位，而实际工作在机关、事业单位和国有企业的人员）。</w:t>
      </w:r>
    </w:p>
    <w:p>
      <w:pPr>
        <w:spacing w:line="360" w:lineRule="auto"/>
        <w:ind w:firstLine="480" w:firstLineChars="200"/>
        <w:textAlignment w:val="baseline"/>
        <w:rPr>
          <w:rFonts w:hint="eastAsia" w:ascii="宋体" w:hAnsi="宋体"/>
          <w:sz w:val="24"/>
        </w:rPr>
      </w:pPr>
      <w:r>
        <w:rPr>
          <w:rFonts w:hint="eastAsia" w:ascii="宋体" w:hAnsi="宋体"/>
          <w:sz w:val="24"/>
        </w:rPr>
        <w:t>5、我单位参与本工程投标，中标后，严格按招标文件规定的时限办理中标通知书及合同备案事宜。</w:t>
      </w:r>
    </w:p>
    <w:p>
      <w:pPr>
        <w:spacing w:line="360" w:lineRule="auto"/>
        <w:ind w:firstLine="480" w:firstLineChars="200"/>
        <w:textAlignment w:val="baseline"/>
        <w:rPr>
          <w:rFonts w:hint="eastAsia" w:ascii="宋体" w:hAnsi="宋体"/>
          <w:sz w:val="24"/>
        </w:rPr>
      </w:pPr>
      <w:r>
        <w:rPr>
          <w:rFonts w:hint="eastAsia" w:ascii="宋体" w:hAnsi="宋体"/>
          <w:sz w:val="24"/>
        </w:rPr>
        <w:t>若我单位未能兑现以上承诺，愿意放弃收回投标保证金的权利，愿意接受业主和监管部门的处罚，并愿意承担因违反上述承诺内容所引发的一切责任与后果。</w:t>
      </w:r>
    </w:p>
    <w:p>
      <w:pPr>
        <w:spacing w:line="360" w:lineRule="auto"/>
        <w:ind w:firstLine="420" w:firstLineChars="200"/>
        <w:jc w:val="left"/>
        <w:textAlignment w:val="baseline"/>
        <w:rPr>
          <w:rFonts w:hint="eastAsia" w:ascii="宋体" w:hAnsi="宋体"/>
          <w:szCs w:val="21"/>
        </w:rPr>
      </w:pPr>
    </w:p>
    <w:p>
      <w:pPr>
        <w:spacing w:line="360" w:lineRule="auto"/>
        <w:ind w:firstLine="420" w:firstLineChars="200"/>
        <w:jc w:val="left"/>
        <w:textAlignment w:val="baseline"/>
        <w:rPr>
          <w:rFonts w:hint="eastAsia" w:ascii="宋体" w:hAnsi="宋体"/>
          <w:szCs w:val="21"/>
        </w:rPr>
      </w:pPr>
    </w:p>
    <w:p>
      <w:pPr>
        <w:spacing w:line="360" w:lineRule="auto"/>
        <w:ind w:firstLine="420" w:firstLineChars="200"/>
        <w:jc w:val="left"/>
        <w:textAlignment w:val="baseline"/>
        <w:rPr>
          <w:rFonts w:hint="eastAsia" w:ascii="宋体" w:hAnsi="宋体"/>
          <w:szCs w:val="21"/>
        </w:rPr>
      </w:pPr>
    </w:p>
    <w:p>
      <w:pPr>
        <w:spacing w:line="360" w:lineRule="auto"/>
        <w:ind w:firstLine="480" w:firstLineChars="200"/>
        <w:jc w:val="left"/>
        <w:textAlignment w:val="baseline"/>
        <w:rPr>
          <w:rFonts w:hint="eastAsia" w:ascii="宋体" w:hAnsi="宋体"/>
          <w:sz w:val="24"/>
        </w:rPr>
      </w:pPr>
    </w:p>
    <w:p>
      <w:pPr>
        <w:spacing w:line="360" w:lineRule="auto"/>
        <w:ind w:firstLine="3960" w:firstLineChars="1650"/>
        <w:jc w:val="left"/>
        <w:textAlignment w:val="baseline"/>
        <w:rPr>
          <w:rFonts w:hint="eastAsia" w:ascii="宋体" w:hAnsi="宋体"/>
          <w:sz w:val="24"/>
        </w:rPr>
      </w:pPr>
      <w:r>
        <w:rPr>
          <w:rFonts w:hint="eastAsia" w:ascii="宋体" w:hAnsi="宋体"/>
          <w:sz w:val="24"/>
        </w:rPr>
        <w:t xml:space="preserve">投标申请人（盖公章）： </w:t>
      </w:r>
      <w:r>
        <w:rPr>
          <w:rFonts w:hint="eastAsia" w:ascii="宋体" w:hAnsi="宋体"/>
          <w:sz w:val="24"/>
          <w:u w:val="single"/>
        </w:rPr>
        <w:t xml:space="preserve">                         </w:t>
      </w:r>
    </w:p>
    <w:p>
      <w:pPr>
        <w:spacing w:line="360" w:lineRule="auto"/>
        <w:ind w:firstLine="3960" w:firstLineChars="1650"/>
        <w:jc w:val="left"/>
        <w:textAlignment w:val="baseline"/>
        <w:rPr>
          <w:rFonts w:hint="eastAsia" w:ascii="宋体" w:hAnsi="宋体"/>
          <w:sz w:val="24"/>
        </w:rPr>
      </w:pPr>
      <w:r>
        <w:rPr>
          <w:rFonts w:hint="eastAsia" w:ascii="宋体" w:hAnsi="宋体"/>
          <w:sz w:val="24"/>
        </w:rPr>
        <w:t>法定代表人（签字或盖章）：</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jc w:val="left"/>
        <w:textAlignment w:val="baseline"/>
        <w:rPr>
          <w:rFonts w:hint="eastAsia" w:ascii="宋体" w:hAnsi="宋体"/>
          <w:sz w:val="24"/>
        </w:rPr>
      </w:pPr>
      <w:r>
        <w:rPr>
          <w:rFonts w:hint="eastAsia" w:ascii="宋体" w:hAnsi="宋体"/>
          <w:sz w:val="24"/>
        </w:rPr>
        <w:t xml:space="preserve"> </w:t>
      </w:r>
      <w:r>
        <w:rPr>
          <w:rFonts w:hint="eastAsia" w:ascii="宋体" w:hAnsi="宋体" w:cs="宋体"/>
          <w:color w:val="666666"/>
          <w:kern w:val="0"/>
          <w:sz w:val="24"/>
        </w:rPr>
        <w:t xml:space="preserve">                                         </w:t>
      </w:r>
      <w:r>
        <w:rPr>
          <w:rFonts w:hint="eastAsia" w:ascii="宋体" w:hAnsi="宋体" w:cs="宋体"/>
          <w:color w:val="000000"/>
          <w:kern w:val="0"/>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20" w:firstLineChars="200"/>
        <w:jc w:val="left"/>
        <w:textAlignment w:val="baseline"/>
        <w:rPr>
          <w:rFonts w:ascii="宋体" w:hAnsi="宋体"/>
          <w:shd w:val="clear" w:color="auto" w:fill="FFFFFF"/>
        </w:rPr>
      </w:pPr>
      <w:r>
        <w:rPr>
          <w:rFonts w:ascii="宋体" w:hAnsi="宋体"/>
          <w:shd w:val="clear" w:color="auto" w:fill="FFFFFF"/>
        </w:rPr>
        <w:t xml:space="preserve"> </w:t>
      </w:r>
    </w:p>
    <w:p>
      <w:pPr>
        <w:spacing w:line="360" w:lineRule="auto"/>
        <w:rPr>
          <w:rFonts w:hint="eastAsia" w:ascii="宋体" w:hAnsi="宋体"/>
          <w:b/>
          <w:color w:val="000000"/>
          <w:sz w:val="28"/>
          <w:szCs w:val="28"/>
        </w:rPr>
      </w:pPr>
      <w:bookmarkStart w:id="172" w:name="_Toc17205_WPSOffice_Level2"/>
      <w:bookmarkStart w:id="173" w:name="_Toc28383_WPSOffice_Level2"/>
      <w:bookmarkStart w:id="174" w:name="_Toc7347_WPSOffice_Level2"/>
      <w:bookmarkStart w:id="175" w:name="_Toc17451_WPSOffice_Level2"/>
      <w:bookmarkStart w:id="176" w:name="_Toc15090_WPSOffice_Level2"/>
    </w:p>
    <w:p>
      <w:pPr>
        <w:pStyle w:val="2"/>
        <w:rPr>
          <w:rFonts w:hint="eastAsia" w:ascii="宋体" w:hAnsi="宋体"/>
          <w:b/>
          <w:color w:val="000000"/>
          <w:sz w:val="28"/>
          <w:szCs w:val="28"/>
        </w:rPr>
      </w:pPr>
    </w:p>
    <w:p>
      <w:pPr>
        <w:pStyle w:val="2"/>
        <w:rPr>
          <w:rFonts w:hint="eastAsia" w:ascii="宋体" w:hAnsi="宋体"/>
          <w:b/>
          <w:color w:val="000000"/>
          <w:sz w:val="28"/>
          <w:szCs w:val="28"/>
        </w:rPr>
      </w:pPr>
    </w:p>
    <w:p>
      <w:pPr>
        <w:spacing w:line="360" w:lineRule="auto"/>
        <w:jc w:val="center"/>
        <w:rPr>
          <w:rFonts w:hint="eastAsia" w:ascii="宋体" w:hAnsi="宋体"/>
          <w:b/>
          <w:color w:val="000000"/>
          <w:sz w:val="28"/>
          <w:szCs w:val="28"/>
        </w:rPr>
      </w:pPr>
    </w:p>
    <w:p>
      <w:pPr>
        <w:spacing w:line="360" w:lineRule="auto"/>
        <w:jc w:val="center"/>
        <w:rPr>
          <w:rFonts w:hint="eastAsia" w:ascii="宋体" w:hAnsi="宋体"/>
          <w:b/>
          <w:color w:val="000000"/>
          <w:sz w:val="28"/>
          <w:szCs w:val="28"/>
        </w:rPr>
      </w:pPr>
      <w:r>
        <w:rPr>
          <w:rFonts w:hint="eastAsia" w:ascii="宋体" w:hAnsi="宋体"/>
          <w:b/>
          <w:color w:val="000000"/>
          <w:sz w:val="28"/>
          <w:szCs w:val="28"/>
        </w:rPr>
        <w:t>八、资格审查申请书格式</w:t>
      </w:r>
      <w:bookmarkEnd w:id="172"/>
      <w:bookmarkEnd w:id="173"/>
      <w:bookmarkEnd w:id="174"/>
      <w:bookmarkEnd w:id="175"/>
      <w:bookmarkEnd w:id="176"/>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ind w:firstLine="1234" w:firstLineChars="343"/>
        <w:rPr>
          <w:rFonts w:hint="eastAsia" w:ascii="宋体" w:hAnsi="宋体"/>
          <w:color w:val="000000"/>
          <w:sz w:val="36"/>
        </w:rPr>
      </w:pPr>
      <w:r>
        <w:rPr>
          <w:rFonts w:hint="eastAsia" w:ascii="宋体" w:hAnsi="宋体"/>
          <w:color w:val="000000"/>
          <w:sz w:val="36"/>
          <w:u w:val="single"/>
        </w:rPr>
        <w:t xml:space="preserve">                         </w:t>
      </w:r>
      <w:bookmarkStart w:id="177" w:name="_Toc10462_WPSOffice_Level1"/>
      <w:bookmarkStart w:id="178" w:name="_Toc17069_WPSOffice_Level1"/>
      <w:bookmarkStart w:id="179" w:name="_Toc13743_WPSOffice_Level1"/>
      <w:bookmarkStart w:id="180" w:name="_Toc24982_WPSOffice_Level1"/>
      <w:bookmarkStart w:id="181" w:name="_Toc24852_WPSOffice_Level1"/>
      <w:r>
        <w:rPr>
          <w:rFonts w:hint="eastAsia" w:ascii="宋体" w:hAnsi="宋体"/>
          <w:color w:val="000000"/>
          <w:sz w:val="36"/>
        </w:rPr>
        <w:t>（项目名称）</w:t>
      </w:r>
      <w:bookmarkEnd w:id="177"/>
      <w:bookmarkEnd w:id="178"/>
      <w:bookmarkEnd w:id="179"/>
      <w:bookmarkEnd w:id="180"/>
      <w:bookmarkEnd w:id="181"/>
    </w:p>
    <w:p>
      <w:pPr>
        <w:spacing w:line="360" w:lineRule="auto"/>
        <w:jc w:val="center"/>
        <w:rPr>
          <w:rFonts w:hint="eastAsia" w:ascii="宋体" w:hAnsi="宋体"/>
          <w:color w:val="000000"/>
          <w:sz w:val="36"/>
        </w:rPr>
      </w:pPr>
      <w:bookmarkStart w:id="182" w:name="_Toc19327_WPSOffice_Level1"/>
      <w:bookmarkStart w:id="183" w:name="_Toc23986_WPSOffice_Level1"/>
      <w:bookmarkStart w:id="184" w:name="_Toc7738_WPSOffice_Level1"/>
      <w:bookmarkStart w:id="185" w:name="_Toc10839_WPSOffice_Level1"/>
      <w:bookmarkStart w:id="186" w:name="_Toc5250_WPSOffice_Level1"/>
      <w:r>
        <w:rPr>
          <w:rFonts w:hint="eastAsia" w:ascii="宋体" w:hAnsi="宋体"/>
          <w:color w:val="000000"/>
          <w:sz w:val="36"/>
        </w:rPr>
        <w:t>施工招标</w:t>
      </w:r>
      <w:bookmarkEnd w:id="182"/>
      <w:bookmarkEnd w:id="183"/>
      <w:bookmarkEnd w:id="184"/>
      <w:bookmarkEnd w:id="185"/>
      <w:bookmarkEnd w:id="186"/>
    </w:p>
    <w:p>
      <w:pPr>
        <w:pStyle w:val="12"/>
        <w:spacing w:line="360" w:lineRule="auto"/>
        <w:rPr>
          <w:rFonts w:hint="eastAsia" w:ascii="宋体" w:hAnsi="宋体" w:eastAsia="宋体"/>
          <w:color w:val="000000"/>
          <w:sz w:val="96"/>
          <w:szCs w:val="96"/>
        </w:rPr>
      </w:pPr>
      <w:bookmarkStart w:id="187" w:name="_Toc4786_WPSOffice_Level2"/>
      <w:bookmarkStart w:id="188" w:name="_Toc827_WPSOffice_Level2"/>
      <w:bookmarkStart w:id="189" w:name="_Toc10390_WPSOffice_Level2"/>
      <w:bookmarkStart w:id="190" w:name="_Toc15480_WPSOffice_Level2"/>
      <w:bookmarkStart w:id="191" w:name="_Toc3063_WPSOffice_Level2"/>
      <w:r>
        <w:rPr>
          <w:rFonts w:hint="eastAsia" w:ascii="宋体" w:hAnsi="宋体" w:eastAsia="宋体"/>
          <w:color w:val="000000"/>
          <w:sz w:val="96"/>
          <w:szCs w:val="96"/>
        </w:rPr>
        <w:t>资格审查申请书</w:t>
      </w:r>
      <w:bookmarkEnd w:id="187"/>
      <w:bookmarkEnd w:id="188"/>
      <w:bookmarkEnd w:id="189"/>
      <w:bookmarkEnd w:id="190"/>
      <w:bookmarkEnd w:id="191"/>
    </w:p>
    <w:p>
      <w:pPr>
        <w:spacing w:line="360" w:lineRule="auto"/>
        <w:ind w:firstLine="1920"/>
        <w:rPr>
          <w:rFonts w:hint="eastAsia" w:ascii="宋体" w:hAnsi="宋体"/>
          <w:color w:val="000000"/>
          <w:sz w:val="32"/>
        </w:rPr>
      </w:pPr>
      <w:r>
        <w:rPr>
          <w:rFonts w:hint="eastAsia" w:ascii="宋体" w:hAnsi="宋体"/>
          <w:color w:val="000000"/>
          <w:sz w:val="32"/>
        </w:rPr>
        <w:t xml:space="preserve">    </w:t>
      </w:r>
    </w:p>
    <w:p>
      <w:pPr>
        <w:adjustRightInd w:val="0"/>
        <w:snapToGrid w:val="0"/>
        <w:spacing w:line="360" w:lineRule="auto"/>
        <w:rPr>
          <w:rFonts w:hint="eastAsia" w:ascii="宋体" w:hAnsi="宋体"/>
          <w:color w:val="000000"/>
          <w:sz w:val="24"/>
        </w:rPr>
      </w:pPr>
    </w:p>
    <w:p>
      <w:pPr>
        <w:adjustRightInd w:val="0"/>
        <w:snapToGrid w:val="0"/>
        <w:spacing w:line="360" w:lineRule="auto"/>
        <w:rPr>
          <w:rFonts w:hint="eastAsia" w:ascii="宋体" w:hAnsi="宋体"/>
          <w:color w:val="000000"/>
          <w:sz w:val="10"/>
        </w:rPr>
      </w:pPr>
      <w:r>
        <w:rPr>
          <w:rFonts w:hint="eastAsia" w:ascii="宋体" w:hAnsi="宋体"/>
          <w:color w:val="000000"/>
          <w:sz w:val="32"/>
        </w:rPr>
        <w:t xml:space="preserve">              </w:t>
      </w:r>
    </w:p>
    <w:p>
      <w:pPr>
        <w:adjustRightInd w:val="0"/>
        <w:snapToGrid w:val="0"/>
        <w:spacing w:line="360" w:lineRule="auto"/>
        <w:jc w:val="center"/>
        <w:rPr>
          <w:rFonts w:hint="eastAsia" w:ascii="宋体" w:hAnsi="宋体"/>
          <w:color w:val="000000"/>
          <w:sz w:val="32"/>
        </w:rPr>
      </w:pPr>
    </w:p>
    <w:p>
      <w:pPr>
        <w:adjustRightInd w:val="0"/>
        <w:snapToGrid w:val="0"/>
        <w:spacing w:line="360" w:lineRule="auto"/>
        <w:jc w:val="center"/>
        <w:rPr>
          <w:rFonts w:hint="eastAsia" w:ascii="宋体" w:hAnsi="宋体"/>
          <w:color w:val="000000"/>
          <w:sz w:val="32"/>
        </w:rPr>
      </w:pPr>
    </w:p>
    <w:p>
      <w:pPr>
        <w:adjustRightInd w:val="0"/>
        <w:snapToGrid w:val="0"/>
        <w:spacing w:line="360" w:lineRule="auto"/>
        <w:jc w:val="center"/>
        <w:rPr>
          <w:rFonts w:hint="eastAsia" w:ascii="宋体" w:hAnsi="宋体"/>
          <w:color w:val="000000"/>
          <w:sz w:val="32"/>
        </w:rPr>
      </w:pPr>
    </w:p>
    <w:p>
      <w:pPr>
        <w:adjustRightInd w:val="0"/>
        <w:snapToGrid w:val="0"/>
        <w:spacing w:line="360" w:lineRule="auto"/>
        <w:jc w:val="center"/>
        <w:rPr>
          <w:rFonts w:hint="eastAsia" w:ascii="宋体" w:hAnsi="宋体"/>
          <w:color w:val="000000"/>
          <w:sz w:val="18"/>
          <w:szCs w:val="18"/>
        </w:rPr>
      </w:pPr>
    </w:p>
    <w:p>
      <w:pPr>
        <w:adjustRightInd w:val="0"/>
        <w:snapToGrid w:val="0"/>
        <w:spacing w:line="360" w:lineRule="auto"/>
        <w:ind w:firstLine="964" w:firstLineChars="300"/>
        <w:rPr>
          <w:rFonts w:hint="eastAsia" w:ascii="宋体" w:hAnsi="宋体"/>
          <w:b/>
          <w:color w:val="000000"/>
          <w:sz w:val="32"/>
          <w:u w:val="single"/>
        </w:rPr>
      </w:pPr>
      <w:bookmarkStart w:id="192" w:name="_Toc27351_WPSOffice_Level2"/>
      <w:bookmarkStart w:id="193" w:name="_Toc17634_WPSOffice_Level2"/>
      <w:r>
        <w:rPr>
          <w:rFonts w:hint="eastAsia" w:ascii="宋体" w:hAnsi="宋体"/>
          <w:b/>
          <w:color w:val="000000"/>
          <w:sz w:val="32"/>
        </w:rPr>
        <w:t xml:space="preserve">投标人： </w:t>
      </w:r>
      <w:r>
        <w:rPr>
          <w:rFonts w:hint="eastAsia" w:ascii="宋体" w:hAnsi="宋体"/>
          <w:b/>
          <w:color w:val="000000"/>
          <w:sz w:val="32"/>
          <w:u w:val="single"/>
        </w:rPr>
        <w:t xml:space="preserve">                         （盖章）</w:t>
      </w:r>
      <w:bookmarkEnd w:id="192"/>
      <w:bookmarkEnd w:id="193"/>
    </w:p>
    <w:p>
      <w:pPr>
        <w:adjustRightInd w:val="0"/>
        <w:snapToGrid w:val="0"/>
        <w:spacing w:line="360" w:lineRule="auto"/>
        <w:ind w:firstLine="1680"/>
        <w:rPr>
          <w:rFonts w:hint="eastAsia" w:ascii="宋体" w:hAnsi="宋体"/>
          <w:b/>
          <w:color w:val="000000"/>
          <w:sz w:val="18"/>
          <w:szCs w:val="18"/>
        </w:rPr>
      </w:pPr>
      <w:r>
        <w:rPr>
          <w:rFonts w:hint="eastAsia" w:ascii="宋体" w:hAnsi="宋体"/>
          <w:b/>
          <w:color w:val="000000"/>
          <w:sz w:val="32"/>
        </w:rPr>
        <w:t xml:space="preserve"> </w:t>
      </w:r>
    </w:p>
    <w:p>
      <w:pPr>
        <w:adjustRightInd w:val="0"/>
        <w:snapToGrid w:val="0"/>
        <w:spacing w:line="360" w:lineRule="auto"/>
        <w:ind w:firstLine="964" w:firstLineChars="300"/>
        <w:rPr>
          <w:rFonts w:hint="eastAsia" w:ascii="宋体" w:hAnsi="宋体"/>
          <w:b/>
          <w:color w:val="000000"/>
          <w:sz w:val="32"/>
          <w:u w:val="single"/>
        </w:rPr>
      </w:pPr>
      <w:bookmarkStart w:id="194" w:name="_Toc9041_WPSOffice_Level2"/>
      <w:bookmarkStart w:id="195" w:name="_Toc16954_WPSOffice_Level2"/>
      <w:r>
        <w:rPr>
          <w:rFonts w:hint="eastAsia" w:ascii="宋体" w:hAnsi="宋体"/>
          <w:b/>
          <w:color w:val="000000"/>
          <w:sz w:val="32"/>
        </w:rPr>
        <w:t xml:space="preserve">法定代表人或其委托代理人：  </w:t>
      </w:r>
      <w:r>
        <w:rPr>
          <w:rFonts w:hint="eastAsia" w:ascii="宋体" w:hAnsi="宋体"/>
          <w:b/>
          <w:color w:val="000000"/>
          <w:sz w:val="32"/>
          <w:u w:val="single"/>
        </w:rPr>
        <w:t>（签字或盖章）</w:t>
      </w:r>
      <w:bookmarkEnd w:id="194"/>
      <w:bookmarkEnd w:id="195"/>
    </w:p>
    <w:p>
      <w:pPr>
        <w:adjustRightInd w:val="0"/>
        <w:snapToGrid w:val="0"/>
        <w:spacing w:line="360" w:lineRule="auto"/>
        <w:jc w:val="center"/>
        <w:rPr>
          <w:rFonts w:hint="eastAsia" w:ascii="宋体" w:hAnsi="宋体"/>
          <w:b/>
          <w:color w:val="000000"/>
          <w:sz w:val="18"/>
          <w:szCs w:val="18"/>
        </w:rPr>
      </w:pPr>
    </w:p>
    <w:p>
      <w:pPr>
        <w:adjustRightInd w:val="0"/>
        <w:snapToGrid w:val="0"/>
        <w:spacing w:line="360" w:lineRule="auto"/>
        <w:rPr>
          <w:rFonts w:hint="eastAsia" w:ascii="宋体" w:hAnsi="宋体"/>
          <w:b/>
          <w:color w:val="000000"/>
          <w:sz w:val="32"/>
          <w:u w:val="single"/>
        </w:rPr>
      </w:pPr>
      <w:r>
        <w:rPr>
          <w:rFonts w:hint="eastAsia" w:ascii="宋体" w:hAnsi="宋体"/>
          <w:b/>
          <w:color w:val="000000"/>
          <w:sz w:val="32"/>
        </w:rPr>
        <w:t xml:space="preserve">      </w:t>
      </w:r>
      <w:bookmarkStart w:id="196" w:name="_Toc21711_WPSOffice_Level2"/>
      <w:bookmarkStart w:id="197" w:name="_Toc17392_WPSOffice_Level2"/>
      <w:r>
        <w:rPr>
          <w:rFonts w:hint="eastAsia" w:ascii="宋体" w:hAnsi="宋体"/>
          <w:b/>
          <w:color w:val="000000"/>
          <w:sz w:val="32"/>
        </w:rPr>
        <w:t>地址：</w:t>
      </w:r>
      <w:bookmarkEnd w:id="196"/>
      <w:bookmarkEnd w:id="197"/>
      <w:r>
        <w:rPr>
          <w:rFonts w:hint="eastAsia" w:ascii="宋体" w:hAnsi="宋体"/>
          <w:b/>
          <w:color w:val="000000"/>
          <w:sz w:val="32"/>
          <w:u w:val="single"/>
        </w:rPr>
        <w:t xml:space="preserve">                                   </w:t>
      </w:r>
    </w:p>
    <w:p>
      <w:pPr>
        <w:spacing w:line="360" w:lineRule="auto"/>
        <w:rPr>
          <w:rFonts w:hint="eastAsia" w:ascii="宋体" w:hAnsi="宋体"/>
          <w:b/>
          <w:color w:val="000000"/>
          <w:sz w:val="18"/>
          <w:szCs w:val="18"/>
        </w:rPr>
      </w:pPr>
      <w:r>
        <w:rPr>
          <w:rFonts w:hint="eastAsia" w:ascii="宋体" w:hAnsi="宋体"/>
          <w:b/>
          <w:color w:val="000000"/>
          <w:sz w:val="32"/>
        </w:rPr>
        <w:t xml:space="preserve">            </w:t>
      </w:r>
    </w:p>
    <w:p>
      <w:pPr>
        <w:spacing w:line="360" w:lineRule="auto"/>
        <w:ind w:firstLine="964" w:firstLineChars="300"/>
        <w:rPr>
          <w:rFonts w:hint="eastAsia" w:ascii="宋体" w:hAnsi="宋体"/>
          <w:b/>
          <w:color w:val="000000"/>
          <w:sz w:val="36"/>
        </w:rPr>
      </w:pPr>
      <w:bookmarkStart w:id="198" w:name="_Toc27204_WPSOffice_Level2"/>
      <w:bookmarkStart w:id="199" w:name="_Toc1407_WPSOffice_Level2"/>
      <w:r>
        <w:rPr>
          <w:rFonts w:hint="eastAsia" w:ascii="宋体" w:hAnsi="宋体"/>
          <w:b/>
          <w:color w:val="000000"/>
          <w:sz w:val="32"/>
        </w:rPr>
        <w:t>日期：</w:t>
      </w:r>
      <w:r>
        <w:rPr>
          <w:rFonts w:hint="eastAsia" w:ascii="宋体" w:hAnsi="宋体"/>
          <w:b/>
          <w:color w:val="000000"/>
          <w:sz w:val="32"/>
          <w:u w:val="single"/>
        </w:rPr>
        <w:t xml:space="preserve">         </w:t>
      </w:r>
      <w:r>
        <w:rPr>
          <w:rFonts w:hint="eastAsia" w:ascii="宋体" w:hAnsi="宋体"/>
          <w:b/>
          <w:color w:val="000000"/>
          <w:sz w:val="32"/>
        </w:rPr>
        <w:t>年</w:t>
      </w:r>
      <w:r>
        <w:rPr>
          <w:rFonts w:hint="eastAsia" w:ascii="宋体" w:hAnsi="宋体"/>
          <w:b/>
          <w:color w:val="000000"/>
          <w:sz w:val="32"/>
          <w:u w:val="single"/>
        </w:rPr>
        <w:t xml:space="preserve">          </w:t>
      </w:r>
      <w:r>
        <w:rPr>
          <w:rFonts w:hint="eastAsia" w:ascii="宋体" w:hAnsi="宋体"/>
          <w:b/>
          <w:color w:val="000000"/>
          <w:sz w:val="32"/>
        </w:rPr>
        <w:t>月</w:t>
      </w:r>
      <w:r>
        <w:rPr>
          <w:rFonts w:hint="eastAsia" w:ascii="宋体" w:hAnsi="宋体"/>
          <w:b/>
          <w:color w:val="000000"/>
          <w:sz w:val="32"/>
          <w:u w:val="single"/>
        </w:rPr>
        <w:t xml:space="preserve">          </w:t>
      </w:r>
      <w:r>
        <w:rPr>
          <w:rFonts w:hint="eastAsia" w:ascii="宋体" w:hAnsi="宋体"/>
          <w:b/>
          <w:color w:val="000000"/>
          <w:sz w:val="32"/>
        </w:rPr>
        <w:t>日</w:t>
      </w:r>
      <w:bookmarkEnd w:id="198"/>
      <w:bookmarkEnd w:id="199"/>
      <w:r>
        <w:rPr>
          <w:rFonts w:hint="eastAsia" w:ascii="宋体" w:hAnsi="宋体"/>
          <w:color w:val="000000"/>
          <w:sz w:val="30"/>
        </w:rPr>
        <w:t xml:space="preserve"> </w:t>
      </w:r>
    </w:p>
    <w:p>
      <w:pPr>
        <w:tabs>
          <w:tab w:val="left" w:pos="993"/>
        </w:tabs>
        <w:spacing w:line="360" w:lineRule="auto"/>
        <w:rPr>
          <w:rFonts w:hint="eastAsia" w:ascii="宋体" w:hAnsi="宋体"/>
          <w:color w:val="000000"/>
        </w:rPr>
      </w:pPr>
      <w:bookmarkStart w:id="200" w:name="_Toc4349_WPSOffice_Level1"/>
    </w:p>
    <w:p>
      <w:pPr>
        <w:tabs>
          <w:tab w:val="left" w:pos="993"/>
        </w:tabs>
        <w:spacing w:line="360" w:lineRule="auto"/>
        <w:rPr>
          <w:rFonts w:hint="eastAsia" w:ascii="宋体" w:hAnsi="宋体"/>
          <w:b/>
          <w:bCs/>
          <w:color w:val="000000"/>
        </w:rPr>
      </w:pPr>
      <w:bookmarkStart w:id="201" w:name="_Toc17040_WPSOffice_Level1"/>
      <w:bookmarkStart w:id="202" w:name="_Toc20634_WPSOffice_Level1"/>
      <w:bookmarkStart w:id="203" w:name="_Toc3015_WPSOffice_Level1"/>
      <w:bookmarkStart w:id="204" w:name="_Toc15356_WPSOffice_Level1"/>
    </w:p>
    <w:p>
      <w:pPr>
        <w:tabs>
          <w:tab w:val="left" w:pos="993"/>
        </w:tabs>
        <w:spacing w:line="360" w:lineRule="auto"/>
        <w:rPr>
          <w:rFonts w:hint="eastAsia" w:ascii="宋体" w:hAnsi="宋体"/>
          <w:b/>
          <w:bCs/>
          <w:color w:val="000000"/>
        </w:rPr>
      </w:pPr>
    </w:p>
    <w:p>
      <w:pPr>
        <w:tabs>
          <w:tab w:val="left" w:pos="993"/>
        </w:tabs>
        <w:spacing w:line="360" w:lineRule="auto"/>
        <w:rPr>
          <w:rFonts w:hint="eastAsia" w:ascii="宋体" w:hAnsi="宋体"/>
          <w:b/>
          <w:bCs/>
          <w:color w:val="000000"/>
          <w:sz w:val="36"/>
        </w:rPr>
      </w:pPr>
      <w:r>
        <w:rPr>
          <w:rFonts w:hint="eastAsia" w:ascii="宋体" w:hAnsi="宋体"/>
          <w:b/>
          <w:bCs/>
          <w:color w:val="000000"/>
        </w:rPr>
        <w:t>附表1：</w:t>
      </w:r>
      <w:bookmarkEnd w:id="200"/>
      <w:bookmarkEnd w:id="201"/>
      <w:bookmarkEnd w:id="202"/>
      <w:bookmarkEnd w:id="203"/>
      <w:bookmarkEnd w:id="204"/>
    </w:p>
    <w:p>
      <w:pPr>
        <w:tabs>
          <w:tab w:val="left" w:pos="993"/>
        </w:tabs>
        <w:spacing w:line="360" w:lineRule="auto"/>
        <w:jc w:val="center"/>
        <w:rPr>
          <w:rFonts w:hint="eastAsia" w:ascii="宋体" w:hAnsi="宋体"/>
          <w:color w:val="000000"/>
          <w:sz w:val="36"/>
        </w:rPr>
      </w:pPr>
      <w:bookmarkStart w:id="205" w:name="_Toc3758_WPSOffice_Level1"/>
      <w:bookmarkStart w:id="206" w:name="_Toc16576_WPSOffice_Level1"/>
      <w:bookmarkStart w:id="207" w:name="_Toc17494_WPSOffice_Level1"/>
      <w:bookmarkStart w:id="208" w:name="_Toc25468_WPSOffice_Level1"/>
      <w:bookmarkStart w:id="209" w:name="_Toc27658_WPSOffice_Level1"/>
      <w:r>
        <w:rPr>
          <w:rFonts w:hint="eastAsia" w:ascii="宋体" w:hAnsi="宋体"/>
          <w:color w:val="000000"/>
          <w:sz w:val="36"/>
        </w:rPr>
        <w:t>投标申请人一般情况</w:t>
      </w:r>
      <w:bookmarkEnd w:id="205"/>
      <w:bookmarkEnd w:id="206"/>
      <w:bookmarkEnd w:id="207"/>
      <w:bookmarkEnd w:id="208"/>
      <w:bookmarkEnd w:id="209"/>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2654"/>
        <w:gridCol w:w="705"/>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1</w:t>
            </w:r>
          </w:p>
        </w:tc>
        <w:tc>
          <w:tcPr>
            <w:tcW w:w="8062" w:type="dxa"/>
            <w:gridSpan w:val="3"/>
            <w:noWrap w:val="0"/>
            <w:vAlign w:val="top"/>
          </w:tcPr>
          <w:p>
            <w:pPr>
              <w:tabs>
                <w:tab w:val="left" w:pos="993"/>
              </w:tabs>
              <w:spacing w:line="360" w:lineRule="auto"/>
              <w:rPr>
                <w:rFonts w:hint="eastAsia" w:ascii="宋体" w:hAnsi="宋体"/>
                <w:color w:val="000000"/>
              </w:rPr>
            </w:pPr>
            <w:r>
              <w:rPr>
                <w:rFonts w:hint="eastAsia" w:ascii="宋体" w:hAnsi="宋体"/>
                <w:color w:val="000000"/>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2</w:t>
            </w:r>
          </w:p>
        </w:tc>
        <w:tc>
          <w:tcPr>
            <w:tcW w:w="8062" w:type="dxa"/>
            <w:gridSpan w:val="3"/>
            <w:noWrap w:val="0"/>
            <w:vAlign w:val="top"/>
          </w:tcPr>
          <w:p>
            <w:pPr>
              <w:tabs>
                <w:tab w:val="left" w:pos="993"/>
              </w:tabs>
              <w:spacing w:line="360" w:lineRule="auto"/>
              <w:rPr>
                <w:rFonts w:hint="eastAsia" w:ascii="宋体" w:hAnsi="宋体"/>
                <w:color w:val="000000"/>
              </w:rPr>
            </w:pPr>
            <w:r>
              <w:rPr>
                <w:rFonts w:hint="eastAsia" w:ascii="宋体" w:hAnsi="宋体"/>
                <w:color w:val="000000"/>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3</w:t>
            </w:r>
          </w:p>
        </w:tc>
        <w:tc>
          <w:tcPr>
            <w:tcW w:w="8062" w:type="dxa"/>
            <w:gridSpan w:val="3"/>
            <w:noWrap w:val="0"/>
            <w:vAlign w:val="top"/>
          </w:tcPr>
          <w:p>
            <w:pPr>
              <w:tabs>
                <w:tab w:val="left" w:pos="993"/>
              </w:tabs>
              <w:spacing w:line="360" w:lineRule="auto"/>
              <w:rPr>
                <w:rFonts w:hint="eastAsia" w:ascii="宋体" w:hAnsi="宋体"/>
                <w:color w:val="000000"/>
              </w:rPr>
            </w:pPr>
            <w:r>
              <w:rPr>
                <w:rFonts w:hint="eastAsia" w:ascii="宋体" w:hAnsi="宋体"/>
                <w:color w:val="000000"/>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4</w:t>
            </w:r>
          </w:p>
        </w:tc>
        <w:tc>
          <w:tcPr>
            <w:tcW w:w="3359" w:type="dxa"/>
            <w:gridSpan w:val="2"/>
            <w:noWrap w:val="0"/>
            <w:vAlign w:val="top"/>
          </w:tcPr>
          <w:p>
            <w:pPr>
              <w:tabs>
                <w:tab w:val="left" w:pos="993"/>
              </w:tabs>
              <w:spacing w:line="360" w:lineRule="auto"/>
              <w:rPr>
                <w:rFonts w:hint="eastAsia" w:ascii="宋体" w:hAnsi="宋体"/>
                <w:color w:val="000000"/>
              </w:rPr>
            </w:pPr>
            <w:r>
              <w:rPr>
                <w:rFonts w:hint="eastAsia" w:ascii="宋体" w:hAnsi="宋体"/>
                <w:color w:val="000000"/>
              </w:rPr>
              <w:t>电话</w:t>
            </w:r>
          </w:p>
        </w:tc>
        <w:tc>
          <w:tcPr>
            <w:tcW w:w="4703"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5</w:t>
            </w:r>
          </w:p>
        </w:tc>
        <w:tc>
          <w:tcPr>
            <w:tcW w:w="3359" w:type="dxa"/>
            <w:gridSpan w:val="2"/>
            <w:noWrap w:val="0"/>
            <w:vAlign w:val="top"/>
          </w:tcPr>
          <w:p>
            <w:pPr>
              <w:tabs>
                <w:tab w:val="left" w:pos="993"/>
              </w:tabs>
              <w:spacing w:line="360" w:lineRule="auto"/>
              <w:rPr>
                <w:rFonts w:hint="eastAsia" w:ascii="宋体" w:hAnsi="宋体"/>
                <w:color w:val="000000"/>
              </w:rPr>
            </w:pPr>
            <w:r>
              <w:rPr>
                <w:rFonts w:hint="eastAsia" w:ascii="宋体" w:hAnsi="宋体"/>
                <w:color w:val="000000"/>
              </w:rPr>
              <w:t>传真</w:t>
            </w:r>
          </w:p>
        </w:tc>
        <w:tc>
          <w:tcPr>
            <w:tcW w:w="4703"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6</w:t>
            </w:r>
          </w:p>
        </w:tc>
        <w:tc>
          <w:tcPr>
            <w:tcW w:w="3359" w:type="dxa"/>
            <w:gridSpan w:val="2"/>
            <w:noWrap w:val="0"/>
            <w:vAlign w:val="top"/>
          </w:tcPr>
          <w:p>
            <w:pPr>
              <w:tabs>
                <w:tab w:val="left" w:pos="993"/>
              </w:tabs>
              <w:spacing w:line="360" w:lineRule="auto"/>
              <w:rPr>
                <w:rFonts w:hint="eastAsia" w:ascii="宋体" w:hAnsi="宋体"/>
                <w:color w:val="000000"/>
              </w:rPr>
            </w:pPr>
            <w:r>
              <w:rPr>
                <w:rFonts w:hint="eastAsia" w:ascii="宋体" w:hAnsi="宋体"/>
                <w:color w:val="000000"/>
              </w:rPr>
              <w:t>注册地</w:t>
            </w:r>
          </w:p>
        </w:tc>
        <w:tc>
          <w:tcPr>
            <w:tcW w:w="4703"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注册年份（请附营业执照复印件）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7</w:t>
            </w:r>
          </w:p>
        </w:tc>
        <w:tc>
          <w:tcPr>
            <w:tcW w:w="8062" w:type="dxa"/>
            <w:gridSpan w:val="3"/>
            <w:noWrap w:val="0"/>
            <w:vAlign w:val="top"/>
          </w:tcPr>
          <w:p>
            <w:pPr>
              <w:tabs>
                <w:tab w:val="left" w:pos="993"/>
              </w:tabs>
              <w:spacing w:line="360" w:lineRule="auto"/>
              <w:rPr>
                <w:rFonts w:hint="eastAsia" w:ascii="宋体" w:hAnsi="宋体"/>
                <w:color w:val="000000"/>
              </w:rPr>
            </w:pPr>
            <w:r>
              <w:rPr>
                <w:rFonts w:hint="eastAsia" w:ascii="宋体" w:hAnsi="宋体"/>
                <w:color w:val="000000"/>
              </w:rPr>
              <w:t>公司资质等级证书号（请附有关证书的复印件）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8</w:t>
            </w:r>
          </w:p>
        </w:tc>
        <w:tc>
          <w:tcPr>
            <w:tcW w:w="8062" w:type="dxa"/>
            <w:gridSpan w:val="3"/>
            <w:noWrap w:val="0"/>
            <w:vAlign w:val="top"/>
          </w:tcPr>
          <w:p>
            <w:pPr>
              <w:tabs>
                <w:tab w:val="left" w:pos="993"/>
              </w:tabs>
              <w:spacing w:line="360" w:lineRule="auto"/>
              <w:rPr>
                <w:rFonts w:hint="eastAsia" w:ascii="宋体" w:hAnsi="宋体"/>
                <w:color w:val="000000"/>
              </w:rPr>
            </w:pPr>
            <w:r>
              <w:rPr>
                <w:rFonts w:hint="eastAsia" w:ascii="宋体" w:hAnsi="宋体"/>
                <w:color w:val="000000"/>
              </w:rPr>
              <w:t>公司</w:t>
            </w:r>
            <w:r>
              <w:rPr>
                <w:rFonts w:hint="eastAsia" w:ascii="宋体" w:hAnsi="宋体"/>
                <w:color w:val="000000"/>
                <w:u w:val="single"/>
              </w:rPr>
              <w:t xml:space="preserve">   （是否通过，何种）   </w:t>
            </w:r>
            <w:r>
              <w:rPr>
                <w:rFonts w:hint="eastAsia" w:ascii="宋体" w:hAnsi="宋体"/>
                <w:color w:val="000000"/>
              </w:rPr>
              <w:t>质量保证体系认证（如通过请附相关证书复印件，并提供认证机构年审监督报告）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9</w:t>
            </w:r>
          </w:p>
        </w:tc>
        <w:tc>
          <w:tcPr>
            <w:tcW w:w="8062" w:type="dxa"/>
            <w:gridSpan w:val="3"/>
            <w:noWrap w:val="0"/>
            <w:vAlign w:val="top"/>
          </w:tcPr>
          <w:p>
            <w:pPr>
              <w:tabs>
                <w:tab w:val="left" w:pos="993"/>
              </w:tabs>
              <w:spacing w:line="360" w:lineRule="auto"/>
              <w:rPr>
                <w:rFonts w:hint="eastAsia" w:ascii="宋体" w:hAnsi="宋体"/>
                <w:color w:val="000000"/>
              </w:rPr>
            </w:pPr>
            <w:r>
              <w:rPr>
                <w:rFonts w:hint="eastAsia" w:ascii="宋体" w:hAnsi="宋体"/>
                <w:color w:val="000000"/>
              </w:rPr>
              <w:t>主营范围</w:t>
            </w:r>
          </w:p>
          <w:p>
            <w:pPr>
              <w:tabs>
                <w:tab w:val="left" w:pos="993"/>
              </w:tabs>
              <w:spacing w:line="360" w:lineRule="auto"/>
              <w:rPr>
                <w:rFonts w:hint="eastAsia" w:ascii="宋体" w:hAnsi="宋体"/>
                <w:color w:val="000000"/>
                <w:u w:val="single"/>
              </w:rPr>
            </w:pPr>
            <w:r>
              <w:rPr>
                <w:rFonts w:hint="eastAsia" w:ascii="宋体" w:hAnsi="宋体"/>
                <w:color w:val="000000"/>
              </w:rPr>
              <w:t>1.</w:t>
            </w:r>
            <w:r>
              <w:rPr>
                <w:rFonts w:hint="eastAsia" w:ascii="宋体" w:hAnsi="宋体"/>
                <w:color w:val="000000"/>
                <w:u w:val="single"/>
              </w:rPr>
              <w:t xml:space="preserve">                                               </w:t>
            </w:r>
          </w:p>
          <w:p>
            <w:pPr>
              <w:tabs>
                <w:tab w:val="left" w:pos="993"/>
              </w:tabs>
              <w:spacing w:line="360" w:lineRule="auto"/>
              <w:rPr>
                <w:rFonts w:hint="eastAsia" w:ascii="宋体" w:hAnsi="宋体"/>
                <w:color w:val="000000"/>
                <w:u w:val="single"/>
              </w:rPr>
            </w:pPr>
            <w:r>
              <w:rPr>
                <w:rFonts w:hint="eastAsia" w:ascii="宋体" w:hAnsi="宋体"/>
                <w:color w:val="000000"/>
              </w:rPr>
              <w:t>2.</w:t>
            </w:r>
            <w:r>
              <w:rPr>
                <w:rFonts w:hint="eastAsia" w:ascii="宋体" w:hAnsi="宋体"/>
                <w:color w:val="000000"/>
                <w:u w:val="single"/>
              </w:rPr>
              <w:t xml:space="preserve">                                               </w:t>
            </w:r>
          </w:p>
          <w:p>
            <w:pPr>
              <w:tabs>
                <w:tab w:val="left" w:pos="993"/>
              </w:tabs>
              <w:spacing w:line="360" w:lineRule="auto"/>
              <w:rPr>
                <w:rFonts w:hint="eastAsia" w:ascii="宋体" w:hAnsi="宋体"/>
                <w:color w:val="000000"/>
                <w:u w:val="single"/>
              </w:rPr>
            </w:pPr>
            <w:r>
              <w:rPr>
                <w:rFonts w:hint="eastAsia" w:ascii="宋体" w:hAnsi="宋体"/>
                <w:color w:val="000000"/>
              </w:rPr>
              <w:t>3.</w:t>
            </w:r>
            <w:r>
              <w:rPr>
                <w:rFonts w:hint="eastAsia" w:ascii="宋体" w:hAnsi="宋体"/>
                <w:color w:val="000000"/>
                <w:u w:val="single"/>
              </w:rPr>
              <w:t xml:space="preserve">                                               </w:t>
            </w:r>
          </w:p>
          <w:p>
            <w:pPr>
              <w:tabs>
                <w:tab w:val="left" w:pos="993"/>
              </w:tabs>
              <w:spacing w:line="360" w:lineRule="auto"/>
              <w:rPr>
                <w:rFonts w:hint="eastAsia" w:ascii="宋体" w:hAnsi="宋体"/>
                <w:color w:val="000000"/>
                <w:u w:val="single"/>
              </w:rPr>
            </w:pPr>
            <w:r>
              <w:rPr>
                <w:rFonts w:hint="eastAsia" w:ascii="宋体" w:hAnsi="宋体"/>
                <w:color w:val="000000"/>
              </w:rPr>
              <w:t>4.</w:t>
            </w:r>
            <w:r>
              <w:rPr>
                <w:rFonts w:hint="eastAsia" w:ascii="宋体" w:hAnsi="宋体"/>
                <w:color w:val="000000"/>
                <w:u w:val="single"/>
              </w:rPr>
              <w:t xml:space="preserve">                                               </w:t>
            </w:r>
          </w:p>
          <w:p>
            <w:pPr>
              <w:tabs>
                <w:tab w:val="left" w:pos="993"/>
              </w:tabs>
              <w:spacing w:line="360" w:lineRule="auto"/>
              <w:rPr>
                <w:rFonts w:hint="eastAsia" w:ascii="宋体" w:hAnsi="宋体"/>
                <w:color w:val="000000"/>
              </w:rPr>
            </w:pP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10</w:t>
            </w:r>
          </w:p>
        </w:tc>
        <w:tc>
          <w:tcPr>
            <w:tcW w:w="2654"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作为总承包人经历年数</w:t>
            </w:r>
          </w:p>
        </w:tc>
        <w:tc>
          <w:tcPr>
            <w:tcW w:w="5408" w:type="dxa"/>
            <w:gridSpan w:val="2"/>
            <w:noWrap w:val="0"/>
            <w:vAlign w:val="top"/>
          </w:tcPr>
          <w:p>
            <w:pPr>
              <w:tabs>
                <w:tab w:val="left" w:pos="993"/>
              </w:tabs>
              <w:spacing w:line="360" w:lineRule="auto"/>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11</w:t>
            </w:r>
          </w:p>
        </w:tc>
        <w:tc>
          <w:tcPr>
            <w:tcW w:w="2654"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作为分包商经历年数</w:t>
            </w:r>
          </w:p>
        </w:tc>
        <w:tc>
          <w:tcPr>
            <w:tcW w:w="5408" w:type="dxa"/>
            <w:gridSpan w:val="2"/>
            <w:noWrap w:val="0"/>
            <w:vAlign w:val="top"/>
          </w:tcPr>
          <w:p>
            <w:pPr>
              <w:tabs>
                <w:tab w:val="left" w:pos="993"/>
              </w:tabs>
              <w:spacing w:line="360" w:lineRule="auto"/>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12</w:t>
            </w:r>
          </w:p>
        </w:tc>
        <w:tc>
          <w:tcPr>
            <w:tcW w:w="8062" w:type="dxa"/>
            <w:gridSpan w:val="3"/>
            <w:noWrap w:val="0"/>
            <w:vAlign w:val="top"/>
          </w:tcPr>
          <w:p>
            <w:pPr>
              <w:tabs>
                <w:tab w:val="left" w:pos="993"/>
              </w:tabs>
              <w:spacing w:line="360" w:lineRule="auto"/>
              <w:rPr>
                <w:rFonts w:hint="eastAsia" w:ascii="宋体" w:hAnsi="宋体"/>
                <w:color w:val="000000"/>
              </w:rPr>
            </w:pPr>
            <w:r>
              <w:rPr>
                <w:rFonts w:hint="eastAsia" w:ascii="宋体" w:hAnsi="宋体"/>
                <w:color w:val="000000"/>
              </w:rPr>
              <w:t>其他需要说明的情况</w:t>
            </w:r>
          </w:p>
        </w:tc>
      </w:tr>
    </w:tbl>
    <w:p>
      <w:pPr>
        <w:tabs>
          <w:tab w:val="left" w:pos="3240"/>
        </w:tabs>
        <w:rPr>
          <w:rFonts w:hint="eastAsia" w:ascii="宋体" w:hAnsi="宋体"/>
          <w:b/>
          <w:color w:val="FF0000"/>
          <w:sz w:val="30"/>
          <w:szCs w:val="30"/>
        </w:rPr>
      </w:pPr>
      <w:r>
        <w:rPr>
          <w:rFonts w:hint="eastAsia" w:ascii="宋体" w:hAnsi="宋体"/>
          <w:b/>
          <w:bCs/>
          <w:sz w:val="36"/>
        </w:rPr>
        <w:t xml:space="preserve"> </w:t>
      </w:r>
      <w:r>
        <w:rPr>
          <w:rFonts w:hint="eastAsia" w:ascii="宋体" w:hAnsi="宋体"/>
          <w:b/>
          <w:color w:val="FF0000"/>
          <w:sz w:val="30"/>
          <w:szCs w:val="30"/>
        </w:rPr>
        <w:t>后附投标单位资格后审须知中附件1（资格审查必要合格条件标准）所有证明材料复印件。</w:t>
      </w:r>
    </w:p>
    <w:p>
      <w:pPr>
        <w:pStyle w:val="2"/>
        <w:spacing w:line="360" w:lineRule="auto"/>
        <w:ind w:firstLine="0"/>
        <w:rPr>
          <w:rFonts w:hint="eastAsia" w:ascii="宋体" w:hAnsi="宋体"/>
          <w:b/>
          <w:bCs/>
          <w:sz w:val="36"/>
        </w:rPr>
      </w:pPr>
    </w:p>
    <w:p>
      <w:pPr>
        <w:pStyle w:val="2"/>
        <w:spacing w:line="360" w:lineRule="auto"/>
        <w:ind w:firstLine="0"/>
        <w:rPr>
          <w:rFonts w:hint="eastAsia" w:ascii="宋体" w:hAnsi="宋体"/>
          <w:b/>
          <w:bCs/>
          <w:sz w:val="36"/>
        </w:rPr>
      </w:pPr>
    </w:p>
    <w:p>
      <w:pPr>
        <w:jc w:val="both"/>
      </w:pPr>
    </w:p>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6"/>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DDS/3YAQAAsQ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MMNL/dgBAACxAwAADgAAAAAAAAAB&#10;ACAAAAAiAQAAZHJzL2Uyb0RvYy54bWxQSwUGAAAAAAYABgBZAQAAbAUAAAAA&#10;">
              <v:fill on="f" focussize="0,0"/>
              <v:stroke on="f" weight="1.25pt"/>
              <v:imagedata o:title=""/>
              <o:lock v:ext="edit" aspectratio="f"/>
              <v:textbox inset="0mm,0mm,0mm,0mm" style="mso-fit-shape-to-text:t;">
                <w:txbxContent>
                  <w:p>
                    <w:pPr>
                      <w:pStyle w:val="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zExeXXAQAAsQ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1TssjLMOEkTmPvyYrDbpiI&#10;7lx7Qp49LkRDLe4/JfqTRb3T7sxGmI3dbBx8UPsuL1eqBf79IWJzuedUYYRFrsnBSWbW09alVfnb&#10;z1nPf9rm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MxMXl1wEAALEDAAAOAAAAAAAAAAEA&#10;IAAAACIBAABkcnMvZTJvRG9jLnhtbFBLBQYAAAAABgAGAFkBAABrBQAAAAA=&#10;">
              <v:fill on="f" focussize="0,0"/>
              <v:stroke on="f" weight="1.2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6"/>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Dfc5/XAQAAsQ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duULPIyTDiJ09h7suKwHSai&#10;W9cekWePC9FQi/tPif5iUe+0O7MRZmM7G3sf1K7Ly5Vqgb/ZR2wu95wqjLDINTk4ycx62rq0Kk/9&#10;nPX4p63/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DA33Of1wEAALEDAAAOAAAAAAAAAAEA&#10;IAAAACIBAABkcnMvZTJvRG9jLnhtbFBLBQYAAAAABgAGAFkBAABrBQAAAAA=&#10;">
              <v:fill on="f" focussize="0,0"/>
              <v:stroke on="f" weight="1.25pt"/>
              <v:imagedata o:title=""/>
              <o:lock v:ext="edit" aspectratio="f"/>
              <v:textbox inset="0mm,0mm,0mm,0mm" style="mso-fit-shape-to-text:t;">
                <w:txbxContent>
                  <w:p>
                    <w:pPr>
                      <w:pStyle w:val="6"/>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pPr>
                          <w:r>
                            <w:t>第</w:t>
                          </w:r>
                          <w:r>
                            <w:fldChar w:fldCharType="begin"/>
                          </w:r>
                          <w:r>
                            <w:instrText xml:space="preserve"> PAGE  \* MERGEFORMAT </w:instrText>
                          </w:r>
                          <w:r>
                            <w:fldChar w:fldCharType="separate"/>
                          </w:r>
                          <w:r>
                            <w:t>68</w:t>
                          </w:r>
                          <w:r>
                            <w:fldChar w:fldCharType="end"/>
                          </w:r>
                          <w:r>
                            <w:t>页共</w:t>
                          </w:r>
                          <w:r>
                            <w:rPr>
                              <w:rFonts w:hint="eastAsia"/>
                            </w:rPr>
                            <w:t>40</w:t>
                          </w:r>
                          <w:r>
                            <w:t>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VWl3RAQAAogMAAA4AAABkcnMvZTJvRG9jLnhtbK1TzY7TMBC+I/EO&#10;lu802aKu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r5e1e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VVpd0QEAAKIDAAAOAAAAAAAAAAEAIAAAAB8BAABk&#10;cnMvZTJvRG9jLnhtbFBLBQYAAAAABgAGAFkBAABiBQAAAAA=&#10;">
              <v:fill on="f" focussize="0,0"/>
              <v:stroke on="f" weight="0.5pt"/>
              <v:imagedata o:title=""/>
              <o:lock v:ext="edit" aspectratio="f"/>
              <v:textbox inset="0mm,0mm,0mm,0mm" style="mso-fit-shape-to-text:t;">
                <w:txbxContent>
                  <w:p>
                    <w:pPr>
                      <w:pStyle w:val="6"/>
                    </w:pPr>
                    <w:r>
                      <w:t>第</w:t>
                    </w:r>
                    <w:r>
                      <w:fldChar w:fldCharType="begin"/>
                    </w:r>
                    <w:r>
                      <w:instrText xml:space="preserve"> PAGE  \* MERGEFORMAT </w:instrText>
                    </w:r>
                    <w:r>
                      <w:fldChar w:fldCharType="separate"/>
                    </w:r>
                    <w:r>
                      <w:t>68</w:t>
                    </w:r>
                    <w:r>
                      <w:fldChar w:fldCharType="end"/>
                    </w:r>
                    <w:r>
                      <w:t>页共</w:t>
                    </w:r>
                    <w:r>
                      <w:rPr>
                        <w:rFonts w:hint="eastAsia"/>
                      </w:rPr>
                      <w:t>40</w:t>
                    </w:r>
                    <w: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2CCD4"/>
    <w:multiLevelType w:val="singleLevel"/>
    <w:tmpl w:val="B342CCD4"/>
    <w:lvl w:ilvl="0" w:tentative="0">
      <w:start w:val="1"/>
      <w:numFmt w:val="chineseCounting"/>
      <w:lvlText w:val="(%1)"/>
      <w:lvlJc w:val="left"/>
      <w:pPr>
        <w:tabs>
          <w:tab w:val="left" w:pos="312"/>
        </w:tabs>
      </w:pPr>
      <w:rPr>
        <w:rFonts w:hint="eastAsia"/>
      </w:rPr>
    </w:lvl>
  </w:abstractNum>
  <w:abstractNum w:abstractNumId="1">
    <w:nsid w:val="BC08B799"/>
    <w:multiLevelType w:val="singleLevel"/>
    <w:tmpl w:val="BC08B799"/>
    <w:lvl w:ilvl="0" w:tentative="0">
      <w:start w:val="1"/>
      <w:numFmt w:val="upperLetter"/>
      <w:suff w:val="nothing"/>
      <w:lvlText w:val="%1、"/>
      <w:lvlJc w:val="left"/>
    </w:lvl>
  </w:abstractNum>
  <w:abstractNum w:abstractNumId="2">
    <w:nsid w:val="00000010"/>
    <w:multiLevelType w:val="singleLevel"/>
    <w:tmpl w:val="00000010"/>
    <w:lvl w:ilvl="0" w:tentative="0">
      <w:start w:val="1"/>
      <w:numFmt w:val="decimal"/>
      <w:lvlText w:val="%1．"/>
      <w:lvlJc w:val="left"/>
      <w:pPr>
        <w:tabs>
          <w:tab w:val="left" w:pos="525"/>
        </w:tabs>
        <w:ind w:left="525" w:hanging="315"/>
      </w:pPr>
      <w:rPr>
        <w:rFonts w:hint="eastAsia"/>
      </w:rPr>
    </w:lvl>
  </w:abstractNum>
  <w:abstractNum w:abstractNumId="3">
    <w:nsid w:val="00000011"/>
    <w:multiLevelType w:val="singleLevel"/>
    <w:tmpl w:val="00000011"/>
    <w:lvl w:ilvl="0" w:tentative="0">
      <w:start w:val="1"/>
      <w:numFmt w:val="japaneseCounting"/>
      <w:lvlText w:val="%1、"/>
      <w:lvlJc w:val="left"/>
      <w:pPr>
        <w:tabs>
          <w:tab w:val="left" w:pos="420"/>
        </w:tabs>
        <w:ind w:left="420" w:hanging="420"/>
      </w:pPr>
      <w:rPr>
        <w:rFonts w:hint="eastAsia"/>
      </w:rPr>
    </w:lvl>
  </w:abstractNum>
  <w:abstractNum w:abstractNumId="4">
    <w:nsid w:val="1B1813FC"/>
    <w:multiLevelType w:val="multilevel"/>
    <w:tmpl w:val="1B1813FC"/>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0A53DAF"/>
    <w:multiLevelType w:val="singleLevel"/>
    <w:tmpl w:val="30A53DAF"/>
    <w:lvl w:ilvl="0" w:tentative="0">
      <w:start w:val="4"/>
      <w:numFmt w:val="chineseCounting"/>
      <w:suff w:val="nothing"/>
      <w:lvlText w:val="%1、"/>
      <w:lvlJc w:val="left"/>
      <w:rPr>
        <w:rFonts w:hint="eastAsia"/>
      </w:rPr>
    </w:lvl>
  </w:abstractNum>
  <w:abstractNum w:abstractNumId="6">
    <w:nsid w:val="53BF7C0C"/>
    <w:multiLevelType w:val="multilevel"/>
    <w:tmpl w:val="53BF7C0C"/>
    <w:lvl w:ilvl="0" w:tentative="0">
      <w:start w:val="2"/>
      <w:numFmt w:val="decimalEnclosedCircle"/>
      <w:lvlText w:val="%1"/>
      <w:lvlJc w:val="left"/>
      <w:pPr>
        <w:tabs>
          <w:tab w:val="left" w:pos="950"/>
        </w:tabs>
        <w:ind w:left="950" w:hanging="480"/>
      </w:pPr>
      <w:rPr>
        <w:rFonts w:hint="default"/>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num w:numId="1">
    <w:abstractNumId w:val="1"/>
  </w:num>
  <w:num w:numId="2">
    <w:abstractNumId w:val="6"/>
  </w:num>
  <w:num w:numId="3">
    <w:abstractNumId w:val="4"/>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2NjQ4YjljNzExOTg0MjRjMzJjODA5ZmEwNjc2MzMifQ=="/>
  </w:docVars>
  <w:rsids>
    <w:rsidRoot w:val="418A675D"/>
    <w:rsid w:val="015E6884"/>
    <w:rsid w:val="0D5278EC"/>
    <w:rsid w:val="1A662169"/>
    <w:rsid w:val="23651148"/>
    <w:rsid w:val="3E063B2A"/>
    <w:rsid w:val="418A675D"/>
    <w:rsid w:val="4AE20FDA"/>
    <w:rsid w:val="61480D21"/>
    <w:rsid w:val="6D5910F7"/>
    <w:rsid w:val="740D2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82"/>
      <w:textAlignment w:val="baseline"/>
    </w:pPr>
    <w:rPr>
      <w:kern w:val="0"/>
      <w:sz w:val="24"/>
    </w:rPr>
  </w:style>
  <w:style w:type="paragraph" w:styleId="4">
    <w:name w:val="Body Text"/>
    <w:basedOn w:val="1"/>
    <w:qFormat/>
    <w:uiPriority w:val="0"/>
    <w:pPr>
      <w:spacing w:after="120" w:afterLines="0"/>
    </w:pPr>
  </w:style>
  <w:style w:type="paragraph" w:styleId="5">
    <w:name w:val="Plain Text"/>
    <w:basedOn w:val="1"/>
    <w:qFormat/>
    <w:uiPriority w:val="0"/>
    <w:rPr>
      <w:rFonts w:ascii="宋体" w:hAnsi="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customStyle="1" w:styleId="10">
    <w:name w:val="WPSOffice手动目录 1"/>
    <w:qFormat/>
    <w:uiPriority w:val="0"/>
    <w:rPr>
      <w:rFonts w:ascii="Calibri" w:hAnsi="Calibri" w:eastAsia="宋体" w:cs="Times New Roman"/>
      <w:lang w:val="en-US" w:eastAsia="zh-CN" w:bidi="ar-SA"/>
    </w:rPr>
  </w:style>
  <w:style w:type="paragraph" w:styleId="11">
    <w:name w:val="List Paragraph"/>
    <w:basedOn w:val="1"/>
    <w:qFormat/>
    <w:uiPriority w:val="0"/>
    <w:pPr>
      <w:ind w:firstLine="420" w:firstLineChars="200"/>
    </w:pPr>
    <w:rPr>
      <w:rFonts w:ascii="Calibri" w:hAnsi="Calibri"/>
      <w:szCs w:val="22"/>
    </w:rPr>
  </w:style>
  <w:style w:type="paragraph" w:customStyle="1" w:styleId="12">
    <w:name w:val="样式8"/>
    <w:basedOn w:val="1"/>
    <w:qFormat/>
    <w:uiPriority w:val="0"/>
    <w:pPr>
      <w:keepNext/>
      <w:keepLines/>
      <w:spacing w:before="260" w:beforeLines="0" w:after="260" w:afterLines="0"/>
      <w:jc w:val="center"/>
      <w:outlineLvl w:val="1"/>
    </w:pPr>
    <w:rPr>
      <w:rFonts w:ascii="Arial" w:hAnsi="Arial" w:eastAsia="黑体"/>
      <w:b/>
      <w:bCs/>
      <w:sz w:val="7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26938</Words>
  <Characters>28227</Characters>
  <Lines>0</Lines>
  <Paragraphs>0</Paragraphs>
  <TotalTime>11</TotalTime>
  <ScaleCrop>false</ScaleCrop>
  <LinksUpToDate>false</LinksUpToDate>
  <CharactersWithSpaces>30930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2023-03-14T01:42:00Z</dcterms:created>
  <dc:creator>指缝间的阳光</dc:creator>
  <cp:lastModifiedBy>指缝间的阳光</cp:lastModifiedBy>
  <cp:lastPrinted>2023-03-14T02:40:00Z</cp:lastPrinted>
  <dcterms:modified xsi:type="dcterms:W3CDTF">2023-03-21T09:43:44Z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00585BE057C74F70887B1BB02EB1E94E</vt:lpwstr>
  </property>
</Properties>
</file>