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360" w:lineRule="auto"/>
        <w:jc w:val="center"/>
        <w:rPr>
          <w:rFonts w:hint="eastAsia" w:ascii="宋体" w:hAnsi="宋体"/>
          <w:b/>
          <w:sz w:val="44"/>
          <w:szCs w:val="44"/>
        </w:rPr>
      </w:pPr>
    </w:p>
    <w:p>
      <w:pPr>
        <w:pStyle w:val="2"/>
        <w:rPr>
          <w:rFonts w:hint="eastAsia"/>
          <w:szCs w:val="20"/>
        </w:rPr>
      </w:pPr>
    </w:p>
    <w:p>
      <w:pPr>
        <w:widowControl/>
        <w:spacing w:after="120" w:afterLines="50" w:line="360" w:lineRule="auto"/>
        <w:jc w:val="center"/>
        <w:rPr>
          <w:rFonts w:ascii="宋体" w:hAnsi="宋体"/>
          <w:b/>
          <w:sz w:val="44"/>
          <w:szCs w:val="44"/>
        </w:rPr>
      </w:pPr>
      <w:r>
        <w:rPr>
          <w:rFonts w:hint="eastAsia" w:ascii="宋体" w:hAnsi="宋体"/>
          <w:b/>
          <w:sz w:val="44"/>
          <w:szCs w:val="44"/>
        </w:rPr>
        <w:t>南通市海门区CR21001地块土方工程</w:t>
      </w:r>
    </w:p>
    <w:p>
      <w:pPr>
        <w:widowControl/>
        <w:spacing w:after="120" w:afterLines="50" w:line="360" w:lineRule="auto"/>
        <w:jc w:val="center"/>
        <w:rPr>
          <w:rFonts w:hint="eastAsia" w:ascii="宋体" w:hAnsi="宋体" w:cs="宋体"/>
          <w:b/>
          <w:bCs/>
          <w:color w:val="000000"/>
          <w:kern w:val="0"/>
          <w:sz w:val="44"/>
          <w:szCs w:val="44"/>
        </w:rPr>
      </w:pPr>
      <w:r>
        <w:rPr>
          <w:rFonts w:hint="eastAsia" w:ascii="宋体" w:hAnsi="宋体"/>
          <w:b/>
          <w:sz w:val="44"/>
          <w:szCs w:val="44"/>
        </w:rPr>
        <w:t>（资格后审）</w:t>
      </w:r>
    </w:p>
    <w:p>
      <w:pPr>
        <w:spacing w:line="360" w:lineRule="auto"/>
        <w:jc w:val="center"/>
        <w:rPr>
          <w:rFonts w:hint="eastAsia" w:ascii="宋体" w:hAnsi="宋体"/>
          <w:b/>
          <w:bCs/>
          <w:sz w:val="48"/>
        </w:rPr>
      </w:pPr>
    </w:p>
    <w:p>
      <w:pPr>
        <w:spacing w:line="360" w:lineRule="auto"/>
        <w:ind w:firstLine="2610" w:firstLineChars="500"/>
        <w:rPr>
          <w:rFonts w:hint="eastAsia" w:ascii="宋体" w:hAnsi="宋体"/>
          <w:b/>
          <w:bCs/>
          <w:sz w:val="52"/>
          <w:szCs w:val="52"/>
        </w:rPr>
      </w:pPr>
      <w:r>
        <w:rPr>
          <w:rFonts w:hint="eastAsia" w:ascii="宋体" w:hAnsi="宋体"/>
          <w:b/>
          <w:bCs/>
          <w:sz w:val="52"/>
          <w:szCs w:val="52"/>
        </w:rPr>
        <w:t>招</w:t>
      </w:r>
      <w:r>
        <w:rPr>
          <w:rFonts w:ascii="宋体" w:hAnsi="宋体"/>
          <w:b/>
          <w:bCs/>
          <w:sz w:val="52"/>
          <w:szCs w:val="52"/>
        </w:rPr>
        <w:t xml:space="preserve"> </w:t>
      </w:r>
      <w:r>
        <w:rPr>
          <w:rFonts w:hint="eastAsia" w:ascii="宋体" w:hAnsi="宋体"/>
          <w:b/>
          <w:bCs/>
          <w:sz w:val="52"/>
          <w:szCs w:val="52"/>
        </w:rPr>
        <w:t xml:space="preserve">  标  </w:t>
      </w:r>
      <w:r>
        <w:rPr>
          <w:rFonts w:ascii="宋体" w:hAnsi="宋体"/>
          <w:b/>
          <w:bCs/>
          <w:sz w:val="52"/>
          <w:szCs w:val="52"/>
        </w:rPr>
        <w:t xml:space="preserve"> </w:t>
      </w:r>
      <w:r>
        <w:rPr>
          <w:rFonts w:hint="eastAsia" w:ascii="宋体" w:hAnsi="宋体"/>
          <w:b/>
          <w:bCs/>
          <w:sz w:val="52"/>
          <w:szCs w:val="52"/>
        </w:rPr>
        <w:t>文</w:t>
      </w:r>
      <w:r>
        <w:rPr>
          <w:rFonts w:ascii="宋体" w:hAnsi="宋体"/>
          <w:b/>
          <w:bCs/>
          <w:sz w:val="52"/>
          <w:szCs w:val="52"/>
        </w:rPr>
        <w:t xml:space="preserve"> </w:t>
      </w:r>
      <w:r>
        <w:rPr>
          <w:rFonts w:hint="eastAsia" w:ascii="宋体" w:hAnsi="宋体"/>
          <w:b/>
          <w:bCs/>
          <w:sz w:val="52"/>
          <w:szCs w:val="52"/>
        </w:rPr>
        <w:t xml:space="preserve">  件</w:t>
      </w:r>
    </w:p>
    <w:p>
      <w:pPr>
        <w:spacing w:line="360" w:lineRule="auto"/>
        <w:jc w:val="center"/>
        <w:rPr>
          <w:rFonts w:hint="eastAsia" w:ascii="宋体" w:hAnsi="宋体"/>
          <w:b/>
          <w:bCs/>
          <w:sz w:val="30"/>
          <w:szCs w:val="30"/>
        </w:rPr>
      </w:pPr>
    </w:p>
    <w:p>
      <w:pPr>
        <w:spacing w:line="360" w:lineRule="auto"/>
        <w:ind w:firstLine="1440" w:firstLineChars="800"/>
        <w:rPr>
          <w:rFonts w:ascii="宋体" w:hAnsi="宋体"/>
          <w:color w:val="000000"/>
          <w:sz w:val="18"/>
          <w:szCs w:val="18"/>
        </w:rPr>
      </w:pPr>
      <w:r>
        <w:rPr>
          <w:rFonts w:ascii="宋体" w:hAnsi="宋体"/>
          <w:color w:val="000000"/>
          <w:sz w:val="18"/>
          <w:szCs w:val="18"/>
        </w:rPr>
        <w:br w:type="textWrapping"/>
      </w:r>
      <w:r>
        <w:rPr>
          <w:rFonts w:ascii="宋体" w:hAnsi="宋体"/>
          <w:color w:val="000000"/>
          <w:sz w:val="18"/>
          <w:szCs w:val="18"/>
        </w:rPr>
        <w:br w:type="textWrapping"/>
      </w:r>
      <w:r>
        <w:rPr>
          <w:rFonts w:ascii="宋体" w:hAnsi="宋体"/>
          <w:color w:val="000000"/>
          <w:sz w:val="18"/>
          <w:szCs w:val="18"/>
        </w:rPr>
        <w:br w:type="textWrapping"/>
      </w:r>
      <w:r>
        <w:rPr>
          <w:rFonts w:ascii="宋体" w:hAnsi="宋体"/>
          <w:color w:val="000000"/>
          <w:sz w:val="18"/>
          <w:szCs w:val="18"/>
        </w:rPr>
        <w:br w:type="textWrapping"/>
      </w:r>
    </w:p>
    <w:p>
      <w:pPr>
        <w:spacing w:line="360" w:lineRule="auto"/>
        <w:ind w:firstLine="1440" w:firstLineChars="800"/>
        <w:rPr>
          <w:rFonts w:ascii="宋体" w:hAnsi="宋体"/>
          <w:color w:val="000000"/>
          <w:sz w:val="18"/>
          <w:szCs w:val="18"/>
        </w:rPr>
      </w:pPr>
    </w:p>
    <w:p>
      <w:pPr>
        <w:spacing w:line="360" w:lineRule="auto"/>
        <w:ind w:firstLine="2409" w:firstLineChars="800"/>
        <w:rPr>
          <w:rFonts w:ascii="宋体" w:hAnsi="宋体"/>
          <w:color w:val="000000"/>
          <w:sz w:val="18"/>
          <w:szCs w:val="18"/>
        </w:rPr>
      </w:pPr>
      <w:r>
        <w:rPr>
          <w:rFonts w:hint="eastAsia" w:ascii="宋体" w:hAnsi="宋体"/>
          <w:b/>
          <w:color w:val="000000"/>
          <w:sz w:val="30"/>
          <w:szCs w:val="30"/>
        </w:rPr>
        <w:br w:type="textWrapping"/>
      </w:r>
      <w:r>
        <w:rPr>
          <w:rFonts w:ascii="宋体" w:hAnsi="宋体"/>
          <w:color w:val="000000"/>
          <w:sz w:val="18"/>
          <w:szCs w:val="18"/>
        </w:rPr>
        <w:br w:type="textWrapping"/>
      </w:r>
    </w:p>
    <w:p>
      <w:pPr>
        <w:spacing w:line="360" w:lineRule="auto"/>
        <w:ind w:firstLine="1440" w:firstLineChars="800"/>
        <w:rPr>
          <w:rFonts w:hint="eastAsia" w:ascii="宋体" w:hAnsi="宋体"/>
          <w:color w:val="000000"/>
          <w:sz w:val="18"/>
          <w:szCs w:val="18"/>
        </w:rPr>
      </w:pPr>
    </w:p>
    <w:p>
      <w:pPr>
        <w:spacing w:line="360" w:lineRule="auto"/>
        <w:ind w:firstLine="1440" w:firstLineChars="800"/>
        <w:rPr>
          <w:rFonts w:ascii="宋体" w:hAnsi="宋体"/>
          <w:color w:val="000000"/>
          <w:sz w:val="18"/>
          <w:szCs w:val="18"/>
        </w:rPr>
      </w:pPr>
    </w:p>
    <w:p>
      <w:pPr>
        <w:spacing w:line="360" w:lineRule="auto"/>
        <w:rPr>
          <w:rFonts w:hint="eastAsia" w:ascii="宋体" w:hAnsi="宋体"/>
          <w:sz w:val="25"/>
        </w:rPr>
      </w:pPr>
    </w:p>
    <w:p>
      <w:pPr>
        <w:spacing w:before="240" w:beforeLines="100" w:line="360" w:lineRule="auto"/>
        <w:ind w:firstLine="1650" w:firstLineChars="550"/>
        <w:rPr>
          <w:rFonts w:hint="eastAsia" w:ascii="宋体" w:hAnsi="宋体"/>
          <w:color w:val="000000"/>
          <w:sz w:val="30"/>
          <w:szCs w:val="30"/>
        </w:rPr>
      </w:pPr>
      <w:r>
        <w:rPr>
          <w:rFonts w:hint="eastAsia" w:ascii="宋体" w:hAnsi="宋体"/>
          <w:color w:val="000000"/>
          <w:sz w:val="30"/>
          <w:szCs w:val="30"/>
        </w:rPr>
        <w:t>招 标 人：</w:t>
      </w:r>
      <w:r>
        <w:rPr>
          <w:rFonts w:hint="eastAsia" w:ascii="宋体" w:hAnsi="宋体"/>
          <w:color w:val="000000"/>
          <w:sz w:val="30"/>
          <w:szCs w:val="30"/>
          <w:u w:val="single"/>
        </w:rPr>
        <w:t xml:space="preserve"> 南通市润泰建筑安装工程有限公司</w:t>
      </w:r>
    </w:p>
    <w:p>
      <w:pPr>
        <w:spacing w:before="240" w:beforeLines="100" w:line="360" w:lineRule="auto"/>
        <w:ind w:firstLine="1650" w:firstLineChars="550"/>
        <w:rPr>
          <w:rFonts w:hint="eastAsia" w:ascii="宋体" w:hAnsi="宋体"/>
          <w:color w:val="000000"/>
          <w:sz w:val="30"/>
          <w:szCs w:val="30"/>
        </w:rPr>
      </w:pPr>
      <w:r>
        <w:rPr>
          <w:rFonts w:hint="eastAsia" w:ascii="宋体" w:hAnsi="宋体"/>
          <w:color w:val="000000"/>
          <w:sz w:val="30"/>
          <w:szCs w:val="30"/>
        </w:rPr>
        <w:t>代理机构：</w:t>
      </w:r>
      <w:r>
        <w:rPr>
          <w:rFonts w:hint="eastAsia" w:ascii="宋体" w:hAnsi="宋体"/>
          <w:color w:val="000000"/>
          <w:sz w:val="30"/>
          <w:szCs w:val="30"/>
          <w:u w:val="single"/>
        </w:rPr>
        <w:t xml:space="preserve"> 江苏建达全过程工程咨询有限公司</w:t>
      </w:r>
    </w:p>
    <w:p>
      <w:pPr>
        <w:spacing w:before="240" w:beforeLines="100" w:line="360" w:lineRule="auto"/>
        <w:ind w:firstLine="1650" w:firstLineChars="550"/>
        <w:rPr>
          <w:rFonts w:hint="eastAsia" w:ascii="宋体" w:hAnsi="宋体"/>
          <w:sz w:val="30"/>
          <w:szCs w:val="30"/>
        </w:rPr>
      </w:pPr>
      <w:r>
        <w:rPr>
          <w:rFonts w:hint="eastAsia" w:ascii="宋体" w:hAnsi="宋体"/>
          <w:sz w:val="30"/>
          <w:szCs w:val="30"/>
        </w:rPr>
        <w:t>日    期：</w:t>
      </w:r>
      <w:r>
        <w:rPr>
          <w:rFonts w:hint="eastAsia" w:ascii="宋体" w:hAnsi="宋体"/>
          <w:sz w:val="30"/>
          <w:szCs w:val="30"/>
          <w:u w:val="single"/>
        </w:rPr>
        <w:t xml:space="preserve">   2022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u w:val="single"/>
          <w:lang w:val="en-US" w:eastAsia="zh-CN"/>
        </w:rPr>
        <w:t>11</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u w:val="single"/>
          <w:lang w:val="en-US" w:eastAsia="zh-CN"/>
        </w:rPr>
        <w:t xml:space="preserve"> 21</w:t>
      </w:r>
      <w:r>
        <w:rPr>
          <w:rFonts w:hint="eastAsia" w:ascii="宋体" w:hAnsi="宋体"/>
          <w:sz w:val="30"/>
          <w:szCs w:val="30"/>
          <w:u w:val="single"/>
        </w:rPr>
        <w:t xml:space="preserve">  </w:t>
      </w:r>
      <w:r>
        <w:rPr>
          <w:rFonts w:hint="eastAsia" w:ascii="宋体" w:hAnsi="宋体"/>
          <w:sz w:val="30"/>
          <w:szCs w:val="30"/>
        </w:rPr>
        <w:t>日</w:t>
      </w:r>
    </w:p>
    <w:p>
      <w:pPr>
        <w:pStyle w:val="2"/>
        <w:rPr>
          <w:rFonts w:hint="eastAsia"/>
          <w:szCs w:val="20"/>
        </w:rPr>
      </w:pPr>
    </w:p>
    <w:p>
      <w:pPr>
        <w:pStyle w:val="2"/>
        <w:rPr>
          <w:rFonts w:hint="eastAsia"/>
          <w:szCs w:val="20"/>
        </w:rPr>
      </w:pPr>
    </w:p>
    <w:p>
      <w:pPr>
        <w:pStyle w:val="9"/>
        <w:tabs>
          <w:tab w:val="right" w:leader="dot" w:pos="9559"/>
        </w:tabs>
      </w:pPr>
    </w:p>
    <w:p>
      <w:pPr>
        <w:spacing w:line="360" w:lineRule="auto"/>
        <w:jc w:val="center"/>
        <w:rPr>
          <w:rFonts w:hint="eastAsia" w:ascii="宋体" w:hAnsi="宋体"/>
          <w:b/>
          <w:sz w:val="32"/>
          <w:szCs w:val="32"/>
        </w:rPr>
        <w:sectPr>
          <w:footerReference r:id="rId3" w:type="default"/>
          <w:pgSz w:w="11907" w:h="16840"/>
          <w:pgMar w:top="1440" w:right="987" w:bottom="1440" w:left="1361" w:header="720" w:footer="720" w:gutter="0"/>
          <w:pgNumType w:start="1"/>
          <w:cols w:space="720" w:num="1"/>
          <w:docGrid w:linePitch="286" w:charSpace="0"/>
        </w:sectPr>
      </w:pPr>
      <w:bookmarkStart w:id="0" w:name="_Toc13423_WPSOffice_Level1"/>
      <w:bookmarkStart w:id="1" w:name="_Toc24264_WPSOffice_Level1"/>
      <w:bookmarkStart w:id="2" w:name="_Toc21066_WPSOffice_Level1"/>
      <w:bookmarkStart w:id="3" w:name="_Toc19856_WPSOffice_Level1"/>
    </w:p>
    <w:p>
      <w:pPr>
        <w:spacing w:line="360" w:lineRule="auto"/>
        <w:jc w:val="center"/>
        <w:rPr>
          <w:rFonts w:hint="eastAsia" w:ascii="宋体" w:hAnsi="宋体"/>
          <w:b/>
          <w:sz w:val="32"/>
          <w:szCs w:val="32"/>
        </w:rPr>
      </w:pPr>
      <w:bookmarkStart w:id="4" w:name="_Toc10816_WPSOffice_Level1"/>
      <w:r>
        <w:rPr>
          <w:rFonts w:hint="eastAsia" w:ascii="宋体" w:hAnsi="宋体"/>
          <w:b/>
          <w:sz w:val="32"/>
          <w:szCs w:val="32"/>
        </w:rPr>
        <w:t>第一章  投标人须知及投标人须知前附表</w:t>
      </w:r>
      <w:bookmarkEnd w:id="0"/>
      <w:bookmarkEnd w:id="1"/>
      <w:bookmarkEnd w:id="2"/>
      <w:bookmarkEnd w:id="3"/>
      <w:bookmarkEnd w:id="4"/>
    </w:p>
    <w:p>
      <w:pPr>
        <w:jc w:val="center"/>
        <w:rPr>
          <w:rFonts w:hint="eastAsia" w:ascii="宋体" w:hAnsi="宋体"/>
          <w:color w:val="000000"/>
          <w:sz w:val="30"/>
        </w:rPr>
      </w:pPr>
      <w:bookmarkStart w:id="5" w:name="_Toc3747_WPSOffice_Level2"/>
      <w:bookmarkStart w:id="6" w:name="_Toc18575_WPSOffice_Level2"/>
      <w:bookmarkStart w:id="7" w:name="_Toc30613_WPSOffice_Level2"/>
      <w:bookmarkStart w:id="8" w:name="_Toc15079_WPSOffice_Level2"/>
      <w:bookmarkStart w:id="9" w:name="_Toc27340_WPSOffice_Level2"/>
      <w:r>
        <w:rPr>
          <w:rFonts w:hint="eastAsia" w:ascii="宋体" w:hAnsi="宋体"/>
          <w:color w:val="000000"/>
          <w:sz w:val="30"/>
        </w:rPr>
        <w:t>一、投标人须知前附表</w:t>
      </w:r>
      <w:bookmarkEnd w:id="5"/>
      <w:bookmarkEnd w:id="6"/>
      <w:bookmarkEnd w:id="7"/>
      <w:bookmarkEnd w:id="8"/>
      <w:bookmarkEnd w:id="9"/>
      <w:bookmarkStart w:id="199" w:name="_GoBack"/>
      <w:bookmarkEnd w:id="199"/>
    </w:p>
    <w:tbl>
      <w:tblPr>
        <w:tblStyle w:val="7"/>
        <w:tblpPr w:leftFromText="180" w:rightFromText="180" w:vertAnchor="text" w:horzAnchor="page" w:tblpX="1230" w:tblpY="200"/>
        <w:tblOverlap w:val="never"/>
        <w:tblW w:w="10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16"/>
        <w:gridCol w:w="1997"/>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28" w:type="dxa"/>
            <w:noWrap w:val="0"/>
            <w:vAlign w:val="center"/>
          </w:tcPr>
          <w:p>
            <w:pPr>
              <w:spacing w:line="360" w:lineRule="auto"/>
              <w:jc w:val="center"/>
              <w:rPr>
                <w:rFonts w:hint="eastAsia" w:ascii="宋体" w:hAnsi="宋体"/>
                <w:b/>
                <w:bCs/>
                <w:sz w:val="24"/>
              </w:rPr>
            </w:pPr>
            <w:r>
              <w:rPr>
                <w:rFonts w:hint="eastAsia" w:ascii="宋体" w:hAnsi="宋体"/>
                <w:b/>
                <w:bCs/>
                <w:sz w:val="24"/>
              </w:rPr>
              <w:t>项号</w:t>
            </w:r>
          </w:p>
        </w:tc>
        <w:tc>
          <w:tcPr>
            <w:tcW w:w="1116" w:type="dxa"/>
            <w:noWrap w:val="0"/>
            <w:vAlign w:val="center"/>
          </w:tcPr>
          <w:p>
            <w:pPr>
              <w:spacing w:line="360" w:lineRule="auto"/>
              <w:jc w:val="center"/>
              <w:rPr>
                <w:rFonts w:hint="eastAsia" w:ascii="宋体" w:hAnsi="宋体"/>
                <w:b/>
                <w:bCs/>
                <w:sz w:val="24"/>
              </w:rPr>
            </w:pPr>
            <w:r>
              <w:rPr>
                <w:rFonts w:hint="eastAsia" w:ascii="宋体" w:hAnsi="宋体"/>
                <w:b/>
                <w:bCs/>
                <w:sz w:val="24"/>
              </w:rPr>
              <w:t>条款号</w:t>
            </w:r>
          </w:p>
        </w:tc>
        <w:tc>
          <w:tcPr>
            <w:tcW w:w="1997" w:type="dxa"/>
            <w:noWrap w:val="0"/>
            <w:vAlign w:val="center"/>
          </w:tcPr>
          <w:p>
            <w:pPr>
              <w:spacing w:line="360" w:lineRule="auto"/>
              <w:jc w:val="center"/>
              <w:rPr>
                <w:rFonts w:hint="eastAsia" w:ascii="宋体" w:hAnsi="宋体"/>
                <w:b/>
                <w:bCs/>
                <w:sz w:val="24"/>
              </w:rPr>
            </w:pPr>
            <w:r>
              <w:rPr>
                <w:rFonts w:hint="eastAsia" w:ascii="宋体" w:hAnsi="宋体"/>
                <w:b/>
                <w:bCs/>
                <w:sz w:val="24"/>
              </w:rPr>
              <w:t>内    容</w:t>
            </w:r>
          </w:p>
        </w:tc>
        <w:tc>
          <w:tcPr>
            <w:tcW w:w="6501" w:type="dxa"/>
            <w:noWrap w:val="0"/>
            <w:vAlign w:val="center"/>
          </w:tcPr>
          <w:p>
            <w:pPr>
              <w:spacing w:line="360" w:lineRule="auto"/>
              <w:jc w:val="center"/>
              <w:rPr>
                <w:rFonts w:hint="eastAsia" w:ascii="宋体" w:hAnsi="宋体"/>
                <w:b/>
                <w:bCs/>
                <w:sz w:val="24"/>
              </w:rPr>
            </w:pPr>
            <w:r>
              <w:rPr>
                <w:rFonts w:hint="eastAsia" w:ascii="宋体" w:hAnsi="宋体"/>
                <w:b/>
                <w:bCs/>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1</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rPr>
            </w:pPr>
            <w:r>
              <w:rPr>
                <w:rFonts w:hint="eastAsia" w:ascii="宋体" w:hAnsi="宋体"/>
                <w:kern w:val="0"/>
                <w:sz w:val="24"/>
              </w:rPr>
              <w:t>工程名称</w:t>
            </w:r>
          </w:p>
        </w:tc>
        <w:tc>
          <w:tcPr>
            <w:tcW w:w="6501" w:type="dxa"/>
            <w:noWrap w:val="0"/>
            <w:vAlign w:val="center"/>
          </w:tcPr>
          <w:p>
            <w:pPr>
              <w:spacing w:line="360" w:lineRule="auto"/>
              <w:rPr>
                <w:rFonts w:hint="eastAsia" w:ascii="宋体" w:hAnsi="宋体"/>
                <w:sz w:val="24"/>
              </w:rPr>
            </w:pPr>
            <w:r>
              <w:rPr>
                <w:rFonts w:hint="eastAsia"/>
                <w:sz w:val="24"/>
                <w:szCs w:val="32"/>
              </w:rPr>
              <w:t>南通市海门区CR21001地块土方工程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2</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rPr>
            </w:pPr>
            <w:r>
              <w:rPr>
                <w:rFonts w:hint="eastAsia" w:ascii="宋体" w:hAnsi="宋体"/>
                <w:kern w:val="0"/>
                <w:sz w:val="24"/>
              </w:rPr>
              <w:t>建设地点</w:t>
            </w:r>
          </w:p>
        </w:tc>
        <w:tc>
          <w:tcPr>
            <w:tcW w:w="6501" w:type="dxa"/>
            <w:noWrap w:val="0"/>
            <w:vAlign w:val="center"/>
          </w:tcPr>
          <w:p>
            <w:pPr>
              <w:spacing w:line="360" w:lineRule="auto"/>
              <w:rPr>
                <w:rFonts w:hint="eastAsia" w:ascii="宋体" w:hAnsi="宋体"/>
                <w:sz w:val="24"/>
              </w:rPr>
            </w:pPr>
            <w:r>
              <w:rPr>
                <w:rFonts w:hint="eastAsia"/>
                <w:sz w:val="24"/>
                <w:szCs w:val="32"/>
              </w:rPr>
              <w:t>南通海门区正余镇人民路西侧，规划市民大道两侧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3</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建设规模</w:t>
            </w:r>
          </w:p>
        </w:tc>
        <w:tc>
          <w:tcPr>
            <w:tcW w:w="6501" w:type="dxa"/>
            <w:noWrap w:val="0"/>
            <w:vAlign w:val="center"/>
          </w:tcPr>
          <w:p>
            <w:pPr>
              <w:spacing w:line="360" w:lineRule="auto"/>
              <w:rPr>
                <w:rFonts w:ascii="宋体" w:hAnsi="宋体"/>
                <w:sz w:val="24"/>
                <w:highlight w:val="none"/>
              </w:rPr>
            </w:pPr>
            <w:r>
              <w:rPr>
                <w:rFonts w:hint="eastAsia" w:ascii="宋体" w:hAnsi="宋体"/>
                <w:sz w:val="24"/>
                <w:highlight w:val="none"/>
              </w:rPr>
              <w:t>总投资约人民币2635565.237元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4</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承包方式</w:t>
            </w:r>
          </w:p>
        </w:tc>
        <w:tc>
          <w:tcPr>
            <w:tcW w:w="6501" w:type="dxa"/>
            <w:noWrap w:val="0"/>
            <w:vAlign w:val="center"/>
          </w:tcPr>
          <w:p>
            <w:pPr>
              <w:spacing w:line="360" w:lineRule="auto"/>
              <w:rPr>
                <w:rFonts w:hint="eastAsia" w:ascii="宋体" w:hAnsi="宋体"/>
                <w:sz w:val="24"/>
                <w:highlight w:val="none"/>
              </w:rPr>
            </w:pPr>
            <w:r>
              <w:rPr>
                <w:rFonts w:hint="eastAsia" w:ascii="宋体" w:hAnsi="宋体"/>
                <w:sz w:val="24"/>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5</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质量标准</w:t>
            </w:r>
          </w:p>
        </w:tc>
        <w:tc>
          <w:tcPr>
            <w:tcW w:w="6501" w:type="dxa"/>
            <w:noWrap w:val="0"/>
            <w:vAlign w:val="center"/>
          </w:tcPr>
          <w:p>
            <w:pPr>
              <w:spacing w:line="360" w:lineRule="auto"/>
              <w:rPr>
                <w:rFonts w:hint="eastAsia" w:ascii="宋体" w:hAnsi="宋体"/>
                <w:sz w:val="24"/>
                <w:highlight w:val="none"/>
              </w:rPr>
            </w:pPr>
            <w:r>
              <w:rPr>
                <w:rFonts w:hint="eastAsia" w:ascii="宋体" w:hAnsi="宋体"/>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6</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工期要求</w:t>
            </w:r>
          </w:p>
        </w:tc>
        <w:tc>
          <w:tcPr>
            <w:tcW w:w="6501" w:type="dxa"/>
            <w:noWrap w:val="0"/>
            <w:vAlign w:val="center"/>
          </w:tcPr>
          <w:p>
            <w:pPr>
              <w:spacing w:line="360" w:lineRule="auto"/>
              <w:rPr>
                <w:rFonts w:ascii="宋体" w:hAnsi="宋体"/>
                <w:sz w:val="24"/>
                <w:highlight w:val="none"/>
              </w:rPr>
            </w:pPr>
            <w:r>
              <w:rPr>
                <w:rFonts w:hint="eastAsia" w:ascii="宋体" w:hAnsi="宋体"/>
                <w:sz w:val="24"/>
                <w:highlight w:val="none"/>
              </w:rPr>
              <w:t xml:space="preserve">计划工期：本项目共9栋楼，分三批次开发，土方工程实际土方开挖工期约30日历天 ，具体开工时间以甲方指令为准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28" w:type="dxa"/>
            <w:noWrap w:val="0"/>
            <w:vAlign w:val="center"/>
          </w:tcPr>
          <w:p>
            <w:pPr>
              <w:spacing w:line="360" w:lineRule="auto"/>
              <w:jc w:val="center"/>
              <w:rPr>
                <w:rFonts w:hint="eastAsia" w:ascii="宋体" w:hAnsi="宋体"/>
                <w:kern w:val="0"/>
                <w:sz w:val="24"/>
              </w:rPr>
            </w:pPr>
            <w:r>
              <w:rPr>
                <w:rFonts w:hint="eastAsia" w:ascii="宋体" w:hAnsi="宋体"/>
                <w:kern w:val="0"/>
                <w:sz w:val="24"/>
              </w:rPr>
              <w:t>7</w:t>
            </w:r>
          </w:p>
        </w:tc>
        <w:tc>
          <w:tcPr>
            <w:tcW w:w="1116" w:type="dxa"/>
            <w:noWrap w:val="0"/>
            <w:vAlign w:val="center"/>
          </w:tcPr>
          <w:p>
            <w:pPr>
              <w:spacing w:line="360" w:lineRule="auto"/>
              <w:jc w:val="center"/>
              <w:rPr>
                <w:rFonts w:hint="eastAsia" w:ascii="宋体" w:hAnsi="宋体"/>
                <w:kern w:val="0"/>
                <w:sz w:val="24"/>
              </w:rPr>
            </w:pPr>
            <w:r>
              <w:rPr>
                <w:rFonts w:hint="eastAsia" w:ascii="宋体" w:hAnsi="宋体"/>
                <w:kern w:val="0"/>
                <w:sz w:val="24"/>
              </w:rPr>
              <w:t>1.1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资金来源</w:t>
            </w:r>
          </w:p>
        </w:tc>
        <w:tc>
          <w:tcPr>
            <w:tcW w:w="6501" w:type="dxa"/>
            <w:noWrap w:val="0"/>
            <w:vAlign w:val="center"/>
          </w:tcPr>
          <w:p>
            <w:pPr>
              <w:spacing w:line="360" w:lineRule="auto"/>
              <w:rPr>
                <w:rFonts w:ascii="宋体" w:hAnsi="宋体"/>
                <w:sz w:val="24"/>
                <w:highlight w:val="none"/>
              </w:rPr>
            </w:pPr>
            <w:r>
              <w:rPr>
                <w:rFonts w:hint="eastAsia" w:ascii="宋体" w:hAnsi="宋体"/>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8</w:t>
            </w:r>
          </w:p>
        </w:tc>
        <w:tc>
          <w:tcPr>
            <w:tcW w:w="1116" w:type="dxa"/>
            <w:noWrap w:val="0"/>
            <w:vAlign w:val="top"/>
          </w:tcPr>
          <w:p>
            <w:pPr>
              <w:spacing w:line="360" w:lineRule="auto"/>
              <w:jc w:val="center"/>
              <w:rPr>
                <w:rFonts w:hint="eastAsia" w:ascii="宋体" w:hAnsi="宋体"/>
                <w:sz w:val="24"/>
              </w:rPr>
            </w:pPr>
            <w:r>
              <w:rPr>
                <w:rFonts w:hint="eastAsia" w:ascii="宋体" w:hAnsi="宋体"/>
                <w:sz w:val="24"/>
              </w:rPr>
              <w:t>1.1</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招标方式</w:t>
            </w:r>
          </w:p>
        </w:tc>
        <w:tc>
          <w:tcPr>
            <w:tcW w:w="6501" w:type="dxa"/>
            <w:noWrap w:val="0"/>
            <w:vAlign w:val="center"/>
          </w:tcPr>
          <w:p>
            <w:pPr>
              <w:spacing w:line="360" w:lineRule="auto"/>
              <w:rPr>
                <w:rFonts w:hint="eastAsia" w:ascii="宋体" w:hAnsi="宋体"/>
                <w:sz w:val="24"/>
                <w:highlight w:val="none"/>
              </w:rPr>
            </w:pPr>
            <w:r>
              <w:rPr>
                <w:rFonts w:hint="eastAsia" w:ascii="宋体" w:hAnsi="宋体"/>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9</w:t>
            </w:r>
          </w:p>
        </w:tc>
        <w:tc>
          <w:tcPr>
            <w:tcW w:w="1116" w:type="dxa"/>
            <w:noWrap w:val="0"/>
            <w:vAlign w:val="top"/>
          </w:tcPr>
          <w:p>
            <w:pPr>
              <w:spacing w:line="360" w:lineRule="auto"/>
              <w:jc w:val="center"/>
              <w:rPr>
                <w:rFonts w:hint="eastAsia" w:ascii="宋体" w:hAnsi="宋体"/>
                <w:sz w:val="24"/>
              </w:rPr>
            </w:pPr>
            <w:r>
              <w:rPr>
                <w:rFonts w:hint="eastAsia" w:ascii="宋体" w:hAnsi="宋体"/>
                <w:sz w:val="24"/>
              </w:rPr>
              <w:t>1.2</w:t>
            </w:r>
          </w:p>
        </w:tc>
        <w:tc>
          <w:tcPr>
            <w:tcW w:w="1997"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招标范围</w:t>
            </w:r>
          </w:p>
        </w:tc>
        <w:tc>
          <w:tcPr>
            <w:tcW w:w="6501" w:type="dxa"/>
            <w:noWrap w:val="0"/>
            <w:vAlign w:val="center"/>
          </w:tcPr>
          <w:p>
            <w:pPr>
              <w:spacing w:line="360" w:lineRule="auto"/>
              <w:rPr>
                <w:rFonts w:hint="eastAsia" w:ascii="宋体" w:hAnsi="宋体"/>
                <w:sz w:val="24"/>
                <w:highlight w:val="none"/>
                <w:u w:val="single"/>
              </w:rPr>
            </w:pPr>
            <w:r>
              <w:rPr>
                <w:rFonts w:hint="eastAsia"/>
                <w:sz w:val="24"/>
                <w:szCs w:val="32"/>
                <w:highlight w:val="none"/>
              </w:rPr>
              <w:t>项目范围内的土方开挖、外运、内倒、回填等作业；</w:t>
            </w:r>
            <w:r>
              <w:rPr>
                <w:rFonts w:hint="eastAsia" w:ascii="宋体" w:hAnsi="宋体"/>
                <w:sz w:val="24"/>
                <w:highlight w:val="none"/>
              </w:rPr>
              <w:t>具体详见本工程《工程量清单》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10</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16</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工程报价方式</w:t>
            </w:r>
          </w:p>
        </w:tc>
        <w:tc>
          <w:tcPr>
            <w:tcW w:w="6501" w:type="dxa"/>
            <w:noWrap w:val="0"/>
            <w:vAlign w:val="center"/>
          </w:tcPr>
          <w:p>
            <w:pPr>
              <w:spacing w:line="360" w:lineRule="auto"/>
              <w:rPr>
                <w:rFonts w:hint="eastAsia" w:ascii="宋体" w:hAnsi="宋体"/>
                <w:sz w:val="24"/>
              </w:rPr>
            </w:pPr>
            <w:r>
              <w:rPr>
                <w:rFonts w:hint="eastAsia" w:ascii="宋体" w:hAnsi="宋体"/>
                <w:b/>
                <w:bCs/>
                <w:color w:val="FF0000"/>
                <w:sz w:val="24"/>
              </w:rPr>
              <w:t>全费用固定综合单价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11</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投标和投标保证金有效期</w:t>
            </w:r>
          </w:p>
        </w:tc>
        <w:tc>
          <w:tcPr>
            <w:tcW w:w="6501" w:type="dxa"/>
            <w:noWrap w:val="0"/>
            <w:vAlign w:val="center"/>
          </w:tcPr>
          <w:p>
            <w:pPr>
              <w:spacing w:line="360" w:lineRule="auto"/>
              <w:ind w:firstLine="120" w:firstLineChars="50"/>
              <w:rPr>
                <w:rFonts w:ascii="宋体" w:hAnsi="宋体"/>
                <w:sz w:val="24"/>
              </w:rPr>
            </w:pPr>
            <w:r>
              <w:rPr>
                <w:rFonts w:hint="eastAsia" w:ascii="宋体" w:hAnsi="宋体"/>
                <w:sz w:val="24"/>
                <w:u w:val="single"/>
              </w:rPr>
              <w:t>45</w:t>
            </w:r>
            <w:r>
              <w:rPr>
                <w:rFonts w:hint="eastAsia" w:ascii="宋体" w:hAnsi="宋体"/>
                <w:color w:val="0000FF"/>
                <w:sz w:val="24"/>
                <w:u w:val="single"/>
              </w:rPr>
              <w:t xml:space="preserve"> </w:t>
            </w:r>
            <w:r>
              <w:rPr>
                <w:rFonts w:hint="eastAsia" w:ascii="宋体" w:hAnsi="宋体"/>
                <w:sz w:val="24"/>
              </w:rPr>
              <w:t>日历天</w:t>
            </w:r>
            <w:r>
              <w:rPr>
                <w:rFonts w:ascii="宋体" w:hAnsi="宋体"/>
                <w:sz w:val="24"/>
              </w:rPr>
              <w:t>(</w:t>
            </w:r>
            <w:r>
              <w:rPr>
                <w:rFonts w:hint="eastAsia" w:ascii="宋体" w:hAnsi="宋体"/>
                <w:sz w:val="24"/>
              </w:rPr>
              <w:t>从投标截止之日算起</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12</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13</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投标担保金额</w:t>
            </w:r>
          </w:p>
        </w:tc>
        <w:tc>
          <w:tcPr>
            <w:tcW w:w="6501" w:type="dxa"/>
            <w:noWrap w:val="0"/>
            <w:vAlign w:val="center"/>
          </w:tcPr>
          <w:p>
            <w:pPr>
              <w:spacing w:line="360" w:lineRule="auto"/>
              <w:jc w:val="left"/>
              <w:rPr>
                <w:rFonts w:hint="eastAsia" w:ascii="宋体" w:hAnsi="宋体"/>
                <w:b/>
                <w:color w:val="FF0000"/>
                <w:sz w:val="24"/>
              </w:rPr>
            </w:pPr>
            <w:r>
              <w:rPr>
                <w:rFonts w:hint="eastAsia" w:ascii="宋体" w:hAnsi="宋体"/>
                <w:b/>
                <w:color w:val="FF0000"/>
                <w:sz w:val="24"/>
              </w:rPr>
              <w:t>投标保证金为人民币</w:t>
            </w:r>
            <w:r>
              <w:rPr>
                <w:rFonts w:hint="eastAsia" w:ascii="宋体" w:hAnsi="宋体"/>
                <w:b/>
                <w:color w:val="FF0000"/>
                <w:sz w:val="24"/>
                <w:lang w:val="en-US" w:eastAsia="zh-CN"/>
              </w:rPr>
              <w:t>5.27</w:t>
            </w:r>
            <w:r>
              <w:rPr>
                <w:rFonts w:hint="eastAsia" w:ascii="宋体" w:hAnsi="宋体"/>
                <w:b/>
                <w:color w:val="FF0000"/>
                <w:sz w:val="24"/>
              </w:rPr>
              <w:t>万元整（转账形式，其他方式无效）。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noWrap w:val="0"/>
            <w:vAlign w:val="center"/>
          </w:tcPr>
          <w:p>
            <w:pPr>
              <w:spacing w:line="360" w:lineRule="auto"/>
              <w:jc w:val="center"/>
              <w:rPr>
                <w:rFonts w:hint="eastAsia" w:ascii="宋体" w:hAnsi="宋体"/>
                <w:sz w:val="24"/>
              </w:rPr>
            </w:pPr>
            <w:r>
              <w:rPr>
                <w:rFonts w:hint="eastAsia" w:ascii="宋体" w:hAnsi="宋体"/>
                <w:sz w:val="24"/>
              </w:rPr>
              <w:t>13</w:t>
            </w:r>
          </w:p>
        </w:tc>
        <w:tc>
          <w:tcPr>
            <w:tcW w:w="1116" w:type="dxa"/>
            <w:noWrap w:val="0"/>
            <w:vAlign w:val="center"/>
          </w:tcPr>
          <w:p>
            <w:pPr>
              <w:spacing w:line="360" w:lineRule="auto"/>
              <w:jc w:val="center"/>
              <w:rPr>
                <w:rFonts w:hint="eastAsia" w:ascii="宋体" w:hAnsi="宋体"/>
                <w:sz w:val="24"/>
              </w:rPr>
            </w:pPr>
            <w:r>
              <w:rPr>
                <w:rFonts w:hint="eastAsia" w:ascii="宋体" w:hAnsi="宋体"/>
                <w:sz w:val="24"/>
              </w:rPr>
              <w:t>14.1</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踏勘现场</w:t>
            </w:r>
          </w:p>
        </w:tc>
        <w:tc>
          <w:tcPr>
            <w:tcW w:w="6501" w:type="dxa"/>
            <w:noWrap w:val="0"/>
            <w:vAlign w:val="center"/>
          </w:tcPr>
          <w:p>
            <w:pPr>
              <w:spacing w:line="360" w:lineRule="auto"/>
              <w:rPr>
                <w:rFonts w:hint="eastAsia" w:ascii="宋体" w:hAnsi="宋体"/>
                <w:sz w:val="24"/>
              </w:rPr>
            </w:pPr>
            <w:r>
              <w:rPr>
                <w:rFonts w:hint="eastAsia" w:ascii="宋体" w:hAnsi="宋体"/>
                <w:sz w:val="24"/>
              </w:rPr>
              <w:t>自行踏勘</w:t>
            </w:r>
          </w:p>
          <w:p>
            <w:pPr>
              <w:spacing w:line="360" w:lineRule="auto"/>
              <w:rPr>
                <w:rFonts w:hint="eastAsia" w:ascii="宋体" w:hAnsi="宋体"/>
                <w:sz w:val="24"/>
                <w:u w:val="single"/>
              </w:rPr>
            </w:pPr>
            <w:r>
              <w:rPr>
                <w:rFonts w:hint="eastAsia" w:ascii="宋体" w:hAnsi="宋体"/>
                <w:sz w:val="24"/>
                <w:u w:val="single"/>
              </w:rPr>
              <w:t>地点：南通海门区正余镇人民路西侧，规划市民大道两侧</w:t>
            </w:r>
          </w:p>
          <w:p>
            <w:pPr>
              <w:spacing w:line="360" w:lineRule="auto"/>
              <w:rPr>
                <w:rFonts w:hint="eastAsia" w:ascii="宋体" w:hAnsi="宋体"/>
                <w:sz w:val="24"/>
              </w:rPr>
            </w:pPr>
            <w:r>
              <w:rPr>
                <w:rFonts w:hint="eastAsia" w:ascii="宋体" w:hAnsi="宋体"/>
                <w:sz w:val="24"/>
                <w:u w:val="single"/>
              </w:rPr>
              <w:t>踏勘联系人：邱小飞15190913244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14</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18.3</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招标控制价公布时  间</w:t>
            </w:r>
          </w:p>
        </w:tc>
        <w:tc>
          <w:tcPr>
            <w:tcW w:w="6501" w:type="dxa"/>
            <w:noWrap w:val="0"/>
            <w:vAlign w:val="center"/>
          </w:tcPr>
          <w:p>
            <w:pPr>
              <w:spacing w:line="360" w:lineRule="auto"/>
              <w:ind w:left="120" w:hanging="120" w:hangingChars="50"/>
              <w:rPr>
                <w:rFonts w:hint="eastAsia" w:ascii="宋体" w:hAnsi="宋体"/>
                <w:bCs/>
                <w:sz w:val="24"/>
              </w:rPr>
            </w:pPr>
            <w:r>
              <w:rPr>
                <w:rFonts w:hint="eastAsia" w:ascii="宋体" w:hAnsi="宋体"/>
                <w:bCs/>
                <w:sz w:val="24"/>
              </w:rPr>
              <w:t>同招标文件一起发布。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15</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20.1</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投标文件份数</w:t>
            </w:r>
          </w:p>
        </w:tc>
        <w:tc>
          <w:tcPr>
            <w:tcW w:w="6501" w:type="dxa"/>
            <w:noWrap w:val="0"/>
            <w:vAlign w:val="center"/>
          </w:tcPr>
          <w:p>
            <w:pPr>
              <w:spacing w:line="360" w:lineRule="auto"/>
              <w:ind w:left="120" w:hanging="120" w:hangingChars="50"/>
              <w:rPr>
                <w:rFonts w:hint="eastAsia" w:ascii="宋体" w:hAnsi="宋体"/>
                <w:sz w:val="24"/>
              </w:rPr>
            </w:pPr>
            <w:r>
              <w:rPr>
                <w:rFonts w:hint="eastAsia" w:ascii="宋体" w:hAnsi="宋体"/>
                <w:sz w:val="24"/>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16</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21</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投标文件递交</w:t>
            </w:r>
          </w:p>
          <w:p>
            <w:pPr>
              <w:spacing w:line="360" w:lineRule="auto"/>
              <w:jc w:val="center"/>
              <w:rPr>
                <w:rFonts w:hint="eastAsia" w:ascii="宋体" w:hAnsi="宋体"/>
                <w:sz w:val="24"/>
              </w:rPr>
            </w:pPr>
            <w:r>
              <w:rPr>
                <w:rFonts w:hint="eastAsia" w:ascii="宋体" w:hAnsi="宋体"/>
                <w:sz w:val="24"/>
              </w:rPr>
              <w:t>地点及截止时间</w:t>
            </w:r>
          </w:p>
        </w:tc>
        <w:tc>
          <w:tcPr>
            <w:tcW w:w="6501" w:type="dxa"/>
            <w:noWrap w:val="0"/>
            <w:vAlign w:val="center"/>
          </w:tcPr>
          <w:p>
            <w:pPr>
              <w:spacing w:line="360" w:lineRule="auto"/>
              <w:jc w:val="left"/>
              <w:rPr>
                <w:rFonts w:hint="eastAsia"/>
                <w:sz w:val="24"/>
                <w:szCs w:val="32"/>
              </w:rPr>
            </w:pPr>
            <w:r>
              <w:rPr>
                <w:rFonts w:hint="eastAsia"/>
                <w:sz w:val="24"/>
                <w:szCs w:val="32"/>
              </w:rPr>
              <w:t>截止时间：</w:t>
            </w:r>
            <w:r>
              <w:rPr>
                <w:rFonts w:hint="eastAsia"/>
                <w:color w:val="FF0000"/>
                <w:sz w:val="24"/>
                <w:szCs w:val="32"/>
                <w:u w:val="single"/>
              </w:rPr>
              <w:t xml:space="preserve"> </w:t>
            </w:r>
            <w:r>
              <w:rPr>
                <w:rFonts w:hint="eastAsia"/>
                <w:color w:val="FF0000"/>
                <w:sz w:val="24"/>
                <w:szCs w:val="32"/>
                <w:highlight w:val="cyan"/>
                <w:u w:val="single"/>
              </w:rPr>
              <w:t xml:space="preserve">2022 </w:t>
            </w:r>
            <w:r>
              <w:rPr>
                <w:rFonts w:hint="eastAsia"/>
                <w:color w:val="FF0000"/>
                <w:sz w:val="24"/>
                <w:szCs w:val="32"/>
                <w:highlight w:val="cyan"/>
              </w:rPr>
              <w:t>年</w:t>
            </w:r>
            <w:r>
              <w:rPr>
                <w:rFonts w:hint="eastAsia"/>
                <w:color w:val="FF0000"/>
                <w:sz w:val="24"/>
                <w:szCs w:val="32"/>
                <w:highlight w:val="cyan"/>
                <w:u w:val="single"/>
                <w:lang w:val="en-US" w:eastAsia="zh-CN"/>
              </w:rPr>
              <w:t xml:space="preserve">  </w:t>
            </w:r>
            <w:r>
              <w:rPr>
                <w:rFonts w:hint="eastAsia"/>
                <w:color w:val="FF0000"/>
                <w:sz w:val="24"/>
                <w:szCs w:val="32"/>
                <w:highlight w:val="cyan"/>
                <w:u w:val="single"/>
                <w:lang w:val="en-US" w:eastAsia="zh-CN"/>
              </w:rPr>
              <w:t xml:space="preserve">12  </w:t>
            </w:r>
            <w:r>
              <w:rPr>
                <w:rFonts w:hint="eastAsia"/>
                <w:color w:val="FF0000"/>
                <w:sz w:val="24"/>
                <w:szCs w:val="32"/>
                <w:highlight w:val="cyan"/>
              </w:rPr>
              <w:t>月</w:t>
            </w:r>
            <w:r>
              <w:rPr>
                <w:rFonts w:hint="eastAsia"/>
                <w:color w:val="FF0000"/>
                <w:sz w:val="24"/>
                <w:szCs w:val="32"/>
                <w:highlight w:val="cyan"/>
                <w:u w:val="single"/>
              </w:rPr>
              <w:t xml:space="preserve"> </w:t>
            </w:r>
            <w:r>
              <w:rPr>
                <w:rFonts w:hint="eastAsia"/>
                <w:color w:val="FF0000"/>
                <w:sz w:val="24"/>
                <w:szCs w:val="32"/>
                <w:highlight w:val="cyan"/>
                <w:u w:val="single"/>
                <w:lang w:val="en-US" w:eastAsia="zh-CN"/>
              </w:rPr>
              <w:t>2</w:t>
            </w:r>
            <w:r>
              <w:rPr>
                <w:rFonts w:hint="eastAsia"/>
                <w:color w:val="FF0000"/>
                <w:sz w:val="24"/>
                <w:szCs w:val="32"/>
                <w:highlight w:val="cyan"/>
                <w:u w:val="single"/>
              </w:rPr>
              <w:t xml:space="preserve"> </w:t>
            </w:r>
            <w:r>
              <w:rPr>
                <w:rFonts w:hint="eastAsia"/>
                <w:color w:val="FF0000"/>
                <w:sz w:val="24"/>
                <w:szCs w:val="32"/>
                <w:highlight w:val="cyan"/>
              </w:rPr>
              <w:t>日</w:t>
            </w:r>
            <w:r>
              <w:rPr>
                <w:rFonts w:hint="eastAsia"/>
                <w:color w:val="FF0000"/>
                <w:sz w:val="24"/>
                <w:szCs w:val="32"/>
                <w:highlight w:val="cyan"/>
                <w:u w:val="single"/>
              </w:rPr>
              <w:t xml:space="preserve"> </w:t>
            </w:r>
            <w:r>
              <w:rPr>
                <w:rFonts w:hint="eastAsia"/>
                <w:color w:val="FF0000"/>
                <w:sz w:val="24"/>
                <w:szCs w:val="32"/>
                <w:highlight w:val="cyan"/>
                <w:u w:val="single"/>
                <w:lang w:val="en-US" w:eastAsia="zh-CN"/>
              </w:rPr>
              <w:t>14</w:t>
            </w:r>
            <w:r>
              <w:rPr>
                <w:rFonts w:hint="eastAsia"/>
                <w:color w:val="FF0000"/>
                <w:sz w:val="24"/>
                <w:szCs w:val="32"/>
                <w:highlight w:val="cyan"/>
                <w:u w:val="single"/>
              </w:rPr>
              <w:t xml:space="preserve"> </w:t>
            </w:r>
            <w:r>
              <w:rPr>
                <w:rFonts w:hint="eastAsia"/>
                <w:color w:val="FF0000"/>
                <w:sz w:val="24"/>
                <w:szCs w:val="32"/>
                <w:highlight w:val="cyan"/>
              </w:rPr>
              <w:t>时</w:t>
            </w:r>
            <w:r>
              <w:rPr>
                <w:rFonts w:hint="eastAsia"/>
                <w:color w:val="FF0000"/>
                <w:sz w:val="24"/>
                <w:szCs w:val="32"/>
                <w:highlight w:val="cyan"/>
                <w:u w:val="single"/>
              </w:rPr>
              <w:t xml:space="preserve"> </w:t>
            </w:r>
            <w:r>
              <w:rPr>
                <w:rFonts w:hint="eastAsia"/>
                <w:color w:val="FF0000"/>
                <w:sz w:val="24"/>
                <w:szCs w:val="32"/>
                <w:highlight w:val="cyan"/>
                <w:u w:val="single"/>
                <w:lang w:val="en-US" w:eastAsia="zh-CN"/>
              </w:rPr>
              <w:t>00</w:t>
            </w:r>
            <w:r>
              <w:rPr>
                <w:rFonts w:hint="eastAsia"/>
                <w:color w:val="FF0000"/>
                <w:sz w:val="24"/>
                <w:szCs w:val="32"/>
                <w:highlight w:val="cyan"/>
                <w:u w:val="single"/>
              </w:rPr>
              <w:t xml:space="preserve"> </w:t>
            </w:r>
            <w:r>
              <w:rPr>
                <w:rFonts w:hint="eastAsia"/>
                <w:color w:val="FF0000"/>
                <w:sz w:val="24"/>
                <w:szCs w:val="32"/>
                <w:highlight w:val="cyan"/>
              </w:rPr>
              <w:t>分</w:t>
            </w:r>
          </w:p>
          <w:p>
            <w:pPr>
              <w:spacing w:line="360" w:lineRule="auto"/>
              <w:rPr>
                <w:rFonts w:ascii="宋体" w:hAnsi="宋体"/>
                <w:sz w:val="24"/>
              </w:rPr>
            </w:pPr>
            <w:r>
              <w:rPr>
                <w:rFonts w:hint="eastAsia"/>
                <w:sz w:val="24"/>
                <w:szCs w:val="32"/>
              </w:rPr>
              <w:t>递交地点：</w:t>
            </w:r>
            <w:r>
              <w:rPr>
                <w:rFonts w:hint="eastAsia"/>
                <w:sz w:val="24"/>
                <w:szCs w:val="32"/>
                <w:highlight w:val="yellow"/>
              </w:rPr>
              <w:t>海门区张謇大道897号嘉陵江商务大厦216开标室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17</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24</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开   标</w:t>
            </w:r>
          </w:p>
        </w:tc>
        <w:tc>
          <w:tcPr>
            <w:tcW w:w="6501" w:type="dxa"/>
            <w:noWrap w:val="0"/>
            <w:vAlign w:val="center"/>
          </w:tcPr>
          <w:p>
            <w:pPr>
              <w:spacing w:line="360" w:lineRule="auto"/>
              <w:jc w:val="left"/>
              <w:rPr>
                <w:rFonts w:hint="eastAsia"/>
                <w:sz w:val="24"/>
                <w:szCs w:val="32"/>
              </w:rPr>
            </w:pPr>
            <w:r>
              <w:rPr>
                <w:rFonts w:hint="eastAsia"/>
                <w:sz w:val="24"/>
                <w:szCs w:val="32"/>
              </w:rPr>
              <w:t>截止时间：</w:t>
            </w:r>
            <w:r>
              <w:rPr>
                <w:rFonts w:hint="eastAsia"/>
                <w:color w:val="FF0000"/>
                <w:sz w:val="24"/>
                <w:szCs w:val="32"/>
                <w:u w:val="single"/>
              </w:rPr>
              <w:t xml:space="preserve"> </w:t>
            </w:r>
            <w:r>
              <w:rPr>
                <w:rFonts w:hint="eastAsia"/>
                <w:color w:val="FF0000"/>
                <w:sz w:val="24"/>
                <w:szCs w:val="32"/>
                <w:highlight w:val="cyan"/>
                <w:u w:val="single"/>
              </w:rPr>
              <w:t xml:space="preserve">2022 </w:t>
            </w:r>
            <w:r>
              <w:rPr>
                <w:rFonts w:hint="eastAsia"/>
                <w:color w:val="FF0000"/>
                <w:sz w:val="24"/>
                <w:szCs w:val="32"/>
                <w:highlight w:val="cyan"/>
              </w:rPr>
              <w:t>年</w:t>
            </w:r>
            <w:r>
              <w:rPr>
                <w:rFonts w:hint="eastAsia"/>
                <w:color w:val="FF0000"/>
                <w:sz w:val="24"/>
                <w:szCs w:val="32"/>
                <w:highlight w:val="cyan"/>
                <w:u w:val="single"/>
              </w:rPr>
              <w:t xml:space="preserve">  </w:t>
            </w:r>
            <w:r>
              <w:rPr>
                <w:rFonts w:hint="eastAsia"/>
                <w:color w:val="FF0000"/>
                <w:sz w:val="24"/>
                <w:szCs w:val="32"/>
                <w:highlight w:val="cyan"/>
                <w:u w:val="single"/>
                <w:lang w:val="en-US" w:eastAsia="zh-CN"/>
              </w:rPr>
              <w:t>12</w:t>
            </w:r>
            <w:r>
              <w:rPr>
                <w:rFonts w:hint="eastAsia"/>
                <w:color w:val="FF0000"/>
                <w:sz w:val="24"/>
                <w:szCs w:val="32"/>
                <w:highlight w:val="cyan"/>
                <w:u w:val="single"/>
              </w:rPr>
              <w:t xml:space="preserve">   </w:t>
            </w:r>
            <w:r>
              <w:rPr>
                <w:rFonts w:hint="eastAsia"/>
                <w:color w:val="FF0000"/>
                <w:sz w:val="24"/>
                <w:szCs w:val="32"/>
                <w:highlight w:val="cyan"/>
              </w:rPr>
              <w:t>月</w:t>
            </w:r>
            <w:r>
              <w:rPr>
                <w:rFonts w:hint="eastAsia"/>
                <w:color w:val="FF0000"/>
                <w:sz w:val="24"/>
                <w:szCs w:val="32"/>
                <w:highlight w:val="cyan"/>
                <w:u w:val="single"/>
              </w:rPr>
              <w:t xml:space="preserve">  </w:t>
            </w:r>
            <w:r>
              <w:rPr>
                <w:rFonts w:hint="eastAsia"/>
                <w:color w:val="FF0000"/>
                <w:sz w:val="24"/>
                <w:szCs w:val="32"/>
                <w:highlight w:val="cyan"/>
                <w:u w:val="single"/>
                <w:lang w:val="en-US" w:eastAsia="zh-CN"/>
              </w:rPr>
              <w:t>2</w:t>
            </w:r>
            <w:r>
              <w:rPr>
                <w:rFonts w:hint="eastAsia"/>
                <w:color w:val="FF0000"/>
                <w:sz w:val="24"/>
                <w:szCs w:val="32"/>
                <w:highlight w:val="cyan"/>
                <w:u w:val="single"/>
              </w:rPr>
              <w:t xml:space="preserve">  </w:t>
            </w:r>
            <w:r>
              <w:rPr>
                <w:rFonts w:hint="eastAsia"/>
                <w:color w:val="FF0000"/>
                <w:sz w:val="24"/>
                <w:szCs w:val="32"/>
                <w:highlight w:val="cyan"/>
              </w:rPr>
              <w:t>日</w:t>
            </w:r>
            <w:r>
              <w:rPr>
                <w:rFonts w:hint="eastAsia"/>
                <w:color w:val="FF0000"/>
                <w:sz w:val="24"/>
                <w:szCs w:val="32"/>
                <w:highlight w:val="cyan"/>
                <w:u w:val="single"/>
              </w:rPr>
              <w:t xml:space="preserve">  </w:t>
            </w:r>
            <w:r>
              <w:rPr>
                <w:rFonts w:hint="eastAsia"/>
                <w:color w:val="FF0000"/>
                <w:sz w:val="24"/>
                <w:szCs w:val="32"/>
                <w:highlight w:val="cyan"/>
                <w:u w:val="single"/>
                <w:lang w:val="en-US" w:eastAsia="zh-CN"/>
              </w:rPr>
              <w:t>14</w:t>
            </w:r>
            <w:r>
              <w:rPr>
                <w:rFonts w:hint="eastAsia"/>
                <w:color w:val="FF0000"/>
                <w:sz w:val="24"/>
                <w:szCs w:val="32"/>
                <w:highlight w:val="cyan"/>
                <w:u w:val="single"/>
              </w:rPr>
              <w:t xml:space="preserve">  </w:t>
            </w:r>
            <w:r>
              <w:rPr>
                <w:rFonts w:hint="eastAsia"/>
                <w:color w:val="FF0000"/>
                <w:sz w:val="24"/>
                <w:szCs w:val="32"/>
                <w:highlight w:val="cyan"/>
              </w:rPr>
              <w:t>时</w:t>
            </w:r>
            <w:r>
              <w:rPr>
                <w:rFonts w:hint="eastAsia"/>
                <w:color w:val="FF0000"/>
                <w:sz w:val="24"/>
                <w:szCs w:val="32"/>
                <w:highlight w:val="cyan"/>
                <w:u w:val="single"/>
              </w:rPr>
              <w:t xml:space="preserve"> </w:t>
            </w:r>
            <w:r>
              <w:rPr>
                <w:rFonts w:hint="eastAsia"/>
                <w:color w:val="FF0000"/>
                <w:sz w:val="24"/>
                <w:szCs w:val="32"/>
                <w:highlight w:val="cyan"/>
                <w:u w:val="single"/>
                <w:lang w:val="en-US" w:eastAsia="zh-CN"/>
              </w:rPr>
              <w:t>00</w:t>
            </w:r>
            <w:r>
              <w:rPr>
                <w:rFonts w:hint="eastAsia"/>
                <w:color w:val="FF0000"/>
                <w:sz w:val="24"/>
                <w:szCs w:val="32"/>
                <w:highlight w:val="cyan"/>
                <w:u w:val="single"/>
              </w:rPr>
              <w:t xml:space="preserve">  </w:t>
            </w:r>
            <w:r>
              <w:rPr>
                <w:rFonts w:hint="eastAsia"/>
                <w:color w:val="FF0000"/>
                <w:sz w:val="24"/>
                <w:szCs w:val="32"/>
                <w:highlight w:val="cyan"/>
              </w:rPr>
              <w:t>分</w:t>
            </w:r>
          </w:p>
          <w:p>
            <w:pPr>
              <w:spacing w:line="360" w:lineRule="auto"/>
              <w:rPr>
                <w:rFonts w:hint="eastAsia" w:ascii="宋体" w:hAnsi="宋体"/>
                <w:sz w:val="24"/>
              </w:rPr>
            </w:pPr>
            <w:r>
              <w:rPr>
                <w:rFonts w:hint="eastAsia"/>
                <w:sz w:val="24"/>
                <w:szCs w:val="32"/>
              </w:rPr>
              <w:t>递交地点：</w:t>
            </w:r>
            <w:r>
              <w:rPr>
                <w:rFonts w:hint="eastAsia"/>
                <w:sz w:val="24"/>
                <w:szCs w:val="32"/>
                <w:highlight w:val="yellow"/>
              </w:rPr>
              <w:t>海门区张謇大道897号嘉陵江商务大厦216 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18</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25</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评标委员会</w:t>
            </w:r>
          </w:p>
        </w:tc>
        <w:tc>
          <w:tcPr>
            <w:tcW w:w="6501" w:type="dxa"/>
            <w:noWrap w:val="0"/>
            <w:vAlign w:val="center"/>
          </w:tcPr>
          <w:p>
            <w:pPr>
              <w:spacing w:line="360" w:lineRule="auto"/>
              <w:rPr>
                <w:rFonts w:hint="eastAsia" w:ascii="宋体" w:hAnsi="宋体"/>
                <w:sz w:val="24"/>
              </w:rPr>
            </w:pPr>
            <w:r>
              <w:rPr>
                <w:position w:val="-30"/>
                <w:sz w:val="24"/>
              </w:rPr>
              <w:t>具体按照有关规定执行。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19</w:t>
            </w:r>
          </w:p>
        </w:tc>
        <w:tc>
          <w:tcPr>
            <w:tcW w:w="1116" w:type="dxa"/>
            <w:noWrap w:val="0"/>
            <w:vAlign w:val="center"/>
          </w:tcPr>
          <w:p>
            <w:pPr>
              <w:spacing w:line="360" w:lineRule="auto"/>
              <w:jc w:val="center"/>
              <w:rPr>
                <w:rFonts w:hint="eastAsia" w:ascii="宋体" w:hAnsi="宋体"/>
                <w:position w:val="-48"/>
                <w:sz w:val="24"/>
              </w:rPr>
            </w:pPr>
            <w:r>
              <w:rPr>
                <w:rFonts w:hint="eastAsia" w:ascii="宋体" w:hAnsi="宋体"/>
                <w:sz w:val="24"/>
              </w:rPr>
              <w:t>35</w:t>
            </w: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履约保证金</w:t>
            </w:r>
          </w:p>
        </w:tc>
        <w:tc>
          <w:tcPr>
            <w:tcW w:w="6501" w:type="dxa"/>
            <w:noWrap w:val="0"/>
            <w:vAlign w:val="center"/>
          </w:tcPr>
          <w:p>
            <w:pPr>
              <w:spacing w:line="360" w:lineRule="auto"/>
              <w:rPr>
                <w:rFonts w:hint="eastAsia" w:ascii="宋体" w:hAnsi="宋体"/>
                <w:sz w:val="24"/>
              </w:rPr>
            </w:pPr>
            <w:r>
              <w:rPr>
                <w:rFonts w:hint="eastAsia" w:ascii="宋体" w:hAnsi="宋体"/>
                <w:b/>
                <w:color w:val="FF0000"/>
                <w:position w:val="-30"/>
                <w:sz w:val="24"/>
              </w:rPr>
              <w:t>合同价的5%，缴纳形式为银行转账，投标人在收到中标通知书后，签订合同前向招标人提交履约保证金，待竣工验收合格后无息退还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20</w:t>
            </w:r>
          </w:p>
        </w:tc>
        <w:tc>
          <w:tcPr>
            <w:tcW w:w="1116" w:type="dxa"/>
            <w:noWrap w:val="0"/>
            <w:vAlign w:val="top"/>
          </w:tcPr>
          <w:p>
            <w:pPr>
              <w:spacing w:line="360" w:lineRule="auto"/>
              <w:jc w:val="center"/>
              <w:rPr>
                <w:rFonts w:hint="eastAsia" w:ascii="宋体" w:hAnsi="宋体"/>
                <w:position w:val="-48"/>
                <w:sz w:val="24"/>
              </w:rPr>
            </w:pP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资格审查方式</w:t>
            </w:r>
          </w:p>
        </w:tc>
        <w:tc>
          <w:tcPr>
            <w:tcW w:w="6501" w:type="dxa"/>
            <w:noWrap w:val="0"/>
            <w:vAlign w:val="center"/>
          </w:tcPr>
          <w:p>
            <w:pPr>
              <w:spacing w:line="360" w:lineRule="auto"/>
              <w:rPr>
                <w:rFonts w:hint="eastAsia"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8" w:type="dxa"/>
            <w:noWrap w:val="0"/>
            <w:vAlign w:val="center"/>
          </w:tcPr>
          <w:p>
            <w:pPr>
              <w:spacing w:line="360" w:lineRule="auto"/>
              <w:jc w:val="center"/>
              <w:rPr>
                <w:rFonts w:hint="eastAsia" w:ascii="宋体" w:hAnsi="宋体"/>
                <w:position w:val="-48"/>
                <w:sz w:val="24"/>
              </w:rPr>
            </w:pPr>
            <w:r>
              <w:rPr>
                <w:rFonts w:hint="eastAsia" w:ascii="宋体" w:hAnsi="宋体"/>
                <w:sz w:val="24"/>
              </w:rPr>
              <w:t>21</w:t>
            </w:r>
          </w:p>
        </w:tc>
        <w:tc>
          <w:tcPr>
            <w:tcW w:w="1116" w:type="dxa"/>
            <w:noWrap w:val="0"/>
            <w:vAlign w:val="top"/>
          </w:tcPr>
          <w:p>
            <w:pPr>
              <w:spacing w:line="360" w:lineRule="auto"/>
              <w:jc w:val="center"/>
              <w:rPr>
                <w:rFonts w:hint="eastAsia" w:ascii="宋体" w:hAnsi="宋体"/>
                <w:position w:val="-48"/>
                <w:sz w:val="24"/>
              </w:rPr>
            </w:pPr>
          </w:p>
        </w:tc>
        <w:tc>
          <w:tcPr>
            <w:tcW w:w="1997" w:type="dxa"/>
            <w:noWrap w:val="0"/>
            <w:vAlign w:val="center"/>
          </w:tcPr>
          <w:p>
            <w:pPr>
              <w:spacing w:line="360" w:lineRule="auto"/>
              <w:jc w:val="center"/>
              <w:rPr>
                <w:rFonts w:hint="eastAsia" w:ascii="宋体" w:hAnsi="宋体"/>
                <w:sz w:val="24"/>
              </w:rPr>
            </w:pPr>
            <w:r>
              <w:rPr>
                <w:rFonts w:hint="eastAsia" w:ascii="宋体" w:hAnsi="宋体"/>
                <w:sz w:val="24"/>
              </w:rPr>
              <w:t>招标代理人</w:t>
            </w:r>
          </w:p>
        </w:tc>
        <w:tc>
          <w:tcPr>
            <w:tcW w:w="6501" w:type="dxa"/>
            <w:noWrap w:val="0"/>
            <w:vAlign w:val="center"/>
          </w:tcPr>
          <w:p>
            <w:pPr>
              <w:spacing w:line="360" w:lineRule="auto"/>
              <w:rPr>
                <w:rFonts w:hint="eastAsia" w:ascii="宋体" w:hAnsi="宋体"/>
                <w:sz w:val="24"/>
              </w:rPr>
            </w:pPr>
            <w:r>
              <w:rPr>
                <w:rFonts w:hint="eastAsia" w:ascii="宋体" w:hAnsi="宋体"/>
                <w:sz w:val="24"/>
              </w:rPr>
              <w:t>单位名称：江苏建达全过程工程咨询有限公司</w:t>
            </w:r>
          </w:p>
          <w:p>
            <w:pPr>
              <w:spacing w:line="360" w:lineRule="auto"/>
              <w:rPr>
                <w:rFonts w:ascii="宋体" w:hAnsi="宋体"/>
                <w:sz w:val="24"/>
              </w:rPr>
            </w:pPr>
            <w:r>
              <w:rPr>
                <w:rFonts w:hint="eastAsia" w:ascii="宋体" w:hAnsi="宋体"/>
                <w:sz w:val="24"/>
              </w:rPr>
              <w:t>地    址：海门区光华大厦A座1008室</w:t>
            </w:r>
          </w:p>
          <w:p>
            <w:pPr>
              <w:spacing w:line="360" w:lineRule="auto"/>
              <w:rPr>
                <w:rFonts w:ascii="宋体" w:hAnsi="宋体"/>
                <w:sz w:val="24"/>
              </w:rPr>
            </w:pPr>
            <w:r>
              <w:rPr>
                <w:rFonts w:hint="eastAsia" w:ascii="宋体" w:hAnsi="宋体"/>
                <w:sz w:val="24"/>
              </w:rPr>
              <w:t>联 系 人： 陈女士</w:t>
            </w:r>
          </w:p>
          <w:p>
            <w:pPr>
              <w:spacing w:line="360" w:lineRule="auto"/>
              <w:rPr>
                <w:rFonts w:ascii="宋体" w:hAnsi="宋体"/>
                <w:sz w:val="24"/>
              </w:rPr>
            </w:pPr>
            <w:r>
              <w:rPr>
                <w:rFonts w:hint="eastAsia" w:ascii="宋体" w:hAnsi="宋体"/>
                <w:sz w:val="24"/>
              </w:rPr>
              <w:t>联系电话： 18912438989</w:t>
            </w:r>
          </w:p>
        </w:tc>
      </w:tr>
    </w:tbl>
    <w:p>
      <w:pPr>
        <w:snapToGrid w:val="0"/>
        <w:spacing w:line="480" w:lineRule="exact"/>
        <w:ind w:firstLine="420" w:firstLineChars="200"/>
        <w:rPr>
          <w:rFonts w:hint="eastAsia" w:ascii="宋体" w:hAnsi="宋体" w:cs="宋体"/>
          <w:szCs w:val="21"/>
        </w:rPr>
      </w:pPr>
      <w:bookmarkStart w:id="10" w:name="_Toc6637_WPSOffice_Level2"/>
      <w:bookmarkStart w:id="11" w:name="_Toc4310_WPSOffice_Level2"/>
      <w:r>
        <w:rPr>
          <w:rFonts w:hint="eastAsia" w:ascii="宋体" w:hAnsi="宋体"/>
          <w:color w:val="000000"/>
          <w:szCs w:val="21"/>
        </w:rPr>
        <w:t>注：</w:t>
      </w:r>
      <w:r>
        <w:rPr>
          <w:rFonts w:hint="eastAsia" w:ascii="宋体" w:hAnsi="宋体" w:cs="宋体"/>
          <w:szCs w:val="21"/>
        </w:rPr>
        <w:t>1、每家单位进入嘉陵江商务大厦参与招投标活动人员不得超过2名，参与招投标活动的人员须全程佩戴无呼吸阀口罩。所有进入开评标室的人员请提前准备好“行程码”、“苏康码”“48小时核酸阴性检测证明”（48小时自核酸检测报告上的出具时间起算）并主动出示，同时配合测温、查码等工作。未佩戴口罩、无48小时核酸阴性检测证明、无健康码、行程码或以上两码异常者不得参与招投标活动。</w:t>
      </w:r>
    </w:p>
    <w:p>
      <w:pPr>
        <w:snapToGrid w:val="0"/>
        <w:spacing w:line="480" w:lineRule="exact"/>
        <w:ind w:firstLine="420" w:firstLineChars="200"/>
        <w:rPr>
          <w:rFonts w:ascii="宋体" w:hAnsi="宋体" w:cs="宋体"/>
          <w:szCs w:val="21"/>
        </w:rPr>
      </w:pPr>
      <w:r>
        <w:rPr>
          <w:rFonts w:hint="eastAsia" w:ascii="宋体" w:hAnsi="宋体"/>
          <w:szCs w:val="21"/>
        </w:rPr>
        <w:t>2、附件《新冠肺炎疫情防控承诺书》需由参加投标人员签署后单独存放，现场递交。</w:t>
      </w:r>
    </w:p>
    <w:p>
      <w:pPr>
        <w:snapToGrid w:val="0"/>
        <w:spacing w:line="480" w:lineRule="exact"/>
        <w:ind w:firstLine="420" w:firstLineChars="200"/>
        <w:rPr>
          <w:rFonts w:hint="eastAsia" w:ascii="宋体" w:hAnsi="宋体" w:cs="宋体"/>
          <w:szCs w:val="21"/>
        </w:rPr>
      </w:pPr>
      <w:r>
        <w:rPr>
          <w:rFonts w:hint="eastAsia" w:ascii="宋体" w:hAnsi="宋体" w:cs="宋体"/>
          <w:szCs w:val="21"/>
        </w:rPr>
        <w:t>3、因违反上述规定造成的招投标活动延误、暂停或取消的，后果由相关责任人自负。</w:t>
      </w:r>
    </w:p>
    <w:p>
      <w:pPr>
        <w:spacing w:line="360" w:lineRule="auto"/>
        <w:rPr>
          <w:rFonts w:hint="eastAsia" w:ascii="宋体" w:hAnsi="宋体"/>
          <w:color w:val="000000"/>
          <w:szCs w:val="21"/>
        </w:rPr>
      </w:pPr>
    </w:p>
    <w:p>
      <w:pPr>
        <w:pStyle w:val="2"/>
        <w:rPr>
          <w:rFonts w:hint="eastAsia"/>
          <w:szCs w:val="20"/>
        </w:rPr>
      </w:pPr>
    </w:p>
    <w:p>
      <w:pPr>
        <w:pStyle w:val="2"/>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pStyle w:val="2"/>
        <w:ind w:firstLine="0"/>
        <w:rPr>
          <w:rFonts w:hint="eastAsia"/>
          <w:szCs w:val="20"/>
        </w:rPr>
      </w:pPr>
    </w:p>
    <w:p>
      <w:pPr>
        <w:spacing w:line="360" w:lineRule="auto"/>
        <w:jc w:val="center"/>
        <w:rPr>
          <w:rFonts w:hint="eastAsia" w:ascii="宋体" w:hAnsi="宋体"/>
          <w:color w:val="000000"/>
          <w:sz w:val="30"/>
        </w:rPr>
      </w:pPr>
      <w:bookmarkStart w:id="12" w:name="_Toc4860_WPSOffice_Level2"/>
      <w:bookmarkStart w:id="13" w:name="_Toc28996_WPSOffice_Level2"/>
      <w:bookmarkStart w:id="14" w:name="_Toc8702_WPSOffice_Level2"/>
      <w:r>
        <w:rPr>
          <w:rFonts w:hint="eastAsia" w:ascii="宋体" w:hAnsi="宋体"/>
          <w:color w:val="000000"/>
          <w:sz w:val="30"/>
        </w:rPr>
        <w:t>二、投 标 人 须 知</w:t>
      </w:r>
      <w:bookmarkEnd w:id="10"/>
      <w:bookmarkEnd w:id="11"/>
      <w:bookmarkEnd w:id="12"/>
      <w:bookmarkEnd w:id="13"/>
      <w:bookmarkEnd w:id="14"/>
    </w:p>
    <w:p>
      <w:pPr>
        <w:spacing w:before="120" w:beforeLines="50" w:after="120" w:afterLines="50" w:line="360" w:lineRule="auto"/>
        <w:jc w:val="center"/>
        <w:rPr>
          <w:rFonts w:hint="eastAsia" w:ascii="宋体" w:hAnsi="宋体"/>
          <w:color w:val="000000"/>
          <w:sz w:val="30"/>
        </w:rPr>
      </w:pPr>
      <w:r>
        <w:rPr>
          <w:rFonts w:ascii="宋体" w:hAnsi="宋体"/>
          <w:color w:val="000000"/>
          <w:sz w:val="30"/>
        </w:rPr>
        <w:t>(</w:t>
      </w:r>
      <w:r>
        <w:rPr>
          <w:rFonts w:hint="eastAsia" w:ascii="宋体" w:hAnsi="宋体"/>
          <w:color w:val="000000"/>
          <w:sz w:val="30"/>
        </w:rPr>
        <w:t>一</w:t>
      </w:r>
      <w:r>
        <w:rPr>
          <w:rFonts w:ascii="宋体" w:hAnsi="宋体"/>
          <w:color w:val="000000"/>
          <w:sz w:val="30"/>
        </w:rPr>
        <w:t>)</w:t>
      </w:r>
      <w:r>
        <w:rPr>
          <w:rFonts w:hint="eastAsia" w:ascii="宋体" w:hAnsi="宋体"/>
          <w:color w:val="000000"/>
          <w:sz w:val="30"/>
        </w:rPr>
        <w:t>总 则</w:t>
      </w:r>
    </w:p>
    <w:p>
      <w:pPr>
        <w:spacing w:line="360" w:lineRule="auto"/>
        <w:ind w:firstLine="480" w:firstLineChars="200"/>
        <w:rPr>
          <w:rFonts w:hint="eastAsia" w:ascii="宋体" w:hAnsi="宋体"/>
          <w:sz w:val="24"/>
        </w:rPr>
      </w:pPr>
      <w:r>
        <w:rPr>
          <w:rFonts w:hint="eastAsia" w:ascii="宋体" w:hAnsi="宋体"/>
          <w:sz w:val="24"/>
        </w:rPr>
        <w:t>1.工程概况</w:t>
      </w:r>
    </w:p>
    <w:p>
      <w:pPr>
        <w:spacing w:line="360" w:lineRule="auto"/>
        <w:ind w:firstLine="480" w:firstLineChars="200"/>
        <w:rPr>
          <w:rFonts w:hint="eastAsia" w:ascii="宋体" w:hAnsi="宋体"/>
          <w:sz w:val="24"/>
        </w:rPr>
      </w:pPr>
      <w:r>
        <w:rPr>
          <w:rFonts w:hint="eastAsia" w:ascii="宋体" w:hAnsi="宋体"/>
          <w:sz w:val="24"/>
        </w:rPr>
        <w:t>1.1本招标工程项目说明详见本须知前附表第1项~第7项。</w:t>
      </w:r>
    </w:p>
    <w:p>
      <w:pPr>
        <w:spacing w:line="360" w:lineRule="auto"/>
        <w:ind w:firstLine="480" w:firstLineChars="200"/>
        <w:rPr>
          <w:rFonts w:hint="eastAsia" w:ascii="宋体" w:hAnsi="宋体"/>
          <w:sz w:val="24"/>
        </w:rPr>
      </w:pPr>
      <w:r>
        <w:rPr>
          <w:rFonts w:hint="eastAsia" w:ascii="宋体" w:hAnsi="宋体"/>
          <w:sz w:val="24"/>
        </w:rPr>
        <w:t>1.2招标范围：见本须知前附表第8项。</w:t>
      </w:r>
    </w:p>
    <w:p>
      <w:pPr>
        <w:spacing w:line="360" w:lineRule="auto"/>
        <w:ind w:firstLine="480" w:firstLineChars="200"/>
        <w:rPr>
          <w:rFonts w:hint="eastAsia" w:ascii="宋体" w:hAnsi="宋体"/>
          <w:sz w:val="24"/>
        </w:rPr>
      </w:pPr>
      <w:r>
        <w:rPr>
          <w:rFonts w:hint="eastAsia" w:ascii="宋体" w:hAnsi="宋体"/>
          <w:sz w:val="24"/>
        </w:rPr>
        <w:t>1.3现场条件</w:t>
      </w:r>
    </w:p>
    <w:p>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施工现场拆迁及平整情况：</w:t>
      </w:r>
      <w:r>
        <w:rPr>
          <w:rFonts w:hint="eastAsia" w:ascii="宋体" w:hAnsi="宋体"/>
          <w:b/>
          <w:bCs/>
          <w:sz w:val="24"/>
          <w:u w:val="single"/>
        </w:rPr>
        <w:t xml:space="preserve">已具备施工条件  </w:t>
      </w:r>
      <w:r>
        <w:rPr>
          <w:rFonts w:hint="eastAsia" w:ascii="宋体" w:hAnsi="宋体"/>
          <w:sz w:val="24"/>
        </w:rPr>
        <w:t>。</w:t>
      </w:r>
    </w:p>
    <w:p>
      <w:pPr>
        <w:spacing w:line="360" w:lineRule="auto"/>
        <w:ind w:firstLine="480" w:firstLineChars="200"/>
        <w:rPr>
          <w:rFonts w:hint="eastAsia" w:ascii="宋体" w:hAnsi="宋体"/>
          <w:bCs/>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施工用水、用电：</w:t>
      </w:r>
      <w:r>
        <w:rPr>
          <w:rFonts w:hint="eastAsia" w:ascii="宋体" w:hAnsi="宋体"/>
          <w:b/>
          <w:bCs/>
          <w:sz w:val="24"/>
          <w:u w:val="single"/>
        </w:rPr>
        <w:t xml:space="preserve">由投标人自行考虑，并列入投标报价，工程结算时不作调整 </w:t>
      </w:r>
      <w:r>
        <w:rPr>
          <w:rFonts w:hint="eastAsia" w:ascii="宋体" w:hAnsi="宋体"/>
          <w:bCs/>
          <w:sz w:val="24"/>
        </w:rPr>
        <w:t>。</w:t>
      </w:r>
    </w:p>
    <w:p>
      <w:pPr>
        <w:spacing w:line="360" w:lineRule="auto"/>
        <w:ind w:firstLine="480" w:firstLineChars="200"/>
        <w:rPr>
          <w:rFonts w:hint="eastAsia" w:ascii="宋体" w:hAnsi="宋体"/>
          <w:spacing w:val="-6"/>
          <w:sz w:val="24"/>
        </w:rPr>
      </w:pPr>
      <w:r>
        <w:rPr>
          <w:rFonts w:ascii="宋体" w:hAnsi="宋体"/>
          <w:sz w:val="24"/>
        </w:rPr>
        <w:t>(</w:t>
      </w:r>
      <w:r>
        <w:rPr>
          <w:rFonts w:hint="eastAsia" w:ascii="宋体" w:hAnsi="宋体"/>
          <w:sz w:val="24"/>
        </w:rPr>
        <w:t>3</w:t>
      </w:r>
      <w:r>
        <w:rPr>
          <w:rFonts w:ascii="宋体" w:hAnsi="宋体"/>
          <w:sz w:val="24"/>
        </w:rPr>
        <w:t>)</w:t>
      </w:r>
      <w:r>
        <w:rPr>
          <w:rFonts w:hint="eastAsia" w:ascii="宋体" w:hAnsi="宋体"/>
          <w:sz w:val="24"/>
        </w:rPr>
        <w:t>场内外道路：</w:t>
      </w:r>
      <w:r>
        <w:rPr>
          <w:rFonts w:hint="eastAsia" w:ascii="宋体" w:hAnsi="宋体"/>
          <w:sz w:val="24"/>
          <w:u w:val="single"/>
        </w:rPr>
        <w:t xml:space="preserve"> </w:t>
      </w:r>
      <w:r>
        <w:rPr>
          <w:rFonts w:hint="eastAsia" w:ascii="宋体" w:hAnsi="宋体"/>
          <w:b/>
          <w:bCs/>
          <w:spacing w:val="-6"/>
          <w:sz w:val="24"/>
          <w:u w:val="single"/>
        </w:rPr>
        <w:t>施工便道由投标人自行考虑，并列入投标报价，工程结算时不作调整</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80" w:firstLineChars="200"/>
        <w:rPr>
          <w:rFonts w:hint="eastAsia" w:ascii="宋体" w:hAnsi="宋体" w:cs="宋体"/>
          <w:kern w:val="0"/>
          <w:sz w:val="24"/>
          <w:u w:val="single"/>
        </w:rPr>
      </w:pPr>
      <w:r>
        <w:rPr>
          <w:rFonts w:hint="eastAsia" w:ascii="宋体" w:hAnsi="宋体" w:cs="宋体"/>
          <w:kern w:val="0"/>
          <w:sz w:val="24"/>
        </w:rPr>
        <w:t>说明：</w:t>
      </w:r>
      <w:r>
        <w:rPr>
          <w:rFonts w:hint="eastAsia" w:ascii="宋体" w:hAnsi="宋体" w:cs="宋体"/>
          <w:kern w:val="0"/>
          <w:sz w:val="24"/>
          <w:u w:val="single"/>
        </w:rPr>
        <w:t>投标人应认真对现场环境进行踏勘，对施工现场情况和影响施工的因素以及困难条件进行周密的勘察和研究，作出自己的判断结论和估价。如有疑问，于开标5日前提出，招标人进行答疑。若投标人未在规定时间提出疑问，则中标后和签订合同时及施工过程中，投标人均不得以不了解现场情况为由，提出任何形式增加工程造价的要求。</w:t>
      </w:r>
    </w:p>
    <w:p>
      <w:pPr>
        <w:spacing w:line="360" w:lineRule="auto"/>
        <w:ind w:firstLine="480" w:firstLineChars="200"/>
        <w:rPr>
          <w:rFonts w:hint="eastAsia" w:ascii="宋体" w:hAnsi="宋体"/>
          <w:sz w:val="24"/>
        </w:rPr>
      </w:pPr>
      <w:r>
        <w:rPr>
          <w:rFonts w:hint="eastAsia" w:ascii="宋体" w:hAnsi="宋体"/>
          <w:sz w:val="24"/>
        </w:rPr>
        <w:t>1.4按照《中华人民共和国招标投标法》、《工程建设项目施工招标投标办法》及相关规定，上述工程已符合招标条件，现采用招标方式，择优选定施工单位。</w:t>
      </w:r>
    </w:p>
    <w:p>
      <w:pPr>
        <w:spacing w:line="360" w:lineRule="auto"/>
        <w:ind w:firstLine="480" w:firstLineChars="200"/>
        <w:rPr>
          <w:rFonts w:hint="eastAsia" w:ascii="宋体" w:hAnsi="宋体"/>
          <w:sz w:val="24"/>
        </w:rPr>
      </w:pPr>
      <w:r>
        <w:rPr>
          <w:rFonts w:hint="eastAsia" w:ascii="宋体" w:hAnsi="宋体"/>
          <w:sz w:val="24"/>
        </w:rPr>
        <w:t>2.投标人资格要求</w:t>
      </w:r>
    </w:p>
    <w:p>
      <w:pPr>
        <w:spacing w:line="360" w:lineRule="auto"/>
        <w:ind w:firstLine="480" w:firstLineChars="200"/>
        <w:rPr>
          <w:rFonts w:hint="eastAsia" w:ascii="宋体" w:hAnsi="宋体" w:eastAsia="宋体"/>
          <w:b/>
          <w:bCs/>
          <w:color w:val="FF0000"/>
          <w:sz w:val="24"/>
          <w:u w:val="single"/>
          <w:lang w:eastAsia="zh-CN"/>
        </w:rPr>
      </w:pPr>
      <w:r>
        <w:rPr>
          <w:rFonts w:hint="eastAsia" w:ascii="宋体" w:hAnsi="宋体"/>
          <w:sz w:val="24"/>
        </w:rPr>
        <w:t>2.1参加投标的施工单位必须具有独立法人资格</w:t>
      </w:r>
      <w:r>
        <w:rPr>
          <w:rFonts w:hint="eastAsia" w:ascii="宋体" w:hAnsi="宋体"/>
          <w:sz w:val="24"/>
          <w:lang w:val="en-US" w:eastAsia="zh-CN"/>
        </w:rPr>
        <w:t>和南通市海门区</w:t>
      </w:r>
      <w:r>
        <w:rPr>
          <w:rFonts w:hint="eastAsia" w:ascii="宋体" w:hAnsi="宋体" w:eastAsia="宋体" w:cs="Times New Roman"/>
          <w:b/>
          <w:bCs/>
          <w:color w:val="FF0000"/>
          <w:sz w:val="24"/>
          <w:u w:val="single"/>
          <w:lang w:val="en-US" w:eastAsia="zh-CN"/>
        </w:rPr>
        <w:t>建筑垃圾处置（运输）许可证</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b/>
          <w:bCs/>
          <w:sz w:val="24"/>
          <w:lang w:val="en-US" w:eastAsia="zh-CN"/>
        </w:rPr>
        <w:t>企业业绩</w:t>
      </w:r>
      <w:r>
        <w:rPr>
          <w:rFonts w:hint="eastAsia" w:ascii="宋体" w:hAnsi="宋体"/>
          <w:b/>
          <w:bCs/>
          <w:sz w:val="24"/>
        </w:rPr>
        <w:t>：</w:t>
      </w:r>
      <w:r>
        <w:rPr>
          <w:rFonts w:hint="eastAsia" w:ascii="宋体" w:hAnsi="宋体"/>
          <w:sz w:val="24"/>
          <w:lang w:val="en-US" w:eastAsia="zh-CN"/>
        </w:rPr>
        <w:t>投标单位</w:t>
      </w:r>
      <w:r>
        <w:rPr>
          <w:rFonts w:hint="eastAsia" w:ascii="宋体" w:hAnsi="宋体"/>
          <w:sz w:val="24"/>
        </w:rPr>
        <w:t>自2019年9月1日以来承担过100万元以上类似</w:t>
      </w:r>
      <w:r>
        <w:rPr>
          <w:rFonts w:hint="eastAsia"/>
          <w:sz w:val="24"/>
          <w:szCs w:val="32"/>
        </w:rPr>
        <w:t>土方工程</w:t>
      </w:r>
      <w:r>
        <w:rPr>
          <w:rFonts w:hint="eastAsia"/>
          <w:sz w:val="24"/>
          <w:szCs w:val="32"/>
          <w:lang w:val="en-US" w:eastAsia="zh-CN"/>
        </w:rPr>
        <w:t>业绩</w:t>
      </w:r>
      <w:r>
        <w:rPr>
          <w:rFonts w:hint="eastAsia" w:ascii="宋体" w:hAnsi="宋体"/>
          <w:sz w:val="24"/>
        </w:rPr>
        <w:t>（</w:t>
      </w:r>
      <w:r>
        <w:rPr>
          <w:rFonts w:hint="eastAsia" w:ascii="宋体" w:hAnsi="宋体"/>
          <w:sz w:val="24"/>
          <w:lang w:val="en-US" w:eastAsia="zh-CN"/>
        </w:rPr>
        <w:t>时间以合同签订的时间为准，</w:t>
      </w:r>
      <w:r>
        <w:rPr>
          <w:rFonts w:hint="eastAsia" w:ascii="宋体" w:hAnsi="宋体"/>
          <w:sz w:val="24"/>
        </w:rPr>
        <w:t>提供施工合同</w:t>
      </w:r>
      <w:r>
        <w:rPr>
          <w:rFonts w:hint="eastAsia" w:ascii="宋体" w:hAnsi="宋体"/>
          <w:sz w:val="24"/>
          <w:lang w:val="en-US" w:eastAsia="zh-CN"/>
        </w:rPr>
        <w:t>及有效的</w:t>
      </w:r>
      <w:r>
        <w:rPr>
          <w:rFonts w:hint="eastAsia" w:ascii="宋体" w:hAnsi="宋体"/>
          <w:sz w:val="24"/>
        </w:rPr>
        <w:t>发票）</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本工程不接受联合体投标；</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4</w:t>
      </w:r>
      <w:r>
        <w:rPr>
          <w:rFonts w:hint="eastAsia" w:ascii="宋体" w:hAnsi="宋体"/>
          <w:sz w:val="24"/>
        </w:rPr>
        <w:t>参加投标的施工单位必须满足本工程的资格审查条件（具体详见第八章投标单位资格后审须知）。</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投标人不得存在下列情形之一：</w:t>
      </w:r>
    </w:p>
    <w:p>
      <w:pPr>
        <w:spacing w:line="360" w:lineRule="auto"/>
        <w:ind w:firstLine="480" w:firstLineChars="200"/>
        <w:rPr>
          <w:rFonts w:hint="eastAsia" w:ascii="宋体" w:hAnsi="宋体"/>
          <w:sz w:val="24"/>
        </w:rPr>
      </w:pPr>
      <w:r>
        <w:rPr>
          <w:rFonts w:hint="eastAsia" w:ascii="宋体" w:hAnsi="宋体"/>
          <w:sz w:val="24"/>
        </w:rPr>
        <w:t>（1）为招标人不具备独立法人资格的附属机构（单位）；</w:t>
      </w:r>
    </w:p>
    <w:p>
      <w:pPr>
        <w:spacing w:line="360" w:lineRule="auto"/>
        <w:ind w:firstLine="480" w:firstLineChars="200"/>
        <w:rPr>
          <w:rFonts w:hint="eastAsia" w:ascii="宋体" w:hAnsi="宋体"/>
          <w:sz w:val="24"/>
        </w:rPr>
      </w:pPr>
      <w:r>
        <w:rPr>
          <w:rFonts w:hint="eastAsia" w:ascii="宋体" w:hAnsi="宋体"/>
          <w:sz w:val="24"/>
        </w:rPr>
        <w:t>（2）为本招标项目前期准备提供设计或咨询服务的；</w:t>
      </w:r>
    </w:p>
    <w:p>
      <w:pPr>
        <w:spacing w:line="360" w:lineRule="auto"/>
        <w:ind w:firstLine="480" w:firstLineChars="200"/>
        <w:rPr>
          <w:rFonts w:hint="eastAsia" w:ascii="宋体" w:hAnsi="宋体"/>
          <w:sz w:val="24"/>
        </w:rPr>
      </w:pPr>
      <w:r>
        <w:rPr>
          <w:rFonts w:hint="eastAsia" w:ascii="宋体" w:hAnsi="宋体"/>
          <w:sz w:val="24"/>
        </w:rPr>
        <w:t>（3）为本招标项目的监理人；</w:t>
      </w:r>
    </w:p>
    <w:p>
      <w:pPr>
        <w:spacing w:line="360" w:lineRule="auto"/>
        <w:ind w:firstLine="480" w:firstLineChars="200"/>
        <w:rPr>
          <w:rFonts w:hint="eastAsia" w:ascii="宋体" w:hAnsi="宋体"/>
          <w:sz w:val="24"/>
        </w:rPr>
      </w:pPr>
      <w:r>
        <w:rPr>
          <w:rFonts w:hint="eastAsia" w:ascii="宋体" w:hAnsi="宋体"/>
          <w:sz w:val="24"/>
        </w:rPr>
        <w:t>（4）为本招标项目的代建人；</w:t>
      </w:r>
    </w:p>
    <w:p>
      <w:pPr>
        <w:spacing w:line="360" w:lineRule="auto"/>
        <w:ind w:firstLine="480" w:firstLineChars="200"/>
        <w:rPr>
          <w:rFonts w:hint="eastAsia" w:ascii="宋体" w:hAnsi="宋体"/>
          <w:sz w:val="24"/>
        </w:rPr>
      </w:pPr>
      <w:r>
        <w:rPr>
          <w:rFonts w:hint="eastAsia" w:ascii="宋体" w:hAnsi="宋体"/>
          <w:sz w:val="24"/>
        </w:rPr>
        <w:t>（5）为本招标项目提供招标代理服务的；</w:t>
      </w:r>
    </w:p>
    <w:p>
      <w:pPr>
        <w:spacing w:line="360" w:lineRule="auto"/>
        <w:ind w:firstLine="480" w:firstLineChars="200"/>
        <w:rPr>
          <w:rFonts w:hint="eastAsia" w:ascii="宋体" w:hAnsi="宋体"/>
          <w:sz w:val="24"/>
        </w:rPr>
      </w:pPr>
      <w:r>
        <w:rPr>
          <w:rFonts w:hint="eastAsia" w:ascii="宋体" w:hAnsi="宋体"/>
          <w:sz w:val="24"/>
        </w:rPr>
        <w:t>（6）与本招标项目的监理人或代建人或招标代理机构同为一个法定代表人的；</w:t>
      </w:r>
    </w:p>
    <w:p>
      <w:pPr>
        <w:spacing w:line="360" w:lineRule="auto"/>
        <w:ind w:firstLine="480" w:firstLineChars="200"/>
        <w:rPr>
          <w:rFonts w:hint="eastAsia" w:ascii="宋体" w:hAnsi="宋体"/>
          <w:sz w:val="24"/>
        </w:rPr>
      </w:pPr>
      <w:r>
        <w:rPr>
          <w:rFonts w:hint="eastAsia" w:ascii="宋体" w:hAnsi="宋体"/>
          <w:sz w:val="24"/>
        </w:rPr>
        <w:t>（7）与本招标项目的监理人或代建人或招标代理机构相互控股或参股的；</w:t>
      </w:r>
    </w:p>
    <w:p>
      <w:pPr>
        <w:spacing w:line="360" w:lineRule="auto"/>
        <w:ind w:firstLine="480" w:firstLineChars="200"/>
        <w:rPr>
          <w:rFonts w:hint="eastAsia" w:ascii="宋体" w:hAnsi="宋体"/>
          <w:sz w:val="24"/>
        </w:rPr>
      </w:pPr>
      <w:r>
        <w:rPr>
          <w:rFonts w:hint="eastAsia" w:ascii="宋体" w:hAnsi="宋体"/>
          <w:sz w:val="24"/>
        </w:rPr>
        <w:t>（8）与本招标项目的监理人或代建人或招标代理机构相互任职或工作的；</w:t>
      </w:r>
    </w:p>
    <w:p>
      <w:pPr>
        <w:spacing w:line="360" w:lineRule="auto"/>
        <w:ind w:firstLine="480" w:firstLineChars="200"/>
        <w:rPr>
          <w:rFonts w:hint="eastAsia" w:ascii="宋体" w:hAnsi="宋体"/>
          <w:sz w:val="24"/>
        </w:rPr>
      </w:pPr>
      <w:r>
        <w:rPr>
          <w:rFonts w:hint="eastAsia" w:ascii="宋体" w:hAnsi="宋体"/>
          <w:sz w:val="24"/>
        </w:rPr>
        <w:t>（9）被责令停业的；</w:t>
      </w:r>
    </w:p>
    <w:p>
      <w:pPr>
        <w:spacing w:line="360" w:lineRule="auto"/>
        <w:ind w:firstLine="480" w:firstLineChars="200"/>
        <w:rPr>
          <w:rFonts w:hint="eastAsia" w:ascii="宋体" w:hAnsi="宋体"/>
          <w:sz w:val="24"/>
        </w:rPr>
      </w:pPr>
      <w:r>
        <w:rPr>
          <w:rFonts w:hint="eastAsia" w:ascii="宋体" w:hAnsi="宋体"/>
          <w:sz w:val="24"/>
        </w:rPr>
        <w:t>（10）被暂停或取消投标资格的；</w:t>
      </w:r>
    </w:p>
    <w:p>
      <w:pPr>
        <w:spacing w:line="360" w:lineRule="auto"/>
        <w:ind w:firstLine="480" w:firstLineChars="200"/>
        <w:rPr>
          <w:rFonts w:hint="eastAsia" w:ascii="宋体" w:hAnsi="宋体"/>
          <w:sz w:val="24"/>
        </w:rPr>
      </w:pPr>
      <w:r>
        <w:rPr>
          <w:rFonts w:hint="eastAsia" w:ascii="宋体" w:hAnsi="宋体"/>
          <w:sz w:val="24"/>
        </w:rPr>
        <w:t>（11）财产被接管或冻结的；</w:t>
      </w:r>
    </w:p>
    <w:p>
      <w:pPr>
        <w:spacing w:line="360" w:lineRule="auto"/>
        <w:ind w:firstLine="480" w:firstLineChars="200"/>
        <w:rPr>
          <w:rFonts w:hint="eastAsia" w:ascii="宋体" w:hAnsi="宋体"/>
          <w:sz w:val="24"/>
        </w:rPr>
      </w:pPr>
      <w:r>
        <w:rPr>
          <w:rFonts w:hint="eastAsia" w:ascii="宋体" w:hAnsi="宋体"/>
          <w:sz w:val="24"/>
        </w:rPr>
        <w:t>（12）在近三年内有骗取中标或严重违约或重大工程质量问题的；</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单位负责人为同一人或者存在控股、管理关系的不同单位，不得同时参加本招标项目投标。</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.投标费用</w:t>
      </w:r>
    </w:p>
    <w:p>
      <w:pPr>
        <w:spacing w:line="360" w:lineRule="auto"/>
        <w:ind w:firstLine="480" w:firstLineChars="200"/>
        <w:rPr>
          <w:rFonts w:hint="eastAsia" w:ascii="宋体" w:hAnsi="宋体"/>
          <w:sz w:val="24"/>
        </w:rPr>
      </w:pPr>
      <w:r>
        <w:rPr>
          <w:rFonts w:hint="eastAsia" w:ascii="宋体" w:hAnsi="宋体"/>
          <w:sz w:val="24"/>
        </w:rPr>
        <w:t>3.1投标人在递交投标文件时需缴纳相关编制招标文件</w:t>
      </w:r>
      <w:r>
        <w:rPr>
          <w:rFonts w:hint="eastAsia" w:ascii="宋体" w:hAnsi="宋体"/>
          <w:color w:val="FF0000"/>
          <w:sz w:val="24"/>
        </w:rPr>
        <w:t>工本费</w:t>
      </w:r>
      <w:r>
        <w:rPr>
          <w:rFonts w:hint="eastAsia" w:ascii="宋体" w:hAnsi="宋体"/>
          <w:b/>
          <w:color w:val="FF0000"/>
          <w:sz w:val="24"/>
        </w:rPr>
        <w:t>300元</w:t>
      </w:r>
      <w:r>
        <w:rPr>
          <w:rFonts w:hint="eastAsia" w:ascii="宋体" w:hAnsi="宋体"/>
          <w:sz w:val="24"/>
        </w:rPr>
        <w:t>，该费用无论中标与否均不予退还，请投标人自带并按照要求缴纳，否则，招标人可以拒绝接收其投标文件。</w:t>
      </w:r>
    </w:p>
    <w:p>
      <w:pPr>
        <w:spacing w:line="360" w:lineRule="auto"/>
        <w:ind w:firstLine="480" w:firstLineChars="200"/>
        <w:rPr>
          <w:rFonts w:hint="eastAsia" w:ascii="宋体" w:hAnsi="宋体"/>
          <w:sz w:val="24"/>
        </w:rPr>
      </w:pPr>
      <w:r>
        <w:rPr>
          <w:rFonts w:hint="eastAsia" w:ascii="宋体" w:hAnsi="宋体"/>
          <w:sz w:val="24"/>
        </w:rPr>
        <w:t>3.2投标人应承担其编制投标文件以及递交投标文件所涉及的一切费用。无论投标结果如何，招标人对上述费用不负任何责任。</w:t>
      </w:r>
    </w:p>
    <w:p>
      <w:pPr>
        <w:spacing w:line="360" w:lineRule="auto"/>
        <w:ind w:firstLine="300" w:firstLineChars="100"/>
        <w:rPr>
          <w:rFonts w:hint="eastAsia" w:ascii="宋体" w:hAnsi="宋体" w:eastAsia="宋体"/>
          <w:color w:val="000000"/>
          <w:sz w:val="30"/>
          <w:highlight w:val="yellow"/>
          <w:lang w:eastAsia="zh-CN"/>
        </w:rPr>
      </w:pPr>
      <w:r>
        <w:rPr>
          <w:rFonts w:hint="eastAsia" w:ascii="宋体" w:hAnsi="宋体"/>
          <w:color w:val="000000"/>
          <w:sz w:val="30"/>
        </w:rPr>
        <w:t xml:space="preserve"> </w:t>
      </w:r>
      <w:r>
        <w:rPr>
          <w:rFonts w:hint="eastAsia" w:ascii="宋体" w:hAnsi="宋体"/>
          <w:sz w:val="24"/>
        </w:rPr>
        <w:t>3.3投标人在投标报价时应将本项目的招标代理费等考虑在投标报价中,招标代理费按计价格【2002】1980号文件规定的60%计取，由中标单位在开标结束后直接支付给招标代理公司</w:t>
      </w:r>
      <w:r>
        <w:rPr>
          <w:rFonts w:hint="eastAsia" w:ascii="宋体" w:hAnsi="宋体"/>
          <w:sz w:val="24"/>
          <w:lang w:eastAsia="zh-CN"/>
        </w:rPr>
        <w:t>。</w:t>
      </w: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(二)招标文件</w:t>
      </w:r>
    </w:p>
    <w:p>
      <w:pPr>
        <w:spacing w:line="360" w:lineRule="auto"/>
        <w:ind w:firstLine="480" w:firstLineChars="200"/>
        <w:rPr>
          <w:rFonts w:hint="eastAsia" w:ascii="宋体" w:hAnsi="宋体"/>
          <w:sz w:val="24"/>
        </w:rPr>
      </w:pPr>
      <w:r>
        <w:rPr>
          <w:rFonts w:hint="eastAsia" w:ascii="宋体" w:hAnsi="宋体"/>
          <w:sz w:val="24"/>
        </w:rPr>
        <w:t>4.招标文件的组成</w:t>
      </w:r>
    </w:p>
    <w:p>
      <w:pPr>
        <w:spacing w:line="360" w:lineRule="auto"/>
        <w:ind w:firstLine="480" w:firstLineChars="200"/>
        <w:rPr>
          <w:rFonts w:hint="eastAsia" w:ascii="宋体" w:hAnsi="宋体"/>
          <w:sz w:val="24"/>
        </w:rPr>
      </w:pPr>
      <w:r>
        <w:rPr>
          <w:rFonts w:hint="eastAsia" w:ascii="宋体" w:hAnsi="宋体"/>
          <w:sz w:val="24"/>
        </w:rPr>
        <w:t>4.1招标文件包括下列内容：</w:t>
      </w:r>
    </w:p>
    <w:p>
      <w:pPr>
        <w:spacing w:line="360" w:lineRule="auto"/>
        <w:ind w:firstLine="480" w:firstLineChars="200"/>
        <w:rPr>
          <w:rFonts w:hint="eastAsia" w:ascii="宋体" w:hAnsi="宋体"/>
          <w:sz w:val="24"/>
        </w:rPr>
      </w:pPr>
      <w:r>
        <w:rPr>
          <w:rFonts w:hint="eastAsia" w:ascii="宋体" w:hAnsi="宋体"/>
          <w:sz w:val="24"/>
        </w:rPr>
        <w:t>第一章：投标人须知及投标人须知前附表</w:t>
      </w:r>
    </w:p>
    <w:p>
      <w:pPr>
        <w:spacing w:line="360" w:lineRule="auto"/>
        <w:ind w:firstLine="480" w:firstLineChars="200"/>
        <w:rPr>
          <w:rFonts w:hint="eastAsia" w:ascii="宋体" w:hAnsi="宋体"/>
          <w:sz w:val="24"/>
        </w:rPr>
      </w:pPr>
      <w:r>
        <w:rPr>
          <w:rFonts w:hint="eastAsia" w:ascii="宋体" w:hAnsi="宋体"/>
          <w:sz w:val="24"/>
        </w:rPr>
        <w:t>第二章：评标办法</w:t>
      </w:r>
    </w:p>
    <w:p>
      <w:pPr>
        <w:spacing w:line="360" w:lineRule="auto"/>
        <w:ind w:firstLine="480" w:firstLineChars="200"/>
        <w:rPr>
          <w:rFonts w:hint="eastAsia" w:ascii="宋体" w:hAnsi="宋体"/>
          <w:sz w:val="24"/>
        </w:rPr>
      </w:pPr>
      <w:r>
        <w:rPr>
          <w:rFonts w:hint="eastAsia" w:ascii="宋体" w:hAnsi="宋体"/>
          <w:sz w:val="24"/>
        </w:rPr>
        <w:t>第三章：合同条款</w:t>
      </w:r>
    </w:p>
    <w:p>
      <w:pPr>
        <w:spacing w:line="360" w:lineRule="auto"/>
        <w:ind w:firstLine="480" w:firstLineChars="200"/>
        <w:rPr>
          <w:rFonts w:hint="eastAsia" w:ascii="宋体" w:hAnsi="宋体"/>
          <w:sz w:val="24"/>
        </w:rPr>
      </w:pPr>
      <w:r>
        <w:rPr>
          <w:rFonts w:hint="eastAsia" w:ascii="宋体" w:hAnsi="宋体"/>
          <w:sz w:val="24"/>
        </w:rPr>
        <w:t>第四章：工程建设标准</w:t>
      </w:r>
    </w:p>
    <w:p>
      <w:pPr>
        <w:spacing w:line="360" w:lineRule="auto"/>
        <w:ind w:firstLine="480" w:firstLineChars="200"/>
        <w:rPr>
          <w:rFonts w:hint="eastAsia" w:ascii="宋体" w:hAnsi="宋体"/>
          <w:sz w:val="24"/>
        </w:rPr>
      </w:pPr>
      <w:r>
        <w:rPr>
          <w:rFonts w:hint="eastAsia" w:ascii="宋体" w:hAnsi="宋体"/>
          <w:sz w:val="24"/>
        </w:rPr>
        <w:t>第五章：投标文件格式</w:t>
      </w:r>
    </w:p>
    <w:p>
      <w:pPr>
        <w:spacing w:line="360" w:lineRule="auto"/>
        <w:ind w:firstLine="480" w:firstLineChars="200"/>
        <w:rPr>
          <w:rFonts w:hint="eastAsia" w:ascii="宋体" w:hAnsi="宋体"/>
          <w:sz w:val="24"/>
        </w:rPr>
      </w:pPr>
      <w:r>
        <w:rPr>
          <w:rFonts w:hint="eastAsia" w:ascii="宋体" w:hAnsi="宋体"/>
          <w:sz w:val="24"/>
        </w:rPr>
        <w:t>第六章：工程量清单</w:t>
      </w:r>
    </w:p>
    <w:p>
      <w:pPr>
        <w:spacing w:line="360" w:lineRule="auto"/>
        <w:ind w:firstLine="480" w:firstLineChars="200"/>
        <w:rPr>
          <w:rFonts w:hint="eastAsia" w:ascii="宋体" w:hAnsi="宋体"/>
          <w:sz w:val="24"/>
        </w:rPr>
      </w:pPr>
      <w:r>
        <w:rPr>
          <w:rFonts w:hint="eastAsia" w:ascii="宋体" w:hAnsi="宋体"/>
          <w:sz w:val="24"/>
        </w:rPr>
        <w:t>第七章：图纸、技术资料及附件</w:t>
      </w:r>
    </w:p>
    <w:p>
      <w:pPr>
        <w:spacing w:line="360" w:lineRule="auto"/>
        <w:ind w:firstLine="480" w:firstLineChars="200"/>
        <w:rPr>
          <w:rFonts w:hint="eastAsia" w:ascii="宋体" w:hAnsi="宋体"/>
          <w:sz w:val="24"/>
        </w:rPr>
      </w:pPr>
      <w:r>
        <w:rPr>
          <w:rFonts w:hint="eastAsia" w:ascii="宋体" w:hAnsi="宋体"/>
          <w:sz w:val="24"/>
        </w:rPr>
        <w:t>第八章：投标单位资格后审须知</w:t>
      </w:r>
    </w:p>
    <w:p>
      <w:pPr>
        <w:spacing w:line="360" w:lineRule="auto"/>
        <w:ind w:firstLine="480" w:firstLineChars="200"/>
        <w:rPr>
          <w:rFonts w:hint="eastAsia" w:ascii="宋体" w:hAnsi="宋体"/>
          <w:sz w:val="24"/>
        </w:rPr>
      </w:pPr>
      <w:r>
        <w:rPr>
          <w:rFonts w:hint="eastAsia" w:ascii="宋体" w:hAnsi="宋体"/>
          <w:sz w:val="24"/>
        </w:rPr>
        <w:t>4.2除上述内容外，招标人以书面形式发出的对招标文件的澄清或修改内容，均为招标文件的组成部分，对招标人和投标人起约束作用。</w:t>
      </w:r>
    </w:p>
    <w:p>
      <w:pPr>
        <w:pStyle w:val="6"/>
        <w:shd w:val="clear" w:color="auto" w:fill="FFFFFF"/>
        <w:spacing w:before="0" w:beforeAutospacing="0" w:after="0" w:afterAutospacing="0" w:line="360" w:lineRule="auto"/>
        <w:ind w:firstLine="480" w:firstLineChars="200"/>
        <w:jc w:val="both"/>
        <w:rPr>
          <w:rFonts w:hint="eastAsia"/>
          <w:b/>
          <w:sz w:val="24"/>
          <w:szCs w:val="24"/>
        </w:rPr>
      </w:pPr>
      <w:r>
        <w:rPr>
          <w:rFonts w:hint="eastAsia"/>
          <w:sz w:val="24"/>
          <w:szCs w:val="24"/>
        </w:rPr>
        <w:t>4.3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获取本项目招标文件、招标文件的澄清、修改、补充及工程量清单、招标控制价等资料的具体内容在江苏海润城市发展集团有限公司官网（http://cfjt.haimen.gov.cn/）自行下载或电话联系招标人或招标代理公司，获取时间由发布招标公告的同时开始，到提交投标文件截止时结束。请各投标人自行关注，否则，引起的后果由投标人自行承担。</w:t>
      </w:r>
    </w:p>
    <w:p>
      <w:pPr>
        <w:spacing w:line="360" w:lineRule="auto"/>
        <w:ind w:firstLine="480" w:firstLineChars="200"/>
        <w:rPr>
          <w:rFonts w:hint="eastAsia" w:ascii="宋体" w:hAnsi="宋体"/>
          <w:sz w:val="24"/>
        </w:rPr>
      </w:pPr>
      <w:r>
        <w:rPr>
          <w:rFonts w:ascii="宋体" w:hAnsi="宋体"/>
          <w:sz w:val="24"/>
        </w:rPr>
        <w:t>5</w:t>
      </w:r>
      <w:r>
        <w:rPr>
          <w:rFonts w:hint="eastAsia" w:ascii="宋体" w:hAnsi="宋体"/>
          <w:sz w:val="24"/>
        </w:rPr>
        <w:t>.招标文件的澄清</w:t>
      </w:r>
    </w:p>
    <w:p>
      <w:pPr>
        <w:pStyle w:val="6"/>
        <w:shd w:val="clear" w:color="auto" w:fill="FFFFFF"/>
        <w:spacing w:before="0" w:beforeAutospacing="0" w:after="0" w:afterAutospacing="0" w:line="360" w:lineRule="auto"/>
        <w:ind w:firstLine="480" w:firstLineChars="200"/>
        <w:jc w:val="both"/>
        <w:rPr>
          <w:rFonts w:hint="eastAsia"/>
          <w:sz w:val="24"/>
          <w:szCs w:val="24"/>
        </w:rPr>
      </w:pPr>
      <w:r>
        <w:rPr>
          <w:rFonts w:hint="eastAsia"/>
          <w:sz w:val="24"/>
          <w:szCs w:val="24"/>
        </w:rPr>
        <w:t>5.1投标人若对招标文件有任何疑问，以无记名的方式向代理公司以书面提出，提出时间及答疑时间、开标时间等详见招标文件。</w:t>
      </w:r>
    </w:p>
    <w:p>
      <w:pPr>
        <w:spacing w:line="360" w:lineRule="auto"/>
        <w:ind w:firstLine="480" w:firstLineChars="200"/>
        <w:rPr>
          <w:rFonts w:hint="eastAsia" w:ascii="宋体" w:hAnsi="宋体"/>
          <w:sz w:val="24"/>
        </w:rPr>
      </w:pPr>
      <w:r>
        <w:rPr>
          <w:rFonts w:hint="eastAsia" w:ascii="宋体" w:hAnsi="宋体"/>
          <w:sz w:val="24"/>
        </w:rPr>
        <w:t>5.2投标人对招标人提供的招标文件所做出的推论、解释和结论，招标人概不负责。投标人由于对招标文件的任何推论和误解以及招标人对有关问题的口头解释所造成的后果，均由投标人自负。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80" w:firstLineChars="200"/>
        <w:rPr>
          <w:rFonts w:hint="eastAsia" w:ascii="宋体" w:hAnsi="宋体"/>
          <w:sz w:val="24"/>
        </w:rPr>
      </w:pPr>
      <w:r>
        <w:rPr>
          <w:rFonts w:hint="eastAsia" w:ascii="宋体" w:hAnsi="宋体"/>
          <w:sz w:val="24"/>
        </w:rPr>
        <w:t>6.招标文件的修改</w:t>
      </w:r>
    </w:p>
    <w:p>
      <w:pPr>
        <w:spacing w:line="360" w:lineRule="auto"/>
        <w:ind w:firstLine="480" w:firstLineChars="200"/>
        <w:rPr>
          <w:rFonts w:hint="eastAsia" w:ascii="宋体" w:hAnsi="宋体"/>
          <w:sz w:val="24"/>
        </w:rPr>
      </w:pPr>
      <w:r>
        <w:rPr>
          <w:rFonts w:hint="eastAsia" w:ascii="宋体" w:hAnsi="宋体"/>
          <w:sz w:val="24"/>
        </w:rPr>
        <w:t>6.1投标截止时间</w:t>
      </w:r>
      <w:r>
        <w:rPr>
          <w:rFonts w:hint="eastAsia" w:ascii="宋体" w:hAnsi="宋体"/>
          <w:sz w:val="24"/>
          <w:u w:val="single"/>
        </w:rPr>
        <w:t xml:space="preserve">3 </w:t>
      </w:r>
      <w:r>
        <w:rPr>
          <w:rFonts w:hint="eastAsia" w:ascii="宋体" w:hAnsi="宋体"/>
          <w:sz w:val="24"/>
        </w:rPr>
        <w:t>日前，招标人可能会以补充通知的方式修改招标文件，补充通知将作为招标文件的组成部分，具有与招标文件同等效力。</w:t>
      </w:r>
    </w:p>
    <w:p>
      <w:pPr>
        <w:spacing w:line="360" w:lineRule="auto"/>
        <w:ind w:firstLine="480" w:firstLineChars="200"/>
        <w:rPr>
          <w:rFonts w:hint="eastAsia" w:ascii="宋体" w:hAnsi="宋体"/>
          <w:sz w:val="24"/>
        </w:rPr>
      </w:pPr>
      <w:r>
        <w:rPr>
          <w:rFonts w:hint="eastAsia" w:ascii="宋体" w:hAnsi="宋体"/>
          <w:sz w:val="24"/>
        </w:rPr>
        <w:t>6.2招标文件的澄清、修改、补充等内容均以书面形式在江苏海润城市发展集团有限公司官网（http://cfjt.haimen.gov.cn/）中发布。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line="360" w:lineRule="auto"/>
        <w:ind w:firstLine="480" w:firstLineChars="200"/>
        <w:rPr>
          <w:rFonts w:hint="eastAsia" w:ascii="宋体" w:hAnsi="宋体"/>
          <w:color w:val="000000"/>
          <w:sz w:val="36"/>
          <w:szCs w:val="32"/>
        </w:rPr>
      </w:pPr>
      <w:r>
        <w:rPr>
          <w:rFonts w:hint="eastAsia" w:ascii="宋体" w:hAnsi="宋体"/>
          <w:sz w:val="24"/>
        </w:rPr>
        <w:t>6.3为使投标人在编制投标文件时，将补充通知修改的内容考虑进去，招标人可以延长投标截止时间</w:t>
      </w:r>
      <w:r>
        <w:rPr>
          <w:rFonts w:ascii="宋体" w:hAnsi="宋体"/>
          <w:sz w:val="24"/>
        </w:rPr>
        <w:t>(</w:t>
      </w:r>
      <w:r>
        <w:rPr>
          <w:rFonts w:hint="eastAsia" w:ascii="宋体" w:hAnsi="宋体"/>
          <w:sz w:val="24"/>
        </w:rPr>
        <w:t>延长时间在补充通知中写明</w:t>
      </w:r>
      <w:r>
        <w:rPr>
          <w:rFonts w:ascii="宋体" w:hAnsi="宋体"/>
          <w:sz w:val="24"/>
        </w:rPr>
        <w:t>)</w:t>
      </w:r>
      <w:r>
        <w:rPr>
          <w:rFonts w:hint="eastAsia" w:ascii="宋体" w:hAnsi="宋体"/>
          <w:sz w:val="24"/>
        </w:rPr>
        <w:t>。</w:t>
      </w: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(三) 投标文件</w:t>
      </w:r>
    </w:p>
    <w:p>
      <w:pPr>
        <w:spacing w:line="360" w:lineRule="auto"/>
        <w:ind w:firstLine="480" w:firstLineChars="200"/>
        <w:rPr>
          <w:rFonts w:hint="eastAsia" w:ascii="宋体" w:hAnsi="宋体"/>
          <w:sz w:val="24"/>
        </w:rPr>
      </w:pPr>
      <w:r>
        <w:rPr>
          <w:rFonts w:hint="eastAsia" w:ascii="宋体" w:hAnsi="宋体"/>
          <w:sz w:val="24"/>
        </w:rPr>
        <w:t>7.投标人应认真应阅读招标文件所有内容，未按招标文件要求编制的投标文件将被拒绝或者作为</w:t>
      </w:r>
      <w:r>
        <w:rPr>
          <w:rFonts w:hint="eastAsia" w:ascii="宋体" w:hAnsi="宋体"/>
          <w:color w:val="FF0000"/>
          <w:sz w:val="24"/>
        </w:rPr>
        <w:t>无效投标</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8.投标文件应包括下列</w:t>
      </w:r>
      <w:r>
        <w:rPr>
          <w:rFonts w:hint="eastAsia" w:ascii="宋体" w:hAnsi="宋体"/>
          <w:sz w:val="24"/>
          <w:u w:val="single"/>
        </w:rPr>
        <w:t>8.1、8.2、8.3</w:t>
      </w:r>
      <w:r>
        <w:rPr>
          <w:rFonts w:hint="eastAsia" w:ascii="宋体" w:hAnsi="宋体"/>
          <w:sz w:val="24"/>
        </w:rPr>
        <w:t>条内容，其中商务标包括以下</w:t>
      </w:r>
      <w:r>
        <w:rPr>
          <w:rFonts w:hint="eastAsia" w:ascii="宋体" w:hAnsi="宋体"/>
          <w:sz w:val="24"/>
          <w:u w:val="single"/>
        </w:rPr>
        <w:t xml:space="preserve"> 8.1 </w:t>
      </w:r>
      <w:r>
        <w:rPr>
          <w:rFonts w:hint="eastAsia" w:ascii="宋体" w:hAnsi="宋体"/>
          <w:sz w:val="24"/>
        </w:rPr>
        <w:t>条；资格审查文件以下</w:t>
      </w:r>
      <w:r>
        <w:rPr>
          <w:rFonts w:hint="eastAsia" w:ascii="宋体" w:hAnsi="宋体"/>
          <w:sz w:val="24"/>
          <w:u w:val="single"/>
        </w:rPr>
        <w:t>8.2</w:t>
      </w:r>
      <w:r>
        <w:rPr>
          <w:rFonts w:hint="eastAsia" w:ascii="宋体" w:hAnsi="宋体"/>
          <w:sz w:val="24"/>
        </w:rPr>
        <w:t>条；资格审查证明材料原件以下</w:t>
      </w:r>
      <w:r>
        <w:rPr>
          <w:rFonts w:hint="eastAsia" w:ascii="宋体" w:hAnsi="宋体"/>
          <w:sz w:val="24"/>
          <w:u w:val="single"/>
        </w:rPr>
        <w:t xml:space="preserve"> 8.3</w:t>
      </w:r>
      <w:r>
        <w:rPr>
          <w:rFonts w:hint="eastAsia" w:ascii="宋体" w:hAnsi="宋体"/>
          <w:sz w:val="24"/>
        </w:rPr>
        <w:t>条。</w:t>
      </w:r>
    </w:p>
    <w:p>
      <w:pPr>
        <w:spacing w:line="360" w:lineRule="auto"/>
        <w:ind w:firstLine="482" w:firstLineChars="200"/>
        <w:rPr>
          <w:rFonts w:hint="eastAsia"/>
          <w:szCs w:val="20"/>
        </w:rPr>
      </w:pPr>
      <w:r>
        <w:rPr>
          <w:rFonts w:hint="eastAsia" w:ascii="宋体" w:hAnsi="宋体"/>
          <w:b/>
          <w:color w:val="FF0000"/>
          <w:sz w:val="24"/>
        </w:rPr>
        <w:t>8.1</w:t>
      </w:r>
      <w:r>
        <w:rPr>
          <w:rFonts w:hint="eastAsia"/>
          <w:szCs w:val="20"/>
        </w:rPr>
        <w:t xml:space="preserve"> </w:t>
      </w:r>
      <w:r>
        <w:rPr>
          <w:rFonts w:hint="eastAsia" w:ascii="宋体" w:hAnsi="宋体"/>
          <w:b/>
          <w:color w:val="FF0000"/>
          <w:sz w:val="24"/>
        </w:rPr>
        <w:t>商务标</w:t>
      </w:r>
    </w:p>
    <w:p>
      <w:pPr>
        <w:spacing w:line="360" w:lineRule="auto"/>
        <w:ind w:firstLine="480" w:firstLineChars="200"/>
        <w:rPr>
          <w:rFonts w:hint="eastAsia" w:ascii="宋体" w:hAnsi="宋体"/>
          <w:sz w:val="24"/>
        </w:rPr>
      </w:pPr>
      <w:r>
        <w:rPr>
          <w:rFonts w:hint="eastAsia" w:ascii="宋体" w:hAnsi="宋体"/>
          <w:sz w:val="24"/>
        </w:rPr>
        <w:t>(1)法定代表人身份证明书；</w:t>
      </w:r>
    </w:p>
    <w:p>
      <w:pPr>
        <w:spacing w:line="360" w:lineRule="auto"/>
        <w:ind w:firstLine="480" w:firstLineChars="200"/>
        <w:rPr>
          <w:rFonts w:hint="eastAsia" w:ascii="宋体" w:hAnsi="宋体"/>
          <w:b/>
          <w:sz w:val="24"/>
        </w:rPr>
      </w:pPr>
      <w:r>
        <w:rPr>
          <w:rFonts w:hint="eastAsia" w:ascii="宋体" w:hAnsi="宋体"/>
          <w:sz w:val="24"/>
        </w:rPr>
        <w:t>(2)授权委托书；</w:t>
      </w:r>
    </w:p>
    <w:p>
      <w:pPr>
        <w:spacing w:line="360" w:lineRule="auto"/>
        <w:ind w:firstLine="480" w:firstLineChars="200"/>
        <w:rPr>
          <w:rFonts w:hint="eastAsia" w:ascii="宋体" w:hAnsi="宋体"/>
          <w:sz w:val="24"/>
        </w:rPr>
      </w:pPr>
      <w:r>
        <w:rPr>
          <w:rFonts w:hint="eastAsia" w:ascii="宋体" w:hAnsi="宋体"/>
          <w:sz w:val="24"/>
        </w:rPr>
        <w:t>(3)投标函；</w:t>
      </w:r>
    </w:p>
    <w:p>
      <w:pPr>
        <w:spacing w:line="360" w:lineRule="auto"/>
        <w:ind w:firstLine="480" w:firstLineChars="200"/>
        <w:rPr>
          <w:rFonts w:hint="eastAsia" w:ascii="宋体" w:hAnsi="宋体"/>
          <w:sz w:val="24"/>
        </w:rPr>
      </w:pPr>
      <w:r>
        <w:rPr>
          <w:rFonts w:hint="eastAsia" w:ascii="宋体" w:hAnsi="宋体"/>
          <w:sz w:val="24"/>
        </w:rPr>
        <w:t>(4)已标价的工程量清单；</w:t>
      </w:r>
    </w:p>
    <w:p>
      <w:pPr>
        <w:spacing w:line="360" w:lineRule="auto"/>
        <w:ind w:firstLine="480" w:firstLineChars="200"/>
        <w:rPr>
          <w:rFonts w:hint="eastAsia" w:ascii="宋体" w:hAnsi="宋体"/>
          <w:sz w:val="24"/>
        </w:rPr>
      </w:pPr>
      <w:r>
        <w:rPr>
          <w:rFonts w:hint="eastAsia" w:ascii="宋体" w:hAnsi="宋体"/>
          <w:sz w:val="24"/>
        </w:rPr>
        <w:t>(5)计划投入的主要施工机械设备表；</w:t>
      </w:r>
    </w:p>
    <w:p>
      <w:pPr>
        <w:spacing w:line="360" w:lineRule="auto"/>
        <w:ind w:firstLine="482" w:firstLineChars="200"/>
        <w:rPr>
          <w:rFonts w:hint="eastAsia" w:ascii="宋体" w:hAnsi="宋体"/>
          <w:b/>
          <w:color w:val="FF0000"/>
          <w:sz w:val="24"/>
        </w:rPr>
      </w:pPr>
      <w:r>
        <w:rPr>
          <w:rFonts w:hint="eastAsia" w:ascii="宋体" w:hAnsi="宋体"/>
          <w:b/>
          <w:color w:val="FF0000"/>
          <w:sz w:val="24"/>
        </w:rPr>
        <w:t>8.2资格审查文件：</w:t>
      </w:r>
    </w:p>
    <w:p>
      <w:pPr>
        <w:spacing w:line="360" w:lineRule="auto"/>
        <w:ind w:firstLine="470" w:firstLineChars="196"/>
        <w:rPr>
          <w:rFonts w:hint="eastAsia" w:ascii="宋体" w:hAnsi="宋体"/>
          <w:b/>
          <w:color w:val="FF0000"/>
          <w:sz w:val="24"/>
        </w:rPr>
      </w:pPr>
      <w:r>
        <w:rPr>
          <w:rFonts w:hint="eastAsia" w:ascii="宋体" w:hAnsi="宋体"/>
          <w:sz w:val="24"/>
        </w:rPr>
        <w:t>（1）资格审查申请书（包括附表）。</w:t>
      </w:r>
    </w:p>
    <w:p>
      <w:pPr>
        <w:spacing w:line="360" w:lineRule="auto"/>
        <w:ind w:firstLine="470" w:firstLineChars="196"/>
        <w:rPr>
          <w:rFonts w:ascii="宋体" w:hAnsi="宋体"/>
          <w:color w:val="000000"/>
          <w:sz w:val="24"/>
        </w:rPr>
      </w:pPr>
      <w:r>
        <w:rPr>
          <w:rFonts w:hint="eastAsia" w:ascii="宋体" w:hAnsi="宋体"/>
          <w:color w:val="000000"/>
          <w:sz w:val="24"/>
        </w:rPr>
        <w:t>（2）</w:t>
      </w:r>
      <w:r>
        <w:rPr>
          <w:rFonts w:hint="eastAsia" w:ascii="宋体" w:hAnsi="宋体"/>
          <w:sz w:val="24"/>
        </w:rPr>
        <w:t>投标单位资格后审须知中附件1（资格审查必要合格条件标准）所有证明材料复印件并加公章（红印）。</w:t>
      </w:r>
    </w:p>
    <w:p>
      <w:pPr>
        <w:spacing w:line="360" w:lineRule="auto"/>
        <w:ind w:firstLine="482" w:firstLineChars="200"/>
        <w:rPr>
          <w:rFonts w:hint="eastAsia" w:ascii="宋体" w:hAnsi="宋体"/>
          <w:sz w:val="24"/>
        </w:rPr>
      </w:pPr>
      <w:r>
        <w:rPr>
          <w:rFonts w:hint="eastAsia" w:ascii="宋体" w:hAnsi="宋体"/>
          <w:b/>
          <w:color w:val="FF0000"/>
          <w:sz w:val="24"/>
        </w:rPr>
        <w:t>8.3资格审查证明材料原件</w:t>
      </w:r>
      <w:r>
        <w:rPr>
          <w:rFonts w:hint="eastAsia" w:ascii="宋体" w:hAnsi="宋体"/>
          <w:sz w:val="24"/>
        </w:rPr>
        <w:t>(附件1《资格审查必要合格条件标准》所需提交的所有资料原件)。</w:t>
      </w:r>
    </w:p>
    <w:p>
      <w:pPr>
        <w:spacing w:line="360" w:lineRule="auto"/>
        <w:ind w:firstLine="568" w:firstLineChars="245"/>
        <w:rPr>
          <w:rFonts w:hint="eastAsia" w:ascii="宋体" w:hAnsi="宋体"/>
          <w:sz w:val="24"/>
        </w:rPr>
      </w:pPr>
      <w:r>
        <w:rPr>
          <w:rFonts w:hint="eastAsia" w:ascii="宋体" w:hAnsi="宋体"/>
          <w:spacing w:val="-4"/>
          <w:sz w:val="24"/>
        </w:rPr>
        <w:t>9.招标文件第五章提供的文件格式投标人必须使用。但表式可以按同样格式进行扩展</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10.投标文件须用不能擦去的墨水书写或打印，并装订成册。</w:t>
      </w:r>
    </w:p>
    <w:p>
      <w:pPr>
        <w:spacing w:line="360" w:lineRule="auto"/>
        <w:ind w:firstLine="480" w:firstLineChars="200"/>
        <w:rPr>
          <w:rFonts w:hint="eastAsia" w:ascii="宋体" w:hAnsi="宋体"/>
          <w:sz w:val="24"/>
        </w:rPr>
      </w:pPr>
      <w:r>
        <w:rPr>
          <w:rFonts w:hint="eastAsia" w:ascii="宋体" w:hAnsi="宋体"/>
          <w:sz w:val="24"/>
        </w:rPr>
        <w:t>11.全套投标文件应无修改和行间插字。如有修改，须在修改处加盖投标人法定代表人或其委托代理人的印鉴。</w:t>
      </w:r>
    </w:p>
    <w:p>
      <w:pPr>
        <w:spacing w:line="360" w:lineRule="auto"/>
        <w:ind w:firstLine="480" w:firstLineChars="200"/>
        <w:rPr>
          <w:rFonts w:hint="eastAsia" w:ascii="宋体" w:hAnsi="宋体"/>
          <w:sz w:val="24"/>
        </w:rPr>
      </w:pPr>
      <w:r>
        <w:rPr>
          <w:rFonts w:hint="eastAsia" w:ascii="宋体" w:hAnsi="宋体"/>
          <w:sz w:val="24"/>
        </w:rPr>
        <w:t>12.投标有效期</w:t>
      </w:r>
    </w:p>
    <w:p>
      <w:pPr>
        <w:spacing w:line="360" w:lineRule="auto"/>
        <w:ind w:firstLine="480" w:firstLineChars="200"/>
        <w:rPr>
          <w:rFonts w:hint="eastAsia" w:ascii="宋体" w:hAnsi="宋体"/>
          <w:sz w:val="24"/>
        </w:rPr>
      </w:pPr>
      <w:r>
        <w:rPr>
          <w:rFonts w:hint="eastAsia" w:ascii="宋体" w:hAnsi="宋体"/>
          <w:sz w:val="24"/>
        </w:rPr>
        <w:t>投标文件自投标截止时间起至投标须知前附表规定的时间内有效。</w:t>
      </w:r>
    </w:p>
    <w:p>
      <w:pPr>
        <w:spacing w:line="360" w:lineRule="auto"/>
        <w:ind w:firstLine="360" w:firstLineChars="150"/>
        <w:rPr>
          <w:rFonts w:hint="eastAsia" w:ascii="宋体" w:hAnsi="宋体"/>
          <w:b/>
          <w:color w:val="FF0000"/>
          <w:sz w:val="24"/>
        </w:rPr>
      </w:pPr>
      <w:r>
        <w:rPr>
          <w:rFonts w:hint="eastAsia" w:ascii="宋体" w:hAnsi="宋体"/>
          <w:color w:val="FF0000"/>
          <w:sz w:val="24"/>
        </w:rPr>
        <w:t xml:space="preserve"> </w:t>
      </w:r>
      <w:r>
        <w:rPr>
          <w:rFonts w:hint="eastAsia" w:ascii="宋体" w:hAnsi="宋体"/>
          <w:b/>
          <w:color w:val="FF0000"/>
          <w:sz w:val="24"/>
        </w:rPr>
        <w:t>13.投标保证金</w:t>
      </w:r>
    </w:p>
    <w:p>
      <w:pPr>
        <w:spacing w:line="360" w:lineRule="auto"/>
        <w:ind w:firstLine="482" w:firstLineChars="200"/>
        <w:rPr>
          <w:rFonts w:hint="eastAsia" w:ascii="宋体" w:hAnsi="宋体"/>
          <w:b/>
          <w:color w:val="FF0000"/>
          <w:sz w:val="24"/>
        </w:rPr>
      </w:pPr>
      <w:r>
        <w:rPr>
          <w:rFonts w:hint="eastAsia" w:ascii="宋体" w:hAnsi="宋体"/>
          <w:b/>
          <w:color w:val="FF0000"/>
          <w:sz w:val="24"/>
        </w:rPr>
        <w:t>13.1投标人按投标须知前附表规定的金额以转账方式递交</w:t>
      </w:r>
    </w:p>
    <w:p>
      <w:pPr>
        <w:spacing w:line="360" w:lineRule="auto"/>
        <w:ind w:firstLine="482" w:firstLineChars="200"/>
        <w:rPr>
          <w:rFonts w:hint="eastAsia" w:ascii="宋体" w:hAnsi="宋体"/>
          <w:b/>
          <w:color w:val="FF0000"/>
          <w:sz w:val="24"/>
        </w:rPr>
      </w:pPr>
      <w:r>
        <w:rPr>
          <w:rFonts w:hint="eastAsia" w:ascii="宋体" w:hAnsi="宋体"/>
          <w:b/>
          <w:color w:val="FF0000"/>
          <w:sz w:val="24"/>
        </w:rPr>
        <w:t>13.2未中标单位的投标保证金于在中标结果公示发布后无息退还。中标单位的投标保证金直接转为履约保证金</w:t>
      </w:r>
    </w:p>
    <w:p>
      <w:pPr>
        <w:widowControl/>
        <w:spacing w:line="360" w:lineRule="auto"/>
        <w:ind w:firstLine="480" w:firstLineChars="200"/>
        <w:jc w:val="left"/>
        <w:rPr>
          <w:rFonts w:hint="eastAsia" w:ascii="宋体" w:hAnsi="宋体"/>
          <w:b/>
          <w:bCs/>
          <w:sz w:val="24"/>
        </w:rPr>
      </w:pPr>
      <w:r>
        <w:rPr>
          <w:rFonts w:hint="eastAsia" w:ascii="宋体" w:hAnsi="宋体"/>
          <w:sz w:val="24"/>
        </w:rPr>
        <w:t>13.3</w:t>
      </w:r>
      <w:r>
        <w:rPr>
          <w:rFonts w:hint="eastAsia" w:ascii="宋体" w:hAnsi="宋体"/>
          <w:b/>
          <w:bCs/>
          <w:sz w:val="24"/>
        </w:rPr>
        <w:t>合同价的5%，缴纳形式为银行转账，投标人在收到中标通知书后，签订合同前向招标人提交履约保证金，待竣工验收合格后无息退还</w:t>
      </w:r>
    </w:p>
    <w:p>
      <w:pPr>
        <w:widowControl/>
        <w:spacing w:line="360" w:lineRule="auto"/>
        <w:ind w:firstLine="482" w:firstLineChars="200"/>
        <w:jc w:val="left"/>
        <w:rPr>
          <w:rFonts w:hint="eastAsia"/>
        </w:rPr>
      </w:pPr>
      <w:r>
        <w:rPr>
          <w:rFonts w:hint="eastAsia" w:ascii="宋体" w:hAnsi="宋体"/>
          <w:b/>
          <w:bCs/>
          <w:sz w:val="24"/>
          <w:highlight w:val="yellow"/>
          <w:lang w:val="en-GB"/>
        </w:rPr>
        <w:t>招标人保证金专用账户：（账户名：南通市润泰建筑安装工程有限公司，开户行：中国建设银行海门支行，账号：32050164753600002678）。</w:t>
      </w:r>
    </w:p>
    <w:p>
      <w:pPr>
        <w:widowControl/>
        <w:spacing w:line="360" w:lineRule="auto"/>
        <w:ind w:firstLine="480" w:firstLineChars="200"/>
        <w:jc w:val="left"/>
        <w:rPr>
          <w:rFonts w:hint="eastAsia" w:ascii="宋体" w:hAnsi="宋体"/>
          <w:sz w:val="24"/>
        </w:rPr>
      </w:pPr>
      <w:r>
        <w:rPr>
          <w:rFonts w:hint="eastAsia" w:ascii="宋体" w:hAnsi="宋体"/>
          <w:sz w:val="24"/>
        </w:rPr>
        <w:t>13.4投标人在投标有效期内撤回投标文件，招标人必须将该投标人的投标保证金予以没收。中标通知书发出后，除不可抗力情况外，中标人出现下列情形之一的，招标人必须取消其中标资格，并没收其投标保证金：</w:t>
      </w:r>
    </w:p>
    <w:p>
      <w:pPr>
        <w:spacing w:line="360" w:lineRule="auto"/>
        <w:ind w:firstLine="480"/>
        <w:rPr>
          <w:rFonts w:hint="eastAsia" w:ascii="宋体" w:hAnsi="宋体"/>
          <w:sz w:val="24"/>
        </w:rPr>
      </w:pPr>
      <w:r>
        <w:rPr>
          <w:rFonts w:hint="eastAsia" w:ascii="宋体" w:hAnsi="宋体"/>
          <w:sz w:val="24"/>
        </w:rPr>
        <w:t>(1)投标文件中有虚假材料；</w:t>
      </w:r>
    </w:p>
    <w:p>
      <w:pPr>
        <w:spacing w:line="360" w:lineRule="auto"/>
        <w:ind w:firstLine="480"/>
        <w:rPr>
          <w:rFonts w:hint="eastAsia" w:ascii="宋体" w:hAnsi="宋体"/>
          <w:sz w:val="24"/>
        </w:rPr>
      </w:pPr>
      <w:r>
        <w:rPr>
          <w:rFonts w:hint="eastAsia" w:ascii="宋体" w:hAnsi="宋体"/>
          <w:sz w:val="24"/>
        </w:rPr>
        <w:t>(2)投标人在投标有效期内撤回其投标文件；</w:t>
      </w:r>
    </w:p>
    <w:p>
      <w:pPr>
        <w:spacing w:line="360" w:lineRule="auto"/>
        <w:rPr>
          <w:rFonts w:hint="eastAsia" w:ascii="宋体" w:hAnsi="宋体"/>
          <w:sz w:val="24"/>
        </w:rPr>
      </w:pPr>
      <w:r>
        <w:rPr>
          <w:rFonts w:hint="eastAsia" w:ascii="宋体" w:hAnsi="宋体"/>
          <w:sz w:val="24"/>
        </w:rPr>
        <w:t xml:space="preserve">    (3)中标人未能在招标文件规定的期限内提交履约保证金；</w:t>
      </w:r>
    </w:p>
    <w:p>
      <w:pPr>
        <w:spacing w:line="360" w:lineRule="auto"/>
        <w:ind w:firstLine="504" w:firstLineChars="210"/>
        <w:rPr>
          <w:rFonts w:hint="eastAsia" w:ascii="宋体" w:hAnsi="宋体"/>
          <w:sz w:val="24"/>
        </w:rPr>
      </w:pPr>
      <w:r>
        <w:rPr>
          <w:rFonts w:hint="eastAsia" w:ascii="宋体" w:hAnsi="宋体"/>
          <w:sz w:val="24"/>
        </w:rPr>
        <w:t>(4)中标人无正当理由拒绝签订合同；</w:t>
      </w:r>
    </w:p>
    <w:p>
      <w:pPr>
        <w:spacing w:line="360" w:lineRule="auto"/>
        <w:ind w:firstLine="504" w:firstLineChars="210"/>
        <w:rPr>
          <w:rFonts w:hint="eastAsia" w:ascii="宋体" w:hAnsi="宋体"/>
          <w:sz w:val="24"/>
        </w:rPr>
      </w:pPr>
      <w:r>
        <w:rPr>
          <w:rFonts w:hint="eastAsia" w:ascii="宋体" w:hAnsi="宋体"/>
          <w:sz w:val="24"/>
        </w:rPr>
        <w:t>(5)若经查实,中标人在招投标过程中有串标、围标行为。</w:t>
      </w:r>
    </w:p>
    <w:p>
      <w:pPr>
        <w:widowControl/>
        <w:spacing w:line="360" w:lineRule="auto"/>
        <w:ind w:firstLine="480" w:firstLineChars="200"/>
        <w:jc w:val="left"/>
        <w:rPr>
          <w:rFonts w:hint="eastAsia" w:ascii="宋体" w:hAnsi="宋体"/>
          <w:sz w:val="24"/>
        </w:rPr>
      </w:pPr>
      <w:r>
        <w:rPr>
          <w:rFonts w:hint="eastAsia" w:ascii="宋体" w:hAnsi="宋体"/>
          <w:sz w:val="24"/>
        </w:rPr>
        <w:t>投标人（中标人）存在前款所述情形的，招标投标行政监督部门应当将其记入不良行为记录，在一年内其它政府投资项目的招标人可以据此不接受其投标。</w:t>
      </w:r>
    </w:p>
    <w:p>
      <w:pPr>
        <w:spacing w:line="360" w:lineRule="auto"/>
        <w:ind w:firstLine="480" w:firstLineChars="200"/>
        <w:rPr>
          <w:rFonts w:hint="eastAsia" w:ascii="宋体" w:hAnsi="宋体"/>
          <w:sz w:val="24"/>
        </w:rPr>
      </w:pPr>
      <w:r>
        <w:rPr>
          <w:rFonts w:hint="eastAsia" w:ascii="宋体" w:hAnsi="宋体"/>
          <w:sz w:val="24"/>
        </w:rPr>
        <w:t>14.踏勘现场</w:t>
      </w:r>
    </w:p>
    <w:p>
      <w:pPr>
        <w:spacing w:line="360" w:lineRule="auto"/>
        <w:ind w:firstLine="480" w:firstLineChars="200"/>
        <w:rPr>
          <w:rFonts w:hint="eastAsia" w:ascii="宋体" w:hAnsi="宋体"/>
          <w:spacing w:val="-6"/>
          <w:sz w:val="24"/>
        </w:rPr>
      </w:pPr>
      <w:r>
        <w:rPr>
          <w:rFonts w:hint="eastAsia" w:ascii="宋体" w:hAnsi="宋体"/>
          <w:sz w:val="24"/>
        </w:rPr>
        <w:t>14.1</w:t>
      </w:r>
      <w:r>
        <w:rPr>
          <w:rFonts w:hint="eastAsia" w:ascii="宋体" w:hAnsi="宋体"/>
          <w:spacing w:val="-6"/>
          <w:sz w:val="24"/>
        </w:rPr>
        <w:t>投标人可按本须知前附表所述对工程现场及周围环境进行</w:t>
      </w:r>
      <w:r>
        <w:rPr>
          <w:rFonts w:hint="eastAsia" w:ascii="宋体" w:hAnsi="宋体"/>
          <w:b/>
          <w:bCs/>
          <w:spacing w:val="-6"/>
          <w:sz w:val="24"/>
        </w:rPr>
        <w:t>自行踏勘</w:t>
      </w:r>
      <w:r>
        <w:rPr>
          <w:rFonts w:hint="eastAsia" w:ascii="宋体" w:hAnsi="宋体"/>
          <w:spacing w:val="-6"/>
          <w:sz w:val="24"/>
        </w:rPr>
        <w:t>，以获取有关编制投标文件和签署合同所涉及现场的资料。投标人承担踏勘现场发生的自身费用。</w:t>
      </w:r>
    </w:p>
    <w:p>
      <w:pPr>
        <w:spacing w:line="360" w:lineRule="auto"/>
        <w:ind w:firstLine="480" w:firstLineChars="200"/>
        <w:rPr>
          <w:rFonts w:hint="eastAsia" w:ascii="宋体" w:hAnsi="宋体"/>
          <w:sz w:val="24"/>
        </w:rPr>
      </w:pPr>
      <w:r>
        <w:rPr>
          <w:rFonts w:hint="eastAsia" w:ascii="宋体" w:hAnsi="宋体"/>
          <w:sz w:val="24"/>
        </w:rPr>
        <w:t>14.2招标人向投标人提供的有关现场的数据和资料，是招标人现有的能被投标人利用的资料，招标人对投标人作出的任何推论、理解和结论均不负责任。</w:t>
      </w:r>
    </w:p>
    <w:p>
      <w:pPr>
        <w:spacing w:line="360" w:lineRule="auto"/>
        <w:ind w:firstLine="480" w:firstLineChars="200"/>
        <w:rPr>
          <w:rFonts w:hint="eastAsia" w:ascii="宋体" w:hAnsi="宋体"/>
          <w:sz w:val="24"/>
        </w:rPr>
      </w:pPr>
      <w:r>
        <w:rPr>
          <w:rFonts w:hint="eastAsia" w:ascii="宋体" w:hAnsi="宋体"/>
          <w:sz w:val="24"/>
        </w:rPr>
        <w:t>14.3经招标人允许，投标人可为踏勘目的进入招标人的项目现场，但投标人不得因此使招标人承担有关的责任和蒙受损失，投标人应承担踏勘现场的责任和风险。</w:t>
      </w:r>
    </w:p>
    <w:p>
      <w:pPr>
        <w:spacing w:line="360" w:lineRule="auto"/>
        <w:ind w:firstLine="480" w:firstLineChars="200"/>
        <w:rPr>
          <w:rFonts w:hint="eastAsia" w:ascii="宋体" w:hAnsi="宋体"/>
          <w:sz w:val="24"/>
        </w:rPr>
      </w:pPr>
      <w:r>
        <w:rPr>
          <w:rFonts w:hint="eastAsia" w:ascii="宋体" w:hAnsi="宋体"/>
          <w:sz w:val="24"/>
        </w:rPr>
        <w:t>14.4投标人应充分考虑投标文件制作过程中的数据变化因素，检查确认投标文件内容的正确完整和对招标文件的响应程度。</w:t>
      </w:r>
    </w:p>
    <w:p>
      <w:pPr>
        <w:spacing w:before="120" w:beforeLines="50" w:after="120" w:afterLines="50" w:line="360" w:lineRule="auto"/>
        <w:jc w:val="center"/>
        <w:rPr>
          <w:rFonts w:hint="eastAsia" w:ascii="宋体" w:hAnsi="宋体"/>
          <w:color w:val="000000"/>
          <w:sz w:val="30"/>
        </w:rPr>
      </w:pP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 xml:space="preserve"> (四) 投标报价</w:t>
      </w:r>
    </w:p>
    <w:p>
      <w:pPr>
        <w:spacing w:line="360" w:lineRule="auto"/>
        <w:ind w:firstLine="480" w:firstLineChars="200"/>
        <w:rPr>
          <w:rFonts w:hint="eastAsia" w:ascii="宋体" w:hAnsi="宋体"/>
          <w:spacing w:val="-4"/>
          <w:sz w:val="24"/>
        </w:rPr>
      </w:pPr>
      <w:r>
        <w:rPr>
          <w:rFonts w:hint="eastAsia" w:ascii="宋体" w:hAnsi="宋体"/>
          <w:sz w:val="24"/>
        </w:rPr>
        <w:t>15.招标文件后附的工程量清单标明的工程量是投标人投标报价的共同基础。招标人提供的工程量清单应结合投标人须知、合同条款技术标准和要求与图纸一起阅读理解。投标报价应包括招标文件所确定的招标范围内相应设计图纸及相关资料的全部内容，以及为完成上述内容所必须的附属工程、临时工程、材料、劳务及所需的全部费用。</w:t>
      </w:r>
    </w:p>
    <w:p>
      <w:pPr>
        <w:tabs>
          <w:tab w:val="left" w:pos="8100"/>
        </w:tabs>
        <w:spacing w:line="360" w:lineRule="auto"/>
        <w:rPr>
          <w:rFonts w:hint="eastAsia" w:ascii="宋体" w:hAnsi="宋体"/>
          <w:sz w:val="24"/>
        </w:rPr>
      </w:pPr>
      <w:r>
        <w:rPr>
          <w:rFonts w:hint="eastAsia" w:ascii="宋体" w:hAnsi="宋体"/>
          <w:sz w:val="24"/>
        </w:rPr>
        <w:t xml:space="preserve">    16.投标报价方式</w:t>
      </w:r>
    </w:p>
    <w:p>
      <w:pPr>
        <w:spacing w:line="360" w:lineRule="auto"/>
        <w:ind w:firstLine="482"/>
        <w:rPr>
          <w:rFonts w:hint="eastAsia" w:ascii="宋体" w:hAnsi="宋体"/>
          <w:sz w:val="24"/>
        </w:rPr>
      </w:pPr>
      <w:r>
        <w:rPr>
          <w:rFonts w:hint="eastAsia" w:ascii="宋体" w:hAnsi="宋体"/>
          <w:sz w:val="24"/>
        </w:rPr>
        <w:t>本工程项目采用</w:t>
      </w:r>
      <w:r>
        <w:rPr>
          <w:rFonts w:hint="eastAsia" w:ascii="宋体" w:hAnsi="宋体"/>
          <w:b/>
          <w:bCs/>
          <w:sz w:val="24"/>
          <w:u w:val="single"/>
        </w:rPr>
        <w:t>全费用固定综合单价</w:t>
      </w:r>
      <w:r>
        <w:rPr>
          <w:rFonts w:hint="eastAsia" w:ascii="宋体" w:hAnsi="宋体"/>
          <w:sz w:val="24"/>
        </w:rPr>
        <w:t>报价方式。竣工结算的工程量按发承包双方在合同中约定应予计量且实际完成的工程量确定，完成发包人要求的合同以外的零星工作或发生非承包人责任事件的工程量按现场签证确定。投标人报价时应充分考虑施工期间人工工资及各类建材的市场风险（除国家政策性风险因素允许调整外），结算时一律不作调整。</w:t>
      </w:r>
    </w:p>
    <w:p>
      <w:pPr>
        <w:spacing w:line="360" w:lineRule="auto"/>
        <w:ind w:firstLine="482"/>
        <w:rPr>
          <w:rFonts w:hint="eastAsia" w:ascii="宋体" w:hAnsi="宋体"/>
          <w:sz w:val="24"/>
        </w:rPr>
      </w:pPr>
      <w:r>
        <w:rPr>
          <w:rFonts w:hint="eastAsia" w:ascii="宋体" w:hAnsi="宋体"/>
          <w:sz w:val="24"/>
        </w:rPr>
        <w:t>17．</w:t>
      </w:r>
      <w:r>
        <w:rPr>
          <w:rFonts w:hint="eastAsia" w:ascii="宋体" w:hAnsi="宋体"/>
          <w:color w:val="000000"/>
          <w:sz w:val="24"/>
        </w:rPr>
        <w:t>投标</w:t>
      </w:r>
      <w:r>
        <w:rPr>
          <w:rFonts w:hint="eastAsia" w:ascii="宋体" w:hAnsi="宋体"/>
          <w:sz w:val="24"/>
        </w:rPr>
        <w:t>报价的计价方法</w:t>
      </w:r>
    </w:p>
    <w:p>
      <w:pPr>
        <w:spacing w:line="360" w:lineRule="auto"/>
        <w:ind w:firstLine="482"/>
        <w:rPr>
          <w:rFonts w:hint="eastAsia" w:ascii="宋体" w:hAnsi="宋体"/>
          <w:sz w:val="24"/>
        </w:rPr>
      </w:pPr>
      <w:r>
        <w:rPr>
          <w:rFonts w:hint="eastAsia" w:ascii="宋体" w:hAnsi="宋体"/>
          <w:sz w:val="24"/>
        </w:rPr>
        <w:t>按照国家统一的工程量清单计价规范，由招标人(发包人)提供工程量数量，投标人(承包人)自主报价确定工程造价的计价方式。</w:t>
      </w:r>
    </w:p>
    <w:p>
      <w:pPr>
        <w:spacing w:line="360" w:lineRule="auto"/>
        <w:ind w:firstLine="482"/>
        <w:rPr>
          <w:rFonts w:hint="eastAsia" w:ascii="宋体" w:hAnsi="宋体"/>
          <w:sz w:val="24"/>
        </w:rPr>
      </w:pPr>
      <w:r>
        <w:rPr>
          <w:rFonts w:hint="eastAsia" w:ascii="宋体" w:hAnsi="宋体"/>
          <w:sz w:val="24"/>
        </w:rPr>
        <w:t>18.招标控制价</w:t>
      </w:r>
    </w:p>
    <w:p>
      <w:pPr>
        <w:spacing w:line="360" w:lineRule="auto"/>
        <w:ind w:firstLine="482"/>
        <w:rPr>
          <w:rFonts w:hint="eastAsia" w:ascii="宋体" w:hAnsi="宋体"/>
          <w:sz w:val="24"/>
        </w:rPr>
      </w:pPr>
      <w:r>
        <w:rPr>
          <w:rFonts w:hint="eastAsia" w:ascii="宋体" w:hAnsi="宋体"/>
          <w:sz w:val="24"/>
        </w:rPr>
        <w:t>18.1全部使用国有资金或国有资金投资为主的建设工程实行工程量清单招标时应编制招标控制价。</w:t>
      </w:r>
      <w:r>
        <w:rPr>
          <w:rFonts w:hint="eastAsia" w:ascii="宋体" w:hAnsi="宋体"/>
          <w:b/>
          <w:bCs/>
          <w:sz w:val="24"/>
        </w:rPr>
        <w:t>投标人的投标报价高于招标控制价的，招标人应予拒绝</w:t>
      </w:r>
      <w:r>
        <w:rPr>
          <w:rFonts w:hint="eastAsia" w:ascii="宋体" w:hAnsi="宋体"/>
          <w:sz w:val="24"/>
        </w:rPr>
        <w:t>。</w:t>
      </w:r>
    </w:p>
    <w:p>
      <w:pPr>
        <w:spacing w:line="360" w:lineRule="auto"/>
        <w:rPr>
          <w:rFonts w:ascii="宋体" w:hAnsi="宋体"/>
          <w:sz w:val="24"/>
        </w:rPr>
      </w:pPr>
      <w:r>
        <w:rPr>
          <w:rFonts w:hint="eastAsia" w:ascii="宋体" w:hAnsi="宋体"/>
          <w:sz w:val="24"/>
        </w:rPr>
        <w:t xml:space="preserve">    18.2标底及招标控制价编制依据</w:t>
      </w:r>
    </w:p>
    <w:p>
      <w:pPr>
        <w:pStyle w:val="2"/>
        <w:rPr>
          <w:rFonts w:hint="eastAsia" w:ascii="宋体" w:hAnsi="宋体"/>
        </w:rPr>
      </w:pPr>
      <w:r>
        <w:rPr>
          <w:rFonts w:hint="eastAsia" w:ascii="宋体" w:hAnsi="宋体"/>
        </w:rPr>
        <w:t>18.2.1编制说明</w:t>
      </w:r>
    </w:p>
    <w:p>
      <w:pPr>
        <w:pStyle w:val="2"/>
        <w:numPr>
          <w:ilvl w:val="0"/>
          <w:numId w:val="1"/>
        </w:numPr>
        <w:rPr>
          <w:rFonts w:hint="eastAsia" w:ascii="宋体" w:hAnsi="宋体"/>
        </w:rPr>
      </w:pPr>
      <w:r>
        <w:rPr>
          <w:rFonts w:hint="eastAsia" w:ascii="宋体" w:hAnsi="宋体"/>
        </w:rPr>
        <w:t>本工程包干综合单价包含人工（含施工放线）、施工水电费、材料、机械、多次转运、管理费、利润、规费、措施费（含安全文明施工、施工用临时道路等）、其他费用、税金等所有费用，增值税税金按9%计。包干综合单价后期不得调整（招标单位保留本土方工程划分标段施工的权利，因工程量的增加或减少均不得调整相关综合单价），并且适用于后期变更签证。</w:t>
      </w:r>
    </w:p>
    <w:p>
      <w:pPr>
        <w:pStyle w:val="2"/>
        <w:numPr>
          <w:ilvl w:val="0"/>
          <w:numId w:val="1"/>
        </w:numPr>
        <w:rPr>
          <w:rFonts w:hint="eastAsia" w:ascii="宋体" w:hAnsi="宋体"/>
        </w:rPr>
      </w:pPr>
      <w:r>
        <w:rPr>
          <w:rFonts w:hint="eastAsia" w:ascii="宋体" w:hAnsi="宋体"/>
        </w:rPr>
        <w:t>综合单价中的其他费用包含且不限于：1）按国家及地方政府规定由投标单位缴纳的各种税收，2）环保费、城市卫生费、垃圾倒场占用费、3）土方开挖方案专家论证费、3）单车载运量变化、油价变化、施工期间政策性调整的风险费用，4）投标单位负责车辆上路与交警、市容、城管、运管、环卫等所有相关部门的协调工作并承担办理相关手续的费用，5）严格执行渣土外运处置的相关规定，办理有限准运手续（包括招标单位需缴纳的费用及押金）并缴纳渣土费用（以招标单位的名义开具行政收据），综合考虑前期渣土费用提前支付产生的各项成本。6）与政府、村民、城管等各项关系处理等所需费用。</w:t>
      </w:r>
    </w:p>
    <w:p>
      <w:pPr>
        <w:pStyle w:val="2"/>
        <w:numPr>
          <w:ilvl w:val="0"/>
          <w:numId w:val="1"/>
        </w:numPr>
        <w:rPr>
          <w:rFonts w:hint="eastAsia" w:ascii="宋体" w:hAnsi="宋体"/>
        </w:rPr>
      </w:pPr>
      <w:r>
        <w:rPr>
          <w:rFonts w:hint="eastAsia" w:ascii="宋体" w:hAnsi="宋体"/>
        </w:rPr>
        <w:t>投标单位自行考虑临时用水用电及驳接费用，若招标单位方提供水电，水电费由招标单位代扣代缴。</w:t>
      </w:r>
    </w:p>
    <w:p>
      <w:pPr>
        <w:pStyle w:val="2"/>
        <w:numPr>
          <w:ilvl w:val="0"/>
          <w:numId w:val="1"/>
        </w:numPr>
        <w:rPr>
          <w:rFonts w:hint="eastAsia" w:ascii="宋体" w:hAnsi="宋体"/>
        </w:rPr>
      </w:pPr>
      <w:r>
        <w:rPr>
          <w:rFonts w:hint="eastAsia" w:ascii="宋体" w:hAnsi="宋体"/>
        </w:rPr>
        <w:t>严格按照基坑开挖方案进行施工，擅自改变施工方案进行开挖，直接或间接造成基坑安全系统被破坏，由此产生的所有费用由投标单位承担</w:t>
      </w:r>
    </w:p>
    <w:p>
      <w:pPr>
        <w:pStyle w:val="2"/>
        <w:numPr>
          <w:ilvl w:val="0"/>
          <w:numId w:val="1"/>
        </w:numPr>
        <w:rPr>
          <w:rFonts w:hint="eastAsia" w:ascii="宋体" w:hAnsi="宋体"/>
        </w:rPr>
      </w:pPr>
      <w:r>
        <w:rPr>
          <w:rFonts w:hint="eastAsia" w:ascii="宋体" w:hAnsi="宋体"/>
        </w:rPr>
        <w:t>投标单位必须无条件配合招标单位现场土方平衡安排，不得增加任何费用；且综合单价不因土方开挖深度变化和基坑基础形式的变化调整，综合考虑可能增加的翻运、转运及堆高费用。</w:t>
      </w:r>
    </w:p>
    <w:p>
      <w:pPr>
        <w:pStyle w:val="2"/>
        <w:numPr>
          <w:ilvl w:val="0"/>
          <w:numId w:val="1"/>
        </w:numPr>
        <w:rPr>
          <w:rFonts w:hint="eastAsia" w:ascii="宋体" w:hAnsi="宋体"/>
        </w:rPr>
      </w:pPr>
      <w:r>
        <w:rPr>
          <w:rFonts w:hint="eastAsia" w:ascii="宋体" w:hAnsi="宋体"/>
        </w:rPr>
        <w:t>投标单位在报价中已充分考虑桩间挖土、坑槽挖土、柱间回土、桩间回土、坑槽回土等情况，综合单价不因某项施工难度增加而调整。</w:t>
      </w:r>
    </w:p>
    <w:p>
      <w:pPr>
        <w:pStyle w:val="2"/>
        <w:numPr>
          <w:ilvl w:val="0"/>
          <w:numId w:val="1"/>
        </w:numPr>
        <w:rPr>
          <w:rFonts w:hint="eastAsia" w:ascii="宋体" w:hAnsi="宋体"/>
          <w:b/>
          <w:bCs/>
        </w:rPr>
      </w:pPr>
      <w:r>
        <w:rPr>
          <w:rFonts w:hint="eastAsia" w:ascii="宋体" w:hAnsi="宋体"/>
          <w:b/>
          <w:bCs/>
        </w:rPr>
        <w:t>投标单位负责外运道路（包含天气下雨、现场淤泥等情况导致的钢板、砖渣等铺设及清理）、场内道路清扫、洒水等措施，费用已含在综合单价中。</w:t>
      </w:r>
    </w:p>
    <w:p>
      <w:pPr>
        <w:pStyle w:val="2"/>
        <w:numPr>
          <w:ilvl w:val="0"/>
          <w:numId w:val="1"/>
        </w:numPr>
        <w:rPr>
          <w:rFonts w:hint="eastAsia" w:ascii="宋体" w:hAnsi="宋体"/>
        </w:rPr>
      </w:pPr>
      <w:r>
        <w:rPr>
          <w:rFonts w:hint="eastAsia" w:ascii="宋体" w:hAnsi="宋体"/>
        </w:rPr>
        <w:t>场外土方堆场产生的费用已包含在综合单价中，因堆场的不可预见因素（如政府、村委要求）造成土方的二次转运、覆盖、绿化等增加的费用由投标单位自行承担，招标单位不再另行补偿。</w:t>
      </w:r>
    </w:p>
    <w:p>
      <w:pPr>
        <w:pStyle w:val="2"/>
        <w:numPr>
          <w:ilvl w:val="0"/>
          <w:numId w:val="1"/>
        </w:numPr>
        <w:rPr>
          <w:rFonts w:hint="eastAsia" w:ascii="宋体" w:hAnsi="宋体"/>
        </w:rPr>
      </w:pPr>
      <w:r>
        <w:rPr>
          <w:rFonts w:hint="eastAsia" w:ascii="宋体" w:hAnsi="宋体"/>
        </w:rPr>
        <w:t>土方回填相关综合单价中需综合考虑回填土用小车转倒，及大车不能通过的狭窄通道用小车多次转运等费用。</w:t>
      </w:r>
    </w:p>
    <w:p>
      <w:pPr>
        <w:pStyle w:val="2"/>
        <w:numPr>
          <w:ilvl w:val="0"/>
          <w:numId w:val="1"/>
        </w:numPr>
        <w:rPr>
          <w:rFonts w:hint="eastAsia" w:ascii="宋体" w:hAnsi="宋体"/>
        </w:rPr>
      </w:pPr>
      <w:r>
        <w:rPr>
          <w:rFonts w:hint="eastAsia" w:ascii="宋体" w:hAnsi="宋体"/>
        </w:rPr>
        <w:t>投标单位在签订本合同前对本工程的全部招标图纸、标准、技术说明、招标文件、合同、本工程所在周围环境、交通道路等情况均已详细研究了解，投标报价的综合单价已考虑招标文件和合同条款中的承包范围、质量标准、工期等要求。保证投标报价准确无误，如有错漏，概由投标单位负责。投标单位在投标前需了解现场实际情况，并根据实际情况在投标报价中综合考虑，由于现场施工环境引起的施工费用增加等情况均不能做为索赔的依据。</w:t>
      </w:r>
    </w:p>
    <w:p>
      <w:pPr>
        <w:pStyle w:val="2"/>
        <w:numPr>
          <w:ilvl w:val="0"/>
          <w:numId w:val="1"/>
        </w:numPr>
        <w:rPr>
          <w:rFonts w:hint="eastAsia" w:ascii="宋体" w:hAnsi="宋体"/>
        </w:rPr>
      </w:pPr>
      <w:r>
        <w:rPr>
          <w:rFonts w:hint="eastAsia" w:ascii="宋体" w:hAnsi="宋体"/>
        </w:rPr>
        <w:t>投标单位有责任对已经招标单位审核、批准的施工图纸进行再次复核，并发现施工图与施工现场不一致的方面，或原施工图中不符合国家规范及标准（包括地方标准、要求）的方面并于土方工程施工前进行及时的完善。</w:t>
      </w:r>
    </w:p>
    <w:p>
      <w:pPr>
        <w:pStyle w:val="2"/>
        <w:numPr>
          <w:ilvl w:val="0"/>
          <w:numId w:val="1"/>
        </w:numPr>
        <w:rPr>
          <w:rFonts w:hint="eastAsia" w:ascii="宋体" w:hAnsi="宋体"/>
        </w:rPr>
      </w:pPr>
      <w:r>
        <w:rPr>
          <w:rFonts w:hint="eastAsia" w:ascii="宋体" w:hAnsi="宋体"/>
        </w:rPr>
        <w:t>配合费：配合费由招标方另行考虑，本次报价不含配合费。</w:t>
      </w:r>
    </w:p>
    <w:p>
      <w:pPr>
        <w:pStyle w:val="2"/>
        <w:numPr>
          <w:ilvl w:val="0"/>
          <w:numId w:val="1"/>
        </w:numPr>
        <w:rPr>
          <w:rFonts w:hint="eastAsia" w:ascii="宋体" w:hAnsi="宋体"/>
        </w:rPr>
      </w:pPr>
      <w:r>
        <w:rPr>
          <w:rFonts w:hint="eastAsia" w:ascii="宋体" w:hAnsi="宋体"/>
        </w:rPr>
        <w:t>若招标清单的回标报价中存在漏报价格，则视为漏项的相关费用已包含在其他回标报价之中。</w:t>
      </w:r>
    </w:p>
    <w:p>
      <w:pPr>
        <w:pStyle w:val="2"/>
        <w:numPr>
          <w:ilvl w:val="0"/>
          <w:numId w:val="1"/>
        </w:numPr>
        <w:rPr>
          <w:rFonts w:hint="eastAsia" w:ascii="宋体" w:hAnsi="宋体"/>
          <w:b/>
          <w:bCs/>
          <w:color w:val="FF0000"/>
          <w:highlight w:val="yellow"/>
        </w:rPr>
      </w:pPr>
      <w:r>
        <w:rPr>
          <w:rFonts w:hint="eastAsia" w:ascii="宋体" w:hAnsi="宋体"/>
          <w:b/>
          <w:bCs/>
          <w:color w:val="FF0000"/>
          <w:highlight w:val="yellow"/>
        </w:rPr>
        <w:t>严格执行渣土外运处置的相关规定，</w:t>
      </w:r>
      <w:r>
        <w:rPr>
          <w:rFonts w:hint="eastAsia" w:ascii="宋体" w:hAnsi="宋体"/>
          <w:b/>
          <w:bCs/>
          <w:color w:val="FF0000"/>
          <w:highlight w:val="yellow"/>
          <w:lang w:val="en-US" w:eastAsia="zh-CN"/>
        </w:rPr>
        <w:t>按照政府收费标准执行。</w:t>
      </w:r>
    </w:p>
    <w:p>
      <w:pPr>
        <w:pStyle w:val="2"/>
        <w:rPr>
          <w:rFonts w:hint="eastAsia" w:ascii="宋体" w:hAnsi="宋体"/>
        </w:rPr>
      </w:pPr>
      <w:r>
        <w:rPr>
          <w:rFonts w:hint="eastAsia" w:ascii="宋体" w:hAnsi="宋体"/>
        </w:rPr>
        <w:t>18.2.2计价说明</w:t>
      </w:r>
    </w:p>
    <w:p>
      <w:pPr>
        <w:pStyle w:val="2"/>
        <w:numPr>
          <w:ilvl w:val="0"/>
          <w:numId w:val="2"/>
        </w:numPr>
        <w:rPr>
          <w:rFonts w:hint="eastAsia" w:ascii="宋体" w:hAnsi="宋体"/>
        </w:rPr>
      </w:pPr>
      <w:r>
        <w:rPr>
          <w:rFonts w:hint="eastAsia" w:ascii="宋体" w:hAnsi="宋体"/>
        </w:rPr>
        <w:t>本工程不因任何运输机械降效、块石体积所占比例等因素对单价调整。</w:t>
      </w:r>
    </w:p>
    <w:p>
      <w:pPr>
        <w:pStyle w:val="2"/>
        <w:numPr>
          <w:ilvl w:val="0"/>
          <w:numId w:val="2"/>
        </w:numPr>
        <w:rPr>
          <w:rFonts w:hint="eastAsia" w:ascii="宋体" w:hAnsi="宋体"/>
        </w:rPr>
      </w:pPr>
      <w:r>
        <w:rPr>
          <w:rFonts w:hint="eastAsia" w:ascii="宋体" w:hAnsi="宋体"/>
        </w:rPr>
        <w:t>土方开挖过程中如遇建筑物基础、障碍物、桩头等需破除后清理外运，单个构件体积在3m</w:t>
      </w:r>
      <w:r>
        <w:rPr>
          <w:rFonts w:hint="eastAsia" w:ascii="宋体" w:hAnsi="宋体"/>
          <w:vertAlign w:val="superscript"/>
        </w:rPr>
        <w:t>3</w:t>
      </w:r>
      <w:r>
        <w:rPr>
          <w:rFonts w:hint="eastAsia" w:ascii="宋体" w:hAnsi="宋体"/>
        </w:rPr>
        <w:t>以内不另行计费，综合考虑在土方开挖综合单价中。</w:t>
      </w:r>
    </w:p>
    <w:p>
      <w:pPr>
        <w:pStyle w:val="2"/>
        <w:numPr>
          <w:ilvl w:val="0"/>
          <w:numId w:val="2"/>
        </w:numPr>
        <w:rPr>
          <w:rFonts w:hint="eastAsia" w:ascii="宋体" w:hAnsi="宋体"/>
        </w:rPr>
      </w:pPr>
      <w:r>
        <w:rPr>
          <w:rFonts w:hint="eastAsia" w:ascii="宋体" w:hAnsi="宋体"/>
        </w:rPr>
        <w:t>土方报价应包括基地平整处理及夯实、修理边坡、清理现场、围护（挡土板）及安拆等全部施工工序。</w:t>
      </w:r>
    </w:p>
    <w:p>
      <w:pPr>
        <w:pStyle w:val="2"/>
        <w:rPr>
          <w:rFonts w:hint="eastAsia" w:ascii="宋体" w:hAnsi="宋体"/>
        </w:rPr>
      </w:pPr>
      <w:r>
        <w:rPr>
          <w:rFonts w:hint="eastAsia" w:ascii="宋体" w:hAnsi="宋体"/>
        </w:rPr>
        <w:t>18.2.3工程量计算说明</w:t>
      </w:r>
    </w:p>
    <w:p>
      <w:pPr>
        <w:pStyle w:val="2"/>
        <w:spacing w:line="360" w:lineRule="auto"/>
        <w:ind w:firstLine="480" w:firstLineChars="200"/>
        <w:rPr>
          <w:rFonts w:hint="eastAsia" w:ascii="宋体" w:hAnsi="宋体"/>
        </w:rPr>
      </w:pPr>
      <w:r>
        <w:rPr>
          <w:rFonts w:hint="eastAsia" w:ascii="宋体" w:hAnsi="宋体"/>
        </w:rPr>
        <w:t>（1）不考虑虚方与实方之间的差异量，清单内工程量均按实方工程量计入；人工修土请在综合单价中考虑，包含桩间土、所有基础土方的挖土。土方标高以打桩前的场地标高为准（</w:t>
      </w:r>
      <w:r>
        <w:rPr>
          <w:rFonts w:hint="eastAsia" w:ascii="宋体" w:hAnsi="宋体"/>
          <w:highlight w:val="yellow"/>
        </w:rPr>
        <w:t>场地原始地面标高按招标单位委托的第三方测量单位在土方单位进场前进行复测，以出具的测绘报告为准作为原始场地标高，</w:t>
      </w:r>
      <w:r>
        <w:rPr>
          <w:rFonts w:hint="eastAsia" w:ascii="宋体" w:hAnsi="宋体"/>
        </w:rPr>
        <w:t>投标单位对此无意见，后期工程量计算以该标高为准，如对此标高不认可，可委托招标单位认可的第三方单位在土方单位进场前对原始土方标高进行重新测定，此费用包含在综合单价中。土方方案需经招标单位、总包、监理、土方单位共同书面确认），投标单位报价时需考虑打桩后土方上浮的因素，此因素请考虑到相应综合单价中。投标单位如果不按总包土方方案进行开挖，导致超深、超宽引起的土方量增加均由投标单位承担，招标单位一概不予计量及认价，还须赔偿招标单位因该超挖所造成的全部损失。</w:t>
      </w:r>
    </w:p>
    <w:p>
      <w:pPr>
        <w:spacing w:line="360" w:lineRule="auto"/>
        <w:ind w:firstLine="482"/>
        <w:rPr>
          <w:rFonts w:hint="eastAsia" w:ascii="宋体" w:hAnsi="宋体"/>
          <w:sz w:val="24"/>
        </w:rPr>
      </w:pPr>
      <w:r>
        <w:rPr>
          <w:rFonts w:hint="eastAsia" w:ascii="宋体" w:hAnsi="宋体"/>
          <w:sz w:val="24"/>
        </w:rPr>
        <w:t>（2）本次招标现场有堆土条件，招标范围内开挖的回填剩余土方需自行考虑处置方式，外运运距和渣土处置费等所有费用投标单位相应考虑在综合单价中。所有外运或外购土方方案，应由招标单位确认后才可实施，土方开挖方案需结合基坑围护设计方案并经监理及招标单位审核通过后方可实施。人工扦土不单独列项计算，考虑在投标挖土综合单价中。</w:t>
      </w:r>
    </w:p>
    <w:p>
      <w:pPr>
        <w:pStyle w:val="2"/>
        <w:rPr>
          <w:rFonts w:hint="eastAsia" w:ascii="宋体" w:hAnsi="宋体"/>
        </w:rPr>
      </w:pPr>
      <w:r>
        <w:rPr>
          <w:rFonts w:hint="eastAsia" w:ascii="宋体" w:hAnsi="宋体"/>
        </w:rPr>
        <w:t>（3）基坑挖土量以设计提供的基坑围护图纸计算；若实际土方开挖量超过所规定的挖土放坡规则计算量，则按规定的挖土放坡规则计算量计取。若实际土方开挖量小于规定的挖土放坡规则计算量，按实际土方开挖量计取。无围护图纸部分工作面以基础垫层外</w:t>
      </w:r>
      <w:r>
        <w:rPr>
          <w:rFonts w:hint="eastAsia" w:ascii="宋体" w:hAnsi="宋体"/>
          <w:b/>
          <w:bCs/>
          <w:lang w:val="en-US" w:eastAsia="zh-CN"/>
        </w:rPr>
        <w:t>3</w:t>
      </w:r>
      <w:r>
        <w:rPr>
          <w:rFonts w:hint="eastAsia" w:ascii="宋体" w:hAnsi="宋体"/>
          <w:b/>
          <w:bCs/>
        </w:rPr>
        <w:t>00mm</w:t>
      </w:r>
      <w:r>
        <w:rPr>
          <w:rFonts w:hint="eastAsia" w:ascii="宋体" w:hAnsi="宋体"/>
        </w:rPr>
        <w:t>为准（实际工作面与之不同不予调整，按上述工作面宽度计算工程量），放坡系数按现场实际确认数据计算，但放坡系数不得大于经招标单位确认的方案中的放坡系数。</w:t>
      </w:r>
    </w:p>
    <w:p>
      <w:pPr>
        <w:pStyle w:val="2"/>
        <w:rPr>
          <w:rFonts w:hint="eastAsia" w:ascii="宋体" w:hAnsi="宋体"/>
        </w:rPr>
      </w:pPr>
      <w:r>
        <w:rPr>
          <w:rFonts w:hint="eastAsia" w:ascii="宋体" w:hAnsi="宋体"/>
        </w:rPr>
        <w:t>（4）投标单位进场前需书面确认由招标单位提供的原始土方标高；如对此标高不认可，可委托招标单位认可的第三方单位对原始土方标高进行重新测定，此费用包含在综合单价中。</w:t>
      </w:r>
    </w:p>
    <w:p>
      <w:pPr>
        <w:pStyle w:val="2"/>
        <w:rPr>
          <w:rFonts w:hint="default" w:ascii="宋体" w:hAnsi="宋体" w:eastAsia="宋体"/>
          <w:color w:val="FF0000"/>
          <w:highlight w:val="none"/>
          <w:lang w:val="en-US" w:eastAsia="zh-CN"/>
        </w:rPr>
      </w:pPr>
      <w:r>
        <w:rPr>
          <w:rFonts w:hint="eastAsia" w:ascii="宋体" w:hAnsi="宋体"/>
          <w:color w:val="FF0000"/>
          <w:highlight w:val="none"/>
          <w:lang w:eastAsia="zh-CN"/>
        </w:rPr>
        <w:t>（</w:t>
      </w:r>
      <w:r>
        <w:rPr>
          <w:rFonts w:hint="eastAsia" w:ascii="宋体" w:hAnsi="宋体"/>
          <w:color w:val="FF0000"/>
          <w:highlight w:val="none"/>
          <w:lang w:val="en-US" w:eastAsia="zh-CN"/>
        </w:rPr>
        <w:t>5）清槽完毕后，基底标高必须由瑞城置业、润泰建筑、乙方、监理等相关人员现场测量，并签字确认，土石方开挖量的计算基底标高等于四方签字确认的基底标高。若地质情况良好，则基底标高按设计标高计算。如果施工方超挖，则按照合同相关条款进行处罚。</w:t>
      </w:r>
    </w:p>
    <w:p>
      <w:pPr>
        <w:spacing w:line="360" w:lineRule="auto"/>
        <w:ind w:firstLine="482"/>
        <w:rPr>
          <w:rFonts w:ascii="宋体" w:hAnsi="宋体"/>
          <w:sz w:val="24"/>
        </w:rPr>
      </w:pPr>
      <w:r>
        <w:rPr>
          <w:rFonts w:hint="eastAsia" w:ascii="宋体" w:hAnsi="宋体"/>
          <w:sz w:val="24"/>
        </w:rPr>
        <w:t>18.2.4施工界面</w:t>
      </w:r>
    </w:p>
    <w:p>
      <w:pPr>
        <w:numPr>
          <w:ilvl w:val="0"/>
          <w:numId w:val="3"/>
        </w:numPr>
        <w:spacing w:line="360" w:lineRule="auto"/>
        <w:ind w:firstLine="482"/>
        <w:rPr>
          <w:rFonts w:hint="eastAsia" w:ascii="宋体" w:hAnsi="宋体"/>
          <w:color w:val="FF0000"/>
          <w:sz w:val="24"/>
        </w:rPr>
      </w:pPr>
      <w:r>
        <w:rPr>
          <w:rFonts w:hint="eastAsia" w:ascii="宋体" w:hAnsi="宋体"/>
          <w:color w:val="FF0000"/>
          <w:sz w:val="24"/>
        </w:rPr>
        <w:t>土建总包：主楼及地库筏板垫层底标高以上</w:t>
      </w:r>
      <w:r>
        <w:rPr>
          <w:rFonts w:hint="eastAsia" w:ascii="宋体" w:hAnsi="宋体"/>
          <w:b/>
          <w:bCs/>
          <w:color w:val="FF0000"/>
          <w:sz w:val="24"/>
          <w:highlight w:val="yellow"/>
          <w:lang w:val="en-US" w:eastAsia="zh-CN"/>
        </w:rPr>
        <w:t>3</w:t>
      </w:r>
      <w:r>
        <w:rPr>
          <w:rFonts w:hint="eastAsia" w:ascii="宋体" w:hAnsi="宋体"/>
          <w:b/>
          <w:bCs/>
          <w:color w:val="FF0000"/>
          <w:sz w:val="24"/>
          <w:highlight w:val="yellow"/>
        </w:rPr>
        <w:t>00mm</w:t>
      </w:r>
      <w:r>
        <w:rPr>
          <w:rFonts w:hint="eastAsia" w:ascii="宋体" w:hAnsi="宋体"/>
          <w:color w:val="FF0000"/>
          <w:sz w:val="24"/>
        </w:rPr>
        <w:t>处以下及筏板垫层以下的落深区（含桩间土、沟槽、基础梁、柱墩、桩承台、集水坑等局部落低处土方）为总包施工范围。</w:t>
      </w:r>
    </w:p>
    <w:p>
      <w:pPr>
        <w:pStyle w:val="2"/>
        <w:numPr>
          <w:ilvl w:val="0"/>
          <w:numId w:val="3"/>
        </w:numPr>
        <w:rPr>
          <w:rFonts w:hint="eastAsia"/>
        </w:rPr>
      </w:pPr>
      <w:r>
        <w:rPr>
          <w:rFonts w:hint="eastAsia"/>
        </w:rPr>
        <w:t>土方分包：土方挖运（主楼及地库筏板垫层底标高以上</w:t>
      </w:r>
      <w:r>
        <w:rPr>
          <w:rFonts w:hint="eastAsia"/>
          <w:b/>
          <w:bCs/>
          <w:lang w:val="en-US" w:eastAsia="zh-CN"/>
        </w:rPr>
        <w:t>3</w:t>
      </w:r>
      <w:r>
        <w:rPr>
          <w:rFonts w:hint="eastAsia"/>
          <w:b/>
          <w:bCs/>
        </w:rPr>
        <w:t>00mm</w:t>
      </w:r>
      <w:r>
        <w:rPr>
          <w:rFonts w:hint="eastAsia"/>
        </w:rPr>
        <w:t>处以上部位），并达到移交土建总包的标准；地下障碍物的破除、消纳等；挖土、运输、消纳及道路遗撒的清理等、政府类收费（渣土费）；室外景观种植土平均标高以下300mm处以下部位土方回填。</w:t>
      </w:r>
    </w:p>
    <w:p>
      <w:pPr>
        <w:spacing w:line="360" w:lineRule="auto"/>
        <w:ind w:firstLine="482"/>
        <w:rPr>
          <w:rFonts w:hint="eastAsia" w:ascii="宋体" w:hAnsi="宋体"/>
          <w:sz w:val="24"/>
        </w:rPr>
      </w:pPr>
      <w:r>
        <w:rPr>
          <w:rFonts w:hint="eastAsia" w:ascii="宋体" w:hAnsi="宋体"/>
          <w:sz w:val="24"/>
        </w:rPr>
        <w:t>18.3公布招标控制价时间（与招标文件同时发布）</w:t>
      </w:r>
    </w:p>
    <w:p>
      <w:pPr>
        <w:spacing w:line="360" w:lineRule="auto"/>
        <w:ind w:firstLine="482"/>
        <w:rPr>
          <w:rFonts w:hint="eastAsia" w:ascii="宋体" w:hAnsi="宋体"/>
          <w:b/>
          <w:bCs/>
          <w:color w:val="FF0000"/>
          <w:sz w:val="24"/>
          <w:highlight w:val="yellow"/>
        </w:rPr>
      </w:pPr>
      <w:r>
        <w:rPr>
          <w:rFonts w:hint="eastAsia" w:ascii="宋体" w:hAnsi="宋体"/>
          <w:b/>
          <w:bCs/>
          <w:color w:val="FF0000"/>
          <w:sz w:val="24"/>
          <w:highlight w:val="yellow"/>
        </w:rPr>
        <w:t>本工程招标控制价为人民币大写：贰佰陆拾叁万伍仟伍佰陆拾伍元贰角叁分柒厘；小写：￥2635565.237 元。</w:t>
      </w:r>
    </w:p>
    <w:p>
      <w:pPr>
        <w:spacing w:line="360" w:lineRule="auto"/>
        <w:ind w:firstLine="482"/>
        <w:rPr>
          <w:rFonts w:hint="eastAsia" w:ascii="宋体" w:hAnsi="宋体"/>
          <w:sz w:val="24"/>
        </w:rPr>
      </w:pPr>
      <w:r>
        <w:rPr>
          <w:rFonts w:hint="eastAsia" w:ascii="宋体" w:hAnsi="宋体"/>
          <w:sz w:val="24"/>
        </w:rPr>
        <w:t>19招标控制价异议处理</w:t>
      </w:r>
    </w:p>
    <w:p>
      <w:pPr>
        <w:spacing w:line="360" w:lineRule="auto"/>
        <w:ind w:firstLine="482"/>
        <w:rPr>
          <w:rFonts w:hint="eastAsia"/>
        </w:rPr>
      </w:pPr>
      <w:r>
        <w:rPr>
          <w:rFonts w:ascii="宋体" w:hAnsi="宋体"/>
          <w:sz w:val="24"/>
        </w:rPr>
        <w:t>投标人对招标人公布的招标控制价有异议</w:t>
      </w:r>
      <w:r>
        <w:rPr>
          <w:rFonts w:hint="eastAsia" w:ascii="宋体" w:hAnsi="宋体"/>
          <w:sz w:val="24"/>
        </w:rPr>
        <w:t>的</w:t>
      </w:r>
      <w:r>
        <w:rPr>
          <w:rFonts w:ascii="宋体" w:hAnsi="宋体"/>
          <w:sz w:val="24"/>
        </w:rPr>
        <w:t>，</w:t>
      </w:r>
      <w:r>
        <w:rPr>
          <w:rFonts w:hint="eastAsia" w:ascii="宋体" w:hAnsi="宋体"/>
          <w:sz w:val="24"/>
        </w:rPr>
        <w:t>应于投标截止时间5日前以书面形式（加盖单位公章）向招标人提出，经招标人复核确有错误的，招标人调整招标控制价于投标截止时间7日前发放给所有获取招标文件的投标人。</w:t>
      </w: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 xml:space="preserve"> </w:t>
      </w: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(五) 投标文件的密封和递交</w:t>
      </w:r>
    </w:p>
    <w:p>
      <w:pPr>
        <w:spacing w:line="360" w:lineRule="auto"/>
        <w:ind w:firstLine="480" w:firstLineChars="200"/>
        <w:rPr>
          <w:rFonts w:hint="eastAsia" w:ascii="宋体" w:hAnsi="宋体"/>
          <w:sz w:val="24"/>
        </w:rPr>
      </w:pPr>
      <w:r>
        <w:rPr>
          <w:rFonts w:hint="eastAsia" w:ascii="宋体" w:hAnsi="宋体"/>
          <w:sz w:val="24"/>
        </w:rPr>
        <w:t>20.投标文件的密封与标志</w:t>
      </w:r>
    </w:p>
    <w:p>
      <w:pPr>
        <w:spacing w:after="50" w:line="360" w:lineRule="auto"/>
        <w:ind w:firstLine="480"/>
        <w:rPr>
          <w:rFonts w:hint="eastAsia" w:ascii="宋体" w:hAnsi="宋体"/>
          <w:sz w:val="24"/>
        </w:rPr>
      </w:pPr>
      <w:r>
        <w:rPr>
          <w:rFonts w:hint="eastAsia" w:ascii="宋体" w:hAnsi="宋体"/>
          <w:sz w:val="24"/>
        </w:rPr>
        <w:t>20.1投标人应各准备</w:t>
      </w:r>
      <w:r>
        <w:rPr>
          <w:rFonts w:hint="eastAsia" w:ascii="宋体" w:hAnsi="宋体"/>
          <w:sz w:val="24"/>
          <w:u w:val="single"/>
        </w:rPr>
        <w:t xml:space="preserve"> </w:t>
      </w:r>
      <w:r>
        <w:rPr>
          <w:rFonts w:hint="eastAsia" w:ascii="宋体" w:hAnsi="宋体"/>
          <w:color w:val="FF0000"/>
          <w:sz w:val="24"/>
          <w:u w:val="single"/>
        </w:rPr>
        <w:t>叁</w:t>
      </w:r>
      <w:r>
        <w:rPr>
          <w:rFonts w:hint="eastAsia" w:ascii="宋体" w:hAnsi="宋体"/>
          <w:sz w:val="24"/>
          <w:u w:val="single"/>
        </w:rPr>
        <w:t xml:space="preserve"> </w:t>
      </w:r>
      <w:r>
        <w:rPr>
          <w:rFonts w:hint="eastAsia" w:ascii="宋体" w:hAnsi="宋体"/>
          <w:sz w:val="24"/>
        </w:rPr>
        <w:t>份完整的投标文件，其中正本</w:t>
      </w:r>
      <w:r>
        <w:rPr>
          <w:rFonts w:hint="eastAsia" w:ascii="宋体" w:hAnsi="宋体"/>
          <w:color w:val="FF0000"/>
          <w:sz w:val="24"/>
          <w:u w:val="single"/>
        </w:rPr>
        <w:t>壹</w:t>
      </w:r>
      <w:r>
        <w:rPr>
          <w:rFonts w:hint="eastAsia" w:ascii="宋体" w:hAnsi="宋体"/>
          <w:sz w:val="24"/>
        </w:rPr>
        <w:t>份，副本</w:t>
      </w:r>
      <w:r>
        <w:rPr>
          <w:rFonts w:hint="eastAsia" w:ascii="宋体" w:hAnsi="宋体"/>
          <w:color w:val="FF0000"/>
          <w:sz w:val="24"/>
          <w:u w:val="single"/>
        </w:rPr>
        <w:t>贰</w:t>
      </w:r>
      <w:r>
        <w:rPr>
          <w:rFonts w:hint="eastAsia" w:ascii="宋体" w:hAnsi="宋体"/>
          <w:sz w:val="24"/>
        </w:rPr>
        <w:t>份，并标明“正本”或“副本”字样。</w:t>
      </w:r>
    </w:p>
    <w:p>
      <w:pPr>
        <w:spacing w:after="50" w:line="360" w:lineRule="auto"/>
        <w:ind w:firstLine="458" w:firstLineChars="190"/>
        <w:rPr>
          <w:rFonts w:hint="eastAsia" w:ascii="宋体" w:hAnsi="宋体"/>
          <w:b/>
          <w:sz w:val="24"/>
        </w:rPr>
      </w:pPr>
      <w:r>
        <w:rPr>
          <w:rFonts w:hint="eastAsia" w:ascii="宋体" w:hAnsi="宋体"/>
          <w:b/>
          <w:sz w:val="24"/>
        </w:rPr>
        <w:t>20.2投标人的投标文件分：</w:t>
      </w:r>
    </w:p>
    <w:p>
      <w:pPr>
        <w:numPr>
          <w:ilvl w:val="0"/>
          <w:numId w:val="4"/>
        </w:numPr>
        <w:spacing w:after="50" w:line="360" w:lineRule="auto"/>
        <w:ind w:firstLine="458" w:firstLineChars="190"/>
        <w:rPr>
          <w:rFonts w:hint="eastAsia" w:ascii="宋体" w:hAnsi="宋体"/>
          <w:b/>
          <w:sz w:val="24"/>
        </w:rPr>
      </w:pPr>
      <w:r>
        <w:rPr>
          <w:rFonts w:hint="eastAsia" w:ascii="宋体" w:hAnsi="宋体"/>
          <w:b/>
          <w:sz w:val="24"/>
        </w:rPr>
        <w:t>商务标（8.1）；</w:t>
      </w:r>
    </w:p>
    <w:p>
      <w:pPr>
        <w:spacing w:after="50" w:line="360" w:lineRule="auto"/>
        <w:ind w:firstLine="482" w:firstLineChars="200"/>
        <w:rPr>
          <w:rFonts w:hint="eastAsia" w:ascii="宋体" w:hAnsi="宋体"/>
          <w:b/>
          <w:sz w:val="24"/>
        </w:rPr>
      </w:pPr>
      <w:r>
        <w:rPr>
          <w:rFonts w:hint="eastAsia" w:ascii="宋体" w:hAnsi="宋体"/>
          <w:b/>
          <w:sz w:val="24"/>
        </w:rPr>
        <w:t>B、资格审查文件（8.2）；</w:t>
      </w:r>
    </w:p>
    <w:p>
      <w:pPr>
        <w:spacing w:after="50" w:line="360" w:lineRule="auto"/>
        <w:ind w:firstLine="482" w:firstLineChars="200"/>
        <w:rPr>
          <w:rFonts w:hint="eastAsia" w:ascii="宋体" w:hAnsi="宋体"/>
          <w:b/>
          <w:sz w:val="24"/>
        </w:rPr>
      </w:pPr>
      <w:r>
        <w:rPr>
          <w:rFonts w:hint="eastAsia" w:ascii="宋体" w:hAnsi="宋体"/>
          <w:b/>
          <w:sz w:val="24"/>
        </w:rPr>
        <w:t>C、资格审查证明材料原件（8.3）。</w:t>
      </w:r>
    </w:p>
    <w:p>
      <w:pPr>
        <w:spacing w:after="50" w:line="360" w:lineRule="auto"/>
        <w:ind w:firstLine="458" w:firstLineChars="190"/>
        <w:rPr>
          <w:rFonts w:hint="eastAsia" w:ascii="宋体" w:hAnsi="宋体"/>
          <w:sz w:val="24"/>
        </w:rPr>
      </w:pPr>
      <w:r>
        <w:rPr>
          <w:rFonts w:hint="eastAsia" w:ascii="宋体" w:hAnsi="宋体"/>
          <w:b/>
          <w:sz w:val="24"/>
        </w:rPr>
        <w:t>1、投标人应将“商务标（8.1）”密封在一个密封袋里，并在密封袋上标明：招标人名称、工程名称、投标人名称、“商务标”字样</w:t>
      </w:r>
      <w:r>
        <w:rPr>
          <w:rFonts w:hint="eastAsia" w:ascii="宋体" w:hAnsi="宋体"/>
          <w:sz w:val="24"/>
        </w:rPr>
        <w:t>；</w:t>
      </w:r>
    </w:p>
    <w:p>
      <w:pPr>
        <w:spacing w:after="50" w:line="360" w:lineRule="auto"/>
        <w:ind w:firstLine="458" w:firstLineChars="190"/>
        <w:rPr>
          <w:rFonts w:hint="eastAsia" w:ascii="宋体" w:hAnsi="宋体"/>
          <w:sz w:val="24"/>
        </w:rPr>
      </w:pPr>
      <w:r>
        <w:rPr>
          <w:rFonts w:hint="eastAsia" w:ascii="宋体" w:hAnsi="宋体"/>
          <w:b/>
          <w:sz w:val="24"/>
        </w:rPr>
        <w:t>2、投标人应将“资格审查文件（8.2）”密封在一个密封袋里，并在密封袋上标明：招标人名称、工程名称、投标人名称、“资格审查文件”字样</w:t>
      </w:r>
      <w:r>
        <w:rPr>
          <w:rFonts w:hint="eastAsia" w:ascii="宋体" w:hAnsi="宋体"/>
          <w:sz w:val="24"/>
        </w:rPr>
        <w:t>；</w:t>
      </w:r>
    </w:p>
    <w:p>
      <w:pPr>
        <w:spacing w:after="50" w:line="360" w:lineRule="auto"/>
        <w:ind w:firstLine="458" w:firstLineChars="190"/>
        <w:rPr>
          <w:rFonts w:hint="eastAsia" w:ascii="宋体" w:hAnsi="宋体"/>
          <w:b/>
          <w:spacing w:val="-4"/>
          <w:sz w:val="24"/>
        </w:rPr>
      </w:pPr>
      <w:r>
        <w:rPr>
          <w:rFonts w:hint="eastAsia" w:ascii="宋体" w:hAnsi="宋体"/>
          <w:b/>
          <w:sz w:val="24"/>
        </w:rPr>
        <w:t>3、投标人应将“资格审查证明材料原件（8.3）”</w:t>
      </w:r>
      <w:r>
        <w:rPr>
          <w:rFonts w:hint="eastAsia" w:ascii="宋体" w:hAnsi="宋体"/>
          <w:b/>
          <w:spacing w:val="-4"/>
          <w:sz w:val="24"/>
        </w:rPr>
        <w:t>放在一个密封袋里，并在密封袋上标明：投标人名称，原件清单目录。</w:t>
      </w:r>
    </w:p>
    <w:p>
      <w:pPr>
        <w:spacing w:after="50" w:line="360" w:lineRule="auto"/>
        <w:ind w:firstLine="458" w:firstLineChars="190"/>
        <w:rPr>
          <w:rFonts w:hint="eastAsia" w:ascii="宋体" w:hAnsi="宋体"/>
          <w:b/>
          <w:sz w:val="24"/>
        </w:rPr>
      </w:pPr>
      <w:r>
        <w:rPr>
          <w:rFonts w:hint="eastAsia" w:ascii="宋体" w:hAnsi="宋体"/>
          <w:b/>
          <w:sz w:val="24"/>
        </w:rPr>
        <w:t>20.3所有投标文件的包装密封袋封口处均应加盖投标人印章并经法定代表人或其委托代理人签字或盖章。</w:t>
      </w:r>
    </w:p>
    <w:p>
      <w:pPr>
        <w:spacing w:line="360" w:lineRule="auto"/>
        <w:ind w:firstLine="457" w:firstLineChars="196"/>
        <w:rPr>
          <w:rFonts w:hint="eastAsia" w:ascii="宋体" w:hAnsi="宋体"/>
          <w:b/>
          <w:color w:val="FF0000"/>
          <w:sz w:val="24"/>
        </w:rPr>
      </w:pPr>
      <w:r>
        <w:rPr>
          <w:rFonts w:hint="eastAsia" w:ascii="宋体" w:hAnsi="宋体"/>
          <w:b/>
          <w:color w:val="FF0000"/>
          <w:spacing w:val="-4"/>
          <w:sz w:val="24"/>
        </w:rPr>
        <w:t>20.4</w:t>
      </w:r>
      <w:r>
        <w:rPr>
          <w:rFonts w:hint="eastAsia" w:ascii="宋体" w:hAnsi="宋体"/>
          <w:b/>
          <w:color w:val="FF0000"/>
          <w:sz w:val="24"/>
        </w:rPr>
        <w:t>递交投标文件时，投标人的法定代表人或其授权委托人必须携带有效身份证件原件、授权委托书原件、投标保证金转账凭证同时到场，否则其投标文件将被拒绝。</w:t>
      </w:r>
    </w:p>
    <w:p>
      <w:pPr>
        <w:spacing w:line="360" w:lineRule="auto"/>
        <w:ind w:firstLine="482" w:firstLineChars="200"/>
        <w:rPr>
          <w:rFonts w:hint="eastAsia" w:ascii="宋体" w:hAnsi="宋体"/>
          <w:b/>
          <w:sz w:val="24"/>
        </w:rPr>
      </w:pPr>
      <w:r>
        <w:rPr>
          <w:rFonts w:hint="eastAsia" w:ascii="宋体" w:hAnsi="宋体"/>
          <w:b/>
          <w:sz w:val="24"/>
        </w:rPr>
        <w:t>20.5投标人未按上述规定提交投标文件，其投标文件将被拒绝，并退还给投标人。</w:t>
      </w:r>
    </w:p>
    <w:p>
      <w:pPr>
        <w:spacing w:line="360" w:lineRule="auto"/>
        <w:ind w:firstLine="482" w:firstLineChars="200"/>
        <w:rPr>
          <w:rFonts w:hint="eastAsia" w:ascii="宋体" w:hAnsi="宋体"/>
          <w:b/>
          <w:sz w:val="24"/>
        </w:rPr>
      </w:pPr>
      <w:r>
        <w:rPr>
          <w:rFonts w:hint="eastAsia" w:ascii="宋体" w:hAnsi="宋体"/>
          <w:b/>
          <w:sz w:val="24"/>
        </w:rPr>
        <w:t>20.6投标文件正、副本不一致时，以正本为准。</w:t>
      </w:r>
    </w:p>
    <w:p>
      <w:pPr>
        <w:spacing w:line="360" w:lineRule="auto"/>
        <w:ind w:firstLine="480" w:firstLineChars="200"/>
        <w:rPr>
          <w:rFonts w:hint="eastAsia" w:ascii="宋体" w:hAnsi="宋体"/>
          <w:sz w:val="24"/>
        </w:rPr>
      </w:pPr>
      <w:r>
        <w:rPr>
          <w:rFonts w:hint="eastAsia" w:ascii="宋体" w:hAnsi="宋体"/>
          <w:sz w:val="24"/>
        </w:rPr>
        <w:t>21.投标截止时间</w:t>
      </w:r>
    </w:p>
    <w:p>
      <w:pPr>
        <w:spacing w:line="360" w:lineRule="auto"/>
        <w:ind w:firstLine="480" w:firstLineChars="200"/>
        <w:rPr>
          <w:rFonts w:hint="eastAsia" w:ascii="宋体" w:hAnsi="宋体"/>
          <w:sz w:val="24"/>
        </w:rPr>
      </w:pPr>
      <w:r>
        <w:rPr>
          <w:rFonts w:hint="eastAsia" w:ascii="宋体" w:hAnsi="宋体"/>
          <w:sz w:val="24"/>
        </w:rPr>
        <w:t>投标人应按投标人须知前附表中规定，在投标文件递交截止时间之前将投标文件递交给招标人。</w:t>
      </w:r>
    </w:p>
    <w:p>
      <w:pPr>
        <w:spacing w:line="360" w:lineRule="auto"/>
        <w:ind w:firstLine="480" w:firstLineChars="200"/>
        <w:rPr>
          <w:rFonts w:hint="eastAsia" w:ascii="宋体" w:hAnsi="宋体"/>
          <w:sz w:val="24"/>
        </w:rPr>
      </w:pPr>
      <w:r>
        <w:rPr>
          <w:rFonts w:hint="eastAsia" w:ascii="宋体" w:hAnsi="宋体"/>
          <w:sz w:val="24"/>
        </w:rPr>
        <w:t>22.投标文件的修改与撤回</w:t>
      </w:r>
    </w:p>
    <w:p>
      <w:pPr>
        <w:spacing w:line="360" w:lineRule="auto"/>
        <w:ind w:firstLine="480" w:firstLineChars="200"/>
        <w:rPr>
          <w:rFonts w:ascii="宋体" w:hAnsi="宋体"/>
          <w:color w:val="000000"/>
          <w:sz w:val="36"/>
          <w:szCs w:val="32"/>
        </w:rPr>
      </w:pPr>
      <w:r>
        <w:rPr>
          <w:rFonts w:hint="eastAsia" w:ascii="宋体" w:hAnsi="宋体"/>
          <w:sz w:val="24"/>
        </w:rPr>
        <w:t>22.1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(六) 开标、评标和定标</w:t>
      </w:r>
    </w:p>
    <w:p>
      <w:pPr>
        <w:spacing w:line="360" w:lineRule="auto"/>
        <w:rPr>
          <w:rFonts w:ascii="宋体" w:hAnsi="宋体"/>
          <w:sz w:val="24"/>
        </w:rPr>
      </w:pPr>
      <w:r>
        <w:rPr>
          <w:rFonts w:hint="eastAsia" w:ascii="宋体" w:hAnsi="宋体"/>
          <w:sz w:val="24"/>
        </w:rPr>
        <w:t xml:space="preserve">    23.本工程评标、定标办法采用</w:t>
      </w:r>
      <w:r>
        <w:rPr>
          <w:rFonts w:hint="eastAsia" w:ascii="宋体" w:hAnsi="宋体"/>
          <w:b/>
          <w:color w:val="FF0000"/>
          <w:sz w:val="24"/>
          <w:u w:val="single"/>
        </w:rPr>
        <w:t>价格单因素</w:t>
      </w:r>
      <w:r>
        <w:rPr>
          <w:rFonts w:hint="eastAsia" w:ascii="宋体" w:hAnsi="宋体"/>
          <w:b/>
          <w:sz w:val="24"/>
        </w:rPr>
        <w:t>。</w:t>
      </w:r>
      <w:r>
        <w:rPr>
          <w:rFonts w:hint="eastAsia" w:ascii="宋体" w:hAnsi="宋体"/>
          <w:sz w:val="24"/>
        </w:rPr>
        <w:t>评标方法的具体做法详见第二章。</w:t>
      </w:r>
    </w:p>
    <w:p>
      <w:pPr>
        <w:snapToGrid w:val="0"/>
        <w:spacing w:line="360" w:lineRule="auto"/>
        <w:ind w:firstLine="480" w:firstLineChars="200"/>
        <w:jc w:val="left"/>
        <w:rPr>
          <w:rFonts w:hint="eastAsia" w:ascii="宋体" w:hAnsi="宋体"/>
          <w:b/>
          <w:sz w:val="24"/>
        </w:rPr>
      </w:pPr>
      <w:r>
        <w:rPr>
          <w:rFonts w:hint="eastAsia" w:ascii="宋体" w:hAnsi="宋体"/>
          <w:sz w:val="24"/>
        </w:rPr>
        <w:t>24.招标人按本须知前附表规定的时间、地点公开开标。开标会由招标人或委托招标代理机构主持，由投标人或者其推选的代表检查投标文件的密封情况，也可以由招标人委托的公证机构检查并公证。经确认无误签字确认后，按照有关程序，当众启封投标文件，并公布投标文件的主要内容。</w:t>
      </w:r>
      <w:r>
        <w:rPr>
          <w:rFonts w:hint="eastAsia" w:ascii="宋体" w:hAnsi="宋体"/>
          <w:b/>
          <w:sz w:val="24"/>
        </w:rPr>
        <w:t xml:space="preserve">投标单位的法定代表人或授权委托人应参加开标会议的全过程，否则视为自动放弃该项目投标保证金，并默认开评标结果，不得提出任何异议。 </w:t>
      </w:r>
    </w:p>
    <w:p>
      <w:pPr>
        <w:spacing w:line="360" w:lineRule="auto"/>
        <w:ind w:firstLine="480" w:firstLineChars="200"/>
        <w:jc w:val="left"/>
        <w:rPr>
          <w:rFonts w:hint="eastAsia" w:ascii="宋体" w:hAnsi="宋体"/>
          <w:sz w:val="24"/>
        </w:rPr>
      </w:pPr>
      <w:r>
        <w:rPr>
          <w:rFonts w:hint="eastAsia" w:ascii="宋体" w:hAnsi="宋体"/>
          <w:sz w:val="24"/>
        </w:rPr>
        <w:t xml:space="preserve"> 25．评标委员会</w:t>
      </w:r>
    </w:p>
    <w:p>
      <w:pPr>
        <w:widowControl/>
        <w:spacing w:line="360" w:lineRule="auto"/>
        <w:ind w:firstLine="464" w:firstLineChars="200"/>
        <w:jc w:val="left"/>
        <w:rPr>
          <w:rFonts w:hint="eastAsia" w:ascii="宋体" w:hAnsi="宋体"/>
          <w:spacing w:val="-4"/>
          <w:sz w:val="24"/>
        </w:rPr>
      </w:pPr>
      <w:r>
        <w:rPr>
          <w:rFonts w:hint="eastAsia" w:ascii="宋体" w:hAnsi="宋体"/>
          <w:spacing w:val="-4"/>
          <w:sz w:val="24"/>
        </w:rPr>
        <w:t>资格审查及评标由招标人依法组建的评标委员会负责</w:t>
      </w:r>
      <w:r>
        <w:rPr>
          <w:rFonts w:ascii="宋体" w:hAnsi="宋体"/>
          <w:spacing w:val="-4"/>
          <w:sz w:val="24"/>
        </w:rPr>
        <w:t>。</w:t>
      </w:r>
    </w:p>
    <w:p>
      <w:pPr>
        <w:spacing w:line="360" w:lineRule="auto"/>
        <w:ind w:firstLine="480" w:firstLineChars="200"/>
        <w:jc w:val="left"/>
        <w:rPr>
          <w:rFonts w:hint="eastAsia" w:ascii="宋体" w:hAnsi="宋体"/>
          <w:sz w:val="24"/>
        </w:rPr>
      </w:pPr>
      <w:r>
        <w:rPr>
          <w:rFonts w:hint="eastAsia" w:ascii="宋体" w:hAnsi="宋体"/>
          <w:sz w:val="24"/>
        </w:rPr>
        <w:t>26.评标委员会应当审查每一投标文件是否对招标文件提出的所有实质性要求和条件作出响应。</w:t>
      </w:r>
    </w:p>
    <w:p>
      <w:pPr>
        <w:widowControl/>
        <w:spacing w:line="360" w:lineRule="auto"/>
        <w:ind w:right="-36" w:firstLine="560"/>
        <w:rPr>
          <w:rFonts w:hint="eastAsia" w:ascii="宋体" w:hAnsi="宋体" w:cs="宋体"/>
          <w:b/>
          <w:color w:val="FF0000"/>
          <w:kern w:val="0"/>
          <w:sz w:val="24"/>
        </w:rPr>
      </w:pPr>
      <w:r>
        <w:rPr>
          <w:rFonts w:hint="eastAsia" w:ascii="宋体" w:hAnsi="宋体"/>
          <w:b/>
          <w:color w:val="FF0000"/>
          <w:sz w:val="24"/>
        </w:rPr>
        <w:t>27.</w:t>
      </w:r>
      <w:r>
        <w:rPr>
          <w:rFonts w:hint="eastAsia" w:ascii="宋体" w:hAnsi="宋体" w:cs="宋体"/>
          <w:b/>
          <w:color w:val="FF0000"/>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spacing w:line="360" w:lineRule="auto"/>
        <w:ind w:firstLine="480"/>
        <w:jc w:val="left"/>
        <w:rPr>
          <w:rFonts w:hint="eastAsia" w:ascii="宋体" w:hAnsi="宋体"/>
          <w:b/>
          <w:sz w:val="24"/>
        </w:rPr>
      </w:pPr>
      <w:r>
        <w:rPr>
          <w:rFonts w:hint="eastAsia" w:ascii="宋体" w:hAnsi="宋体"/>
          <w:b/>
          <w:sz w:val="24"/>
        </w:rPr>
        <w:t>27.1投标文件中的投标函未加盖投标人的公章；</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27.2投标文件中的投标函未加盖企业法定代表人（或企业法定代表人委托代理人）印章（或签字）的； </w:t>
      </w:r>
    </w:p>
    <w:p>
      <w:pPr>
        <w:widowControl/>
        <w:spacing w:line="360" w:lineRule="auto"/>
        <w:ind w:firstLine="482" w:firstLineChars="200"/>
        <w:jc w:val="left"/>
        <w:rPr>
          <w:rFonts w:hint="eastAsia" w:ascii="宋体" w:hAnsi="宋体"/>
          <w:b/>
          <w:sz w:val="24"/>
        </w:rPr>
      </w:pPr>
      <w:r>
        <w:rPr>
          <w:rFonts w:hint="eastAsia" w:ascii="宋体" w:hAnsi="宋体"/>
          <w:b/>
          <w:sz w:val="24"/>
        </w:rPr>
        <w:t xml:space="preserve">27.3如投标函加盖企业法定代表人委托代理人印章（或签字）的，企业法定代表人委托代理人没有合法、有效的委托书（原件）的； </w:t>
      </w:r>
    </w:p>
    <w:p>
      <w:pPr>
        <w:widowControl/>
        <w:spacing w:line="360" w:lineRule="auto"/>
        <w:ind w:firstLine="482" w:firstLineChars="200"/>
        <w:jc w:val="left"/>
        <w:rPr>
          <w:rFonts w:hint="eastAsia" w:ascii="宋体" w:hAnsi="宋体"/>
          <w:b/>
          <w:sz w:val="24"/>
        </w:rPr>
      </w:pPr>
      <w:r>
        <w:rPr>
          <w:rFonts w:hint="eastAsia" w:ascii="宋体" w:hAnsi="宋体"/>
          <w:b/>
          <w:sz w:val="24"/>
        </w:rPr>
        <w:t>27.4</w:t>
      </w:r>
      <w:r>
        <w:rPr>
          <w:rFonts w:hint="eastAsia" w:ascii="宋体" w:hAnsi="宋体"/>
          <w:b/>
          <w:spacing w:val="-4"/>
          <w:sz w:val="24"/>
        </w:rPr>
        <w:t>投标人资格条件不符合国家有关规定或招标文件要求的</w:t>
      </w:r>
      <w:r>
        <w:rPr>
          <w:rFonts w:hint="eastAsia" w:ascii="宋体" w:hAnsi="宋体"/>
          <w:b/>
          <w:sz w:val="24"/>
        </w:rPr>
        <w:t xml:space="preserve">； </w:t>
      </w:r>
    </w:p>
    <w:p>
      <w:pPr>
        <w:widowControl/>
        <w:spacing w:line="360" w:lineRule="auto"/>
        <w:ind w:firstLine="482" w:firstLineChars="200"/>
        <w:jc w:val="left"/>
        <w:rPr>
          <w:rFonts w:hint="eastAsia" w:ascii="宋体" w:hAnsi="宋体"/>
          <w:b/>
          <w:sz w:val="24"/>
        </w:rPr>
      </w:pPr>
      <w:r>
        <w:rPr>
          <w:rFonts w:hint="eastAsia" w:ascii="宋体" w:hAnsi="宋体"/>
          <w:b/>
          <w:sz w:val="24"/>
        </w:rPr>
        <w:t>27.5投标人名称或组织结构与资格审查时不一致的；</w:t>
      </w:r>
    </w:p>
    <w:p>
      <w:pPr>
        <w:widowControl/>
        <w:spacing w:line="360" w:lineRule="auto"/>
        <w:ind w:firstLine="472" w:firstLineChars="196"/>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6</w:t>
      </w:r>
      <w:r>
        <w:rPr>
          <w:rFonts w:hint="eastAsia" w:ascii="宋体" w:hAnsi="宋体"/>
          <w:b/>
          <w:sz w:val="24"/>
        </w:rPr>
        <w:t>组成联合体投标未提供联合体各方共同投标协议的；</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7</w:t>
      </w:r>
      <w:r>
        <w:rPr>
          <w:rFonts w:hint="eastAsia" w:ascii="宋体" w:hAnsi="宋体"/>
          <w:b/>
          <w:sz w:val="24"/>
        </w:rPr>
        <w:t xml:space="preserve">在同一招标项目中，联合体成员以自己名义单独投标或参加其他联合体投标的； </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8</w:t>
      </w:r>
      <w:r>
        <w:rPr>
          <w:rFonts w:hint="eastAsia" w:ascii="宋体" w:hAnsi="宋体"/>
          <w:b/>
          <w:sz w:val="24"/>
        </w:rPr>
        <w:t xml:space="preserve">联合体成员与资格审查确定的结果不一致的；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9</w:t>
      </w:r>
      <w:r>
        <w:rPr>
          <w:rFonts w:hint="eastAsia" w:ascii="宋体" w:hAnsi="宋体"/>
          <w:b/>
          <w:color w:val="FF0000"/>
          <w:sz w:val="24"/>
        </w:rPr>
        <w:t>投标报价低于成本或者高于招标文件设定的招标控制价的；</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10</w:t>
      </w:r>
      <w:r>
        <w:rPr>
          <w:rFonts w:hint="eastAsia" w:ascii="宋体" w:hAnsi="宋体"/>
          <w:b/>
          <w:sz w:val="24"/>
        </w:rPr>
        <w:t>同一投标人提交两个及以上不同的投标文件或者投标报价，但招标文件要求提交备选投标的除外；</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11</w:t>
      </w:r>
      <w:r>
        <w:rPr>
          <w:rFonts w:hint="eastAsia" w:ascii="宋体" w:hAnsi="宋体"/>
          <w:b/>
          <w:sz w:val="24"/>
        </w:rPr>
        <w:t>与招标文件规定的暂估价、暂列金额及甲供材料价格不一致的；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12</w:t>
      </w:r>
      <w:r>
        <w:rPr>
          <w:rFonts w:hint="eastAsia" w:ascii="宋体" w:hAnsi="宋体"/>
          <w:b/>
          <w:sz w:val="24"/>
        </w:rPr>
        <w:t xml:space="preserve">与招标文件明确列出的不可竞争费用项目或费率或计算基础不一致的；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13</w:t>
      </w:r>
      <w:r>
        <w:rPr>
          <w:rFonts w:hint="eastAsia" w:ascii="宋体" w:hAnsi="宋体"/>
          <w:b/>
          <w:sz w:val="24"/>
        </w:rPr>
        <w:t>与招标文件提供的工程量清单中的编制说明、项目编码、项目名称、项目特征、计量单位、工程量不一致的；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14</w:t>
      </w:r>
      <w:r>
        <w:rPr>
          <w:rFonts w:hint="eastAsia" w:ascii="宋体" w:hAnsi="宋体"/>
          <w:b/>
          <w:sz w:val="24"/>
        </w:rPr>
        <w:t xml:space="preserve">未按招标文件要求提供投标保证金的； </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15</w:t>
      </w:r>
      <w:r>
        <w:rPr>
          <w:rFonts w:hint="eastAsia" w:ascii="宋体" w:hAnsi="宋体"/>
          <w:b/>
          <w:sz w:val="24"/>
        </w:rPr>
        <w:t xml:space="preserve">投标文件载明的招标项目完成期限超过招标文件规定的期限的； </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16</w:t>
      </w:r>
      <w:r>
        <w:rPr>
          <w:rFonts w:hint="eastAsia" w:ascii="宋体" w:hAnsi="宋体"/>
          <w:b/>
          <w:sz w:val="24"/>
        </w:rPr>
        <w:t>明显不符合技术规范、技术标准的要求的；</w:t>
      </w:r>
      <w:r>
        <w:rPr>
          <w:rFonts w:hint="eastAsia" w:ascii="宋体" w:hAnsi="宋体"/>
          <w:b/>
          <w:sz w:val="24"/>
        </w:rPr>
        <w:br w:type="textWrapping"/>
      </w:r>
      <w:r>
        <w:rPr>
          <w:rFonts w:hint="eastAsia" w:ascii="宋体" w:hAnsi="宋体"/>
          <w:b/>
          <w:sz w:val="24"/>
        </w:rPr>
        <w:t>   27.</w:t>
      </w:r>
      <w:r>
        <w:rPr>
          <w:rFonts w:hint="eastAsia" w:ascii="宋体" w:hAnsi="宋体"/>
          <w:b/>
          <w:sz w:val="24"/>
          <w:lang w:val="en-US" w:eastAsia="zh-CN"/>
        </w:rPr>
        <w:t>17</w:t>
      </w:r>
      <w:r>
        <w:rPr>
          <w:rFonts w:hint="eastAsia" w:ascii="宋体" w:hAnsi="宋体"/>
          <w:b/>
          <w:sz w:val="24"/>
        </w:rPr>
        <w:t>投标文件载明的货物包装方式、检验标准和方法等不符合招标文件的要求的；</w:t>
      </w:r>
    </w:p>
    <w:p>
      <w:pPr>
        <w:widowControl/>
        <w:spacing w:line="360" w:lineRule="auto"/>
        <w:ind w:firstLine="482" w:firstLineChars="200"/>
        <w:jc w:val="left"/>
        <w:rPr>
          <w:rFonts w:hint="eastAsia" w:ascii="宋体" w:hAnsi="宋体"/>
          <w:b/>
          <w:sz w:val="24"/>
        </w:rPr>
      </w:pPr>
      <w:r>
        <w:rPr>
          <w:rFonts w:hint="eastAsia" w:ascii="宋体" w:hAnsi="宋体"/>
          <w:b/>
          <w:sz w:val="24"/>
        </w:rPr>
        <w:t>27.</w:t>
      </w:r>
      <w:r>
        <w:rPr>
          <w:rFonts w:hint="eastAsia" w:ascii="宋体" w:hAnsi="宋体"/>
          <w:b/>
          <w:sz w:val="24"/>
          <w:lang w:val="en-US" w:eastAsia="zh-CN"/>
        </w:rPr>
        <w:t>18</w:t>
      </w:r>
      <w:r>
        <w:rPr>
          <w:rFonts w:hint="eastAsia" w:ascii="宋体" w:hAnsi="宋体"/>
          <w:b/>
          <w:sz w:val="24"/>
        </w:rPr>
        <w:t>投标文件提出了不能满足招标文件要求或招标人不能接受的工程验收、计量、价款结算和支付办法的；</w:t>
      </w:r>
    </w:p>
    <w:p>
      <w:pPr>
        <w:widowControl/>
        <w:spacing w:line="360" w:lineRule="auto"/>
        <w:ind w:firstLine="482" w:firstLineChars="200"/>
        <w:jc w:val="left"/>
        <w:rPr>
          <w:rFonts w:hint="eastAsia" w:ascii="宋体" w:hAnsi="宋体"/>
          <w:b/>
          <w:color w:val="FF0000"/>
          <w:sz w:val="24"/>
        </w:rPr>
      </w:pPr>
      <w:r>
        <w:rPr>
          <w:rFonts w:hint="eastAsia" w:ascii="宋体" w:hAnsi="宋体"/>
          <w:b/>
          <w:sz w:val="24"/>
        </w:rPr>
        <w:t>27.</w:t>
      </w:r>
      <w:r>
        <w:rPr>
          <w:rFonts w:hint="eastAsia" w:ascii="宋体" w:hAnsi="宋体"/>
          <w:b/>
          <w:sz w:val="24"/>
          <w:lang w:val="en-US" w:eastAsia="zh-CN"/>
        </w:rPr>
        <w:t>19</w:t>
      </w:r>
      <w:r>
        <w:rPr>
          <w:rFonts w:hint="eastAsia" w:ascii="宋体" w:hAnsi="宋体"/>
          <w:b/>
          <w:sz w:val="24"/>
        </w:rPr>
        <w:t>未按招标文件要求提供</w:t>
      </w:r>
      <w:r>
        <w:rPr>
          <w:rFonts w:hint="eastAsia" w:ascii="宋体" w:hAnsi="宋体"/>
          <w:b/>
          <w:color w:val="FF0000"/>
          <w:sz w:val="24"/>
        </w:rPr>
        <w:t>书面投标文件</w:t>
      </w:r>
    </w:p>
    <w:p>
      <w:pPr>
        <w:widowControl/>
        <w:spacing w:line="360" w:lineRule="auto"/>
        <w:ind w:firstLine="482" w:firstLineChars="200"/>
        <w:jc w:val="left"/>
        <w:rPr>
          <w:rFonts w:hint="eastAsia" w:ascii="宋体" w:hAnsi="宋体"/>
          <w:b/>
          <w:sz w:val="24"/>
        </w:rPr>
      </w:pPr>
      <w:r>
        <w:rPr>
          <w:rFonts w:hint="eastAsia" w:ascii="宋体" w:hAnsi="宋体"/>
          <w:b/>
          <w:sz w:val="24"/>
        </w:rPr>
        <w:t>27.2</w:t>
      </w:r>
      <w:r>
        <w:rPr>
          <w:rFonts w:hint="eastAsia" w:ascii="宋体" w:hAnsi="宋体"/>
          <w:b/>
          <w:sz w:val="24"/>
          <w:lang w:val="en-US" w:eastAsia="zh-CN"/>
        </w:rPr>
        <w:t>0</w:t>
      </w:r>
      <w:r>
        <w:rPr>
          <w:rFonts w:hint="eastAsia" w:ascii="宋体" w:hAnsi="宋体"/>
          <w:b/>
          <w:sz w:val="24"/>
        </w:rPr>
        <w:t>不同投标人的投标文件以及投标文件制作过程出现了评标委员会认为不应该雷同的情况的；</w:t>
      </w:r>
    </w:p>
    <w:p>
      <w:pPr>
        <w:widowControl/>
        <w:spacing w:line="360" w:lineRule="auto"/>
        <w:ind w:firstLine="482" w:firstLineChars="200"/>
        <w:jc w:val="left"/>
        <w:rPr>
          <w:rFonts w:hint="eastAsia" w:ascii="宋体" w:hAnsi="宋体"/>
          <w:b/>
          <w:sz w:val="24"/>
        </w:rPr>
      </w:pPr>
      <w:r>
        <w:rPr>
          <w:rFonts w:hint="eastAsia" w:ascii="宋体" w:hAnsi="宋体"/>
          <w:b/>
          <w:sz w:val="24"/>
        </w:rPr>
        <w:t>27.2</w:t>
      </w:r>
      <w:r>
        <w:rPr>
          <w:rFonts w:hint="eastAsia" w:ascii="宋体" w:hAnsi="宋体"/>
          <w:b/>
          <w:sz w:val="24"/>
          <w:lang w:val="en-US" w:eastAsia="zh-CN"/>
        </w:rPr>
        <w:t>1</w:t>
      </w:r>
      <w:r>
        <w:rPr>
          <w:rFonts w:hint="eastAsia" w:ascii="宋体" w:hAnsi="宋体"/>
          <w:b/>
          <w:sz w:val="24"/>
        </w:rPr>
        <w:t>以他人的名义投标、串通投标、以行贿手段谋取中标或者以其他弄虚作假方式投标的；</w:t>
      </w:r>
    </w:p>
    <w:p>
      <w:pPr>
        <w:widowControl/>
        <w:spacing w:line="360" w:lineRule="auto"/>
        <w:ind w:firstLine="482" w:firstLineChars="200"/>
        <w:jc w:val="left"/>
        <w:rPr>
          <w:rFonts w:hint="eastAsia" w:ascii="宋体" w:hAnsi="宋体"/>
          <w:b/>
          <w:sz w:val="24"/>
        </w:rPr>
      </w:pPr>
      <w:r>
        <w:rPr>
          <w:rFonts w:hint="eastAsia" w:ascii="宋体" w:hAnsi="宋体"/>
          <w:b/>
          <w:sz w:val="24"/>
        </w:rPr>
        <w:t>27.2</w:t>
      </w:r>
      <w:r>
        <w:rPr>
          <w:rFonts w:hint="eastAsia" w:ascii="宋体" w:hAnsi="宋体"/>
          <w:b/>
          <w:sz w:val="24"/>
          <w:lang w:val="en-US" w:eastAsia="zh-CN"/>
        </w:rPr>
        <w:t>2</w:t>
      </w:r>
      <w:r>
        <w:rPr>
          <w:rFonts w:hint="eastAsia" w:ascii="宋体" w:hAnsi="宋体"/>
          <w:b/>
          <w:color w:val="FF0000"/>
          <w:sz w:val="24"/>
        </w:rPr>
        <w:t>授权委托书有修改的；</w:t>
      </w:r>
    </w:p>
    <w:p>
      <w:pPr>
        <w:widowControl/>
        <w:spacing w:line="360" w:lineRule="auto"/>
        <w:ind w:firstLine="482" w:firstLineChars="200"/>
        <w:jc w:val="left"/>
        <w:rPr>
          <w:rFonts w:hint="eastAsia" w:ascii="宋体" w:hAnsi="宋体"/>
          <w:b/>
          <w:sz w:val="24"/>
        </w:rPr>
      </w:pPr>
      <w:r>
        <w:rPr>
          <w:rFonts w:hint="eastAsia" w:ascii="宋体" w:hAnsi="宋体"/>
          <w:b/>
          <w:sz w:val="24"/>
        </w:rPr>
        <w:t>28.资格审查、评标、定标工作由招标人或代理机构组织进行。</w:t>
      </w:r>
    </w:p>
    <w:p>
      <w:pPr>
        <w:spacing w:line="360" w:lineRule="auto"/>
        <w:ind w:firstLine="480" w:firstLineChars="200"/>
        <w:jc w:val="left"/>
        <w:rPr>
          <w:rFonts w:hint="eastAsia" w:ascii="宋体" w:hAnsi="宋体"/>
          <w:sz w:val="24"/>
        </w:rPr>
      </w:pPr>
      <w:r>
        <w:rPr>
          <w:rFonts w:hint="eastAsia" w:ascii="宋体" w:hAnsi="宋体"/>
          <w:sz w:val="24"/>
        </w:rPr>
        <w:t>29.投标文件的澄清</w:t>
      </w:r>
    </w:p>
    <w:p>
      <w:pPr>
        <w:spacing w:line="360" w:lineRule="auto"/>
        <w:ind w:firstLine="480" w:firstLineChars="200"/>
        <w:jc w:val="left"/>
        <w:rPr>
          <w:rFonts w:hint="eastAsia" w:ascii="宋体" w:hAnsi="宋体"/>
          <w:sz w:val="24"/>
        </w:rPr>
      </w:pPr>
      <w:r>
        <w:rPr>
          <w:rFonts w:hint="eastAsia" w:ascii="宋体" w:hAnsi="宋体"/>
          <w:sz w:val="24"/>
        </w:rPr>
        <w:t>在评标过程中，评标委员会认为需要，在招标人经办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64" w:firstLineChars="200"/>
        <w:jc w:val="left"/>
        <w:rPr>
          <w:rFonts w:hint="eastAsia" w:ascii="宋体" w:hAnsi="宋体"/>
          <w:spacing w:val="-4"/>
          <w:sz w:val="24"/>
        </w:rPr>
      </w:pPr>
      <w:r>
        <w:rPr>
          <w:rFonts w:hint="eastAsia" w:ascii="宋体" w:hAnsi="宋体"/>
          <w:spacing w:val="-4"/>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spacing w:line="360" w:lineRule="auto"/>
        <w:ind w:firstLine="480" w:firstLineChars="200"/>
        <w:jc w:val="left"/>
        <w:rPr>
          <w:rFonts w:hint="eastAsia" w:ascii="宋体" w:hAnsi="宋体"/>
          <w:sz w:val="24"/>
        </w:rPr>
      </w:pPr>
      <w:r>
        <w:rPr>
          <w:rFonts w:hint="eastAsia" w:ascii="宋体" w:hAnsi="宋体"/>
          <w:sz w:val="24"/>
        </w:rPr>
        <w:t>30.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pPr>
        <w:spacing w:line="360" w:lineRule="auto"/>
        <w:ind w:firstLine="480" w:firstLineChars="200"/>
        <w:jc w:val="left"/>
        <w:rPr>
          <w:rFonts w:hint="eastAsia" w:ascii="宋体" w:hAnsi="宋体"/>
          <w:sz w:val="24"/>
        </w:rPr>
      </w:pPr>
      <w:r>
        <w:rPr>
          <w:rFonts w:hint="eastAsia" w:ascii="宋体" w:hAnsi="宋体"/>
          <w:sz w:val="24"/>
        </w:rPr>
        <w:t>31.投标报价可以四舍五入到“元”。</w:t>
      </w:r>
    </w:p>
    <w:p>
      <w:pPr>
        <w:spacing w:line="360" w:lineRule="auto"/>
        <w:ind w:firstLine="480" w:firstLineChars="200"/>
        <w:jc w:val="left"/>
        <w:rPr>
          <w:rFonts w:hint="eastAsia" w:ascii="宋体" w:hAnsi="宋体"/>
          <w:sz w:val="24"/>
        </w:rPr>
      </w:pPr>
      <w:r>
        <w:rPr>
          <w:rFonts w:hint="eastAsia" w:ascii="宋体" w:hAnsi="宋体"/>
          <w:sz w:val="24"/>
        </w:rPr>
        <w:t>32.在投标文件的审查、澄清、评价和比较以及授予合同的过程中，投标人对招标人和评标组织成员施加影响的任何行为，都将导致取消其中标资格。</w:t>
      </w: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（七）授予合同</w:t>
      </w:r>
    </w:p>
    <w:p>
      <w:pPr>
        <w:spacing w:line="360" w:lineRule="auto"/>
        <w:ind w:firstLine="480" w:firstLineChars="200"/>
        <w:jc w:val="left"/>
        <w:rPr>
          <w:rFonts w:hint="eastAsia" w:ascii="宋体" w:hAnsi="宋体"/>
          <w:color w:val="FF0000"/>
          <w:sz w:val="24"/>
        </w:rPr>
      </w:pPr>
      <w:r>
        <w:rPr>
          <w:rFonts w:hint="eastAsia" w:ascii="宋体" w:hAnsi="宋体"/>
          <w:sz w:val="24"/>
        </w:rPr>
        <w:t>33.</w:t>
      </w:r>
      <w:r>
        <w:rPr>
          <w:rFonts w:hint="eastAsia"/>
        </w:rPr>
        <w:t xml:space="preserve"> </w:t>
      </w:r>
      <w:r>
        <w:rPr>
          <w:rFonts w:hint="eastAsia" w:ascii="宋体" w:hAnsi="宋体"/>
          <w:color w:val="FF0000"/>
          <w:sz w:val="24"/>
        </w:rPr>
        <w:t>评标结束后，招标人在江苏海润城市发展集团有限公司官方网站发布中标结果公示（网址http://cfjt.haimen.gov.cn/ ），公示时间为3日。</w:t>
      </w:r>
    </w:p>
    <w:p>
      <w:pPr>
        <w:pStyle w:val="2"/>
        <w:spacing w:line="360" w:lineRule="auto"/>
        <w:rPr>
          <w:rFonts w:hint="eastAsia"/>
          <w:szCs w:val="20"/>
        </w:rPr>
      </w:pPr>
      <w:r>
        <w:rPr>
          <w:rFonts w:hint="eastAsia"/>
          <w:szCs w:val="20"/>
        </w:rPr>
        <w:t>33.1确定中标人后，招标人向中标人发出中标通知书，并同时将中标结果通知所有未中标的投标人，中标通知书将成为合同的组成部分。</w:t>
      </w:r>
    </w:p>
    <w:p>
      <w:pPr>
        <w:pStyle w:val="2"/>
        <w:spacing w:line="360" w:lineRule="auto"/>
        <w:rPr>
          <w:rFonts w:hint="eastAsia"/>
          <w:szCs w:val="20"/>
        </w:rPr>
      </w:pPr>
      <w:r>
        <w:rPr>
          <w:rFonts w:hint="eastAsia"/>
          <w:szCs w:val="20"/>
        </w:rPr>
        <w:t>33.2中标人收到中标通知书后，应在30日内凭中标通知书与招标人签订合同。中标人不与招标人订立合同的，投标保证金不予退还并取消其中标资格，并且，给招标人造成的损失超过投标保证金数额的，还应当对超过部分予以赔偿。</w:t>
      </w:r>
    </w:p>
    <w:p>
      <w:pPr>
        <w:widowControl/>
        <w:spacing w:line="360" w:lineRule="auto"/>
        <w:ind w:firstLine="480" w:firstLineChars="200"/>
        <w:jc w:val="left"/>
        <w:rPr>
          <w:rFonts w:hint="eastAsia" w:ascii="宋体" w:hAnsi="宋体"/>
          <w:sz w:val="24"/>
        </w:rPr>
      </w:pPr>
      <w:r>
        <w:rPr>
          <w:rFonts w:hint="eastAsia" w:ascii="宋体" w:hAnsi="宋体"/>
          <w:sz w:val="24"/>
        </w:rPr>
        <w:t>34.合同签订</w:t>
      </w:r>
    </w:p>
    <w:p>
      <w:pPr>
        <w:widowControl/>
        <w:spacing w:line="360" w:lineRule="auto"/>
        <w:ind w:firstLine="480" w:firstLineChars="200"/>
        <w:jc w:val="left"/>
        <w:rPr>
          <w:rFonts w:hint="eastAsia" w:ascii="宋体" w:hAnsi="宋体"/>
          <w:sz w:val="24"/>
        </w:rPr>
      </w:pPr>
      <w:r>
        <w:rPr>
          <w:rFonts w:hint="eastAsia" w:ascii="宋体" w:hAnsi="宋体"/>
          <w:sz w:val="24"/>
        </w:rPr>
        <w:t>34.1中标后，中标人应已按本须知前附表规定的金额向招标人提交履约保证金，中标人不提供履约保证金的，中标通知书不予发放并不得要求签订合同，且投标保证金不予退还。</w:t>
      </w:r>
    </w:p>
    <w:p>
      <w:pPr>
        <w:widowControl/>
        <w:spacing w:line="360" w:lineRule="auto"/>
        <w:ind w:firstLine="480" w:firstLineChars="200"/>
        <w:jc w:val="left"/>
        <w:rPr>
          <w:rFonts w:hint="eastAsia" w:ascii="宋体" w:hAnsi="宋体"/>
          <w:sz w:val="24"/>
        </w:rPr>
      </w:pPr>
      <w:r>
        <w:rPr>
          <w:rFonts w:hint="eastAsia" w:ascii="宋体" w:hAnsi="宋体"/>
          <w:sz w:val="24"/>
        </w:rPr>
        <w:t>34.2若中标人不能按上述规定条款执行，招标人将有充分的理由视为中标人放弃中标项目和签订合同的权利，并没收其投标保证金。该行为给招标人造成损失超过投标保证金数额的，还应当对超过部分予以赔偿。</w:t>
      </w:r>
    </w:p>
    <w:p>
      <w:pPr>
        <w:widowControl/>
        <w:spacing w:line="360" w:lineRule="auto"/>
        <w:ind w:firstLine="480" w:firstLineChars="200"/>
        <w:jc w:val="left"/>
        <w:rPr>
          <w:rFonts w:hint="eastAsia" w:ascii="宋体" w:hAnsi="宋体"/>
          <w:sz w:val="24"/>
        </w:rPr>
      </w:pPr>
      <w:r>
        <w:rPr>
          <w:rFonts w:hint="eastAsia" w:ascii="宋体" w:hAnsi="宋体"/>
          <w:sz w:val="24"/>
        </w:rPr>
        <w:t>34.3招标人与中标人将根据《中华人民共和国民法典》的规定，依据招标文件和投标文件签订合同。</w:t>
      </w:r>
    </w:p>
    <w:p>
      <w:pPr>
        <w:widowControl/>
        <w:spacing w:line="360" w:lineRule="auto"/>
        <w:ind w:firstLine="480" w:firstLineChars="200"/>
        <w:jc w:val="left"/>
        <w:rPr>
          <w:rFonts w:hint="eastAsia" w:ascii="宋体" w:hAnsi="宋体"/>
          <w:sz w:val="24"/>
        </w:rPr>
      </w:pPr>
      <w:r>
        <w:rPr>
          <w:rFonts w:hint="eastAsia" w:ascii="宋体" w:hAnsi="宋体"/>
          <w:sz w:val="24"/>
        </w:rPr>
        <w:t>34.4订立书面合同7日内，招标人必须将合同报招标投标监管部门备案，合同备案包括施工现场项目部人员名单和岗位、职责、身份证等信息以及廉政合同。</w:t>
      </w:r>
    </w:p>
    <w:p>
      <w:pPr>
        <w:spacing w:before="120" w:beforeLines="50" w:after="120" w:afterLines="50" w:line="360" w:lineRule="auto"/>
        <w:jc w:val="center"/>
        <w:rPr>
          <w:rFonts w:hint="eastAsia" w:ascii="宋体" w:hAnsi="宋体"/>
          <w:color w:val="000000"/>
          <w:sz w:val="30"/>
        </w:rPr>
      </w:pPr>
      <w:r>
        <w:rPr>
          <w:rFonts w:hint="eastAsia" w:ascii="宋体" w:hAnsi="宋体"/>
          <w:color w:val="000000"/>
          <w:sz w:val="30"/>
        </w:rPr>
        <w:t>（八）关于投标人异议和投诉处理</w:t>
      </w:r>
    </w:p>
    <w:p>
      <w:pPr>
        <w:widowControl/>
        <w:spacing w:line="360" w:lineRule="auto"/>
        <w:ind w:firstLine="480" w:firstLineChars="200"/>
        <w:jc w:val="left"/>
        <w:rPr>
          <w:rFonts w:hint="eastAsia" w:ascii="宋体" w:hAnsi="宋体"/>
          <w:sz w:val="24"/>
        </w:rPr>
      </w:pPr>
      <w:r>
        <w:rPr>
          <w:rFonts w:hint="eastAsia" w:ascii="宋体" w:hAnsi="宋体"/>
          <w:sz w:val="24"/>
        </w:rPr>
        <w:t>35.对招标文件有异议的，应当在投标截止时间5日前向招标人（代理公司）提出。招标人（代理公司）应当自收到异议之日起3日内作出答复；作出答复前应当暂停招标投标活动。</w:t>
      </w:r>
    </w:p>
    <w:p>
      <w:pPr>
        <w:widowControl/>
        <w:spacing w:line="360" w:lineRule="auto"/>
        <w:ind w:firstLine="360" w:firstLineChars="150"/>
        <w:jc w:val="left"/>
        <w:rPr>
          <w:rFonts w:hint="eastAsia" w:ascii="宋体" w:hAnsi="宋体"/>
          <w:sz w:val="24"/>
        </w:rPr>
      </w:pPr>
      <w:r>
        <w:rPr>
          <w:rFonts w:hint="eastAsia" w:ascii="宋体" w:hAnsi="宋体"/>
          <w:sz w:val="24"/>
        </w:rPr>
        <w:t>36.投标人对开标有异议的，应当在开标现场向招标人（代理公司）提出，招标人（代理公司）应当当场作出答复，并制作记录。</w:t>
      </w:r>
    </w:p>
    <w:p>
      <w:pPr>
        <w:widowControl/>
        <w:spacing w:line="360" w:lineRule="auto"/>
        <w:ind w:firstLine="360" w:firstLineChars="150"/>
        <w:jc w:val="left"/>
        <w:rPr>
          <w:rFonts w:hint="eastAsia" w:ascii="宋体" w:hAnsi="宋体"/>
          <w:sz w:val="24"/>
        </w:rPr>
      </w:pPr>
      <w:r>
        <w:rPr>
          <w:rFonts w:hint="eastAsia" w:ascii="宋体" w:hAnsi="宋体"/>
          <w:sz w:val="24"/>
        </w:rPr>
        <w:t>37.投标人或者其他利害关系人对依法必须进行招标的项目的评标结果有异议的，应当在中标侯选人公示期间向招标人（代理公司）提出，招标人（代理公司）应当自收到异议之日起3日内作出答复；作出答复前，应当暂停招标投标活动。</w:t>
      </w:r>
    </w:p>
    <w:p>
      <w:pPr>
        <w:widowControl/>
        <w:spacing w:line="360" w:lineRule="auto"/>
        <w:ind w:firstLine="360" w:firstLineChars="150"/>
        <w:jc w:val="left"/>
        <w:rPr>
          <w:rFonts w:hint="eastAsia" w:ascii="宋体" w:hAnsi="宋体"/>
          <w:sz w:val="24"/>
        </w:rPr>
      </w:pPr>
      <w:r>
        <w:rPr>
          <w:rFonts w:hint="eastAsia" w:ascii="宋体" w:hAnsi="宋体"/>
          <w:sz w:val="24"/>
        </w:rPr>
        <w:t>38.投标人或者其他利害关系人认为招标投标活动不符合法律、行政法规规定的，可以自知道或者应当知道之日起10日内向招标人投诉。投诉应当有明确的请求和必要的证明材料。</w:t>
      </w:r>
    </w:p>
    <w:p>
      <w:pPr>
        <w:widowControl/>
        <w:spacing w:line="360" w:lineRule="auto"/>
        <w:ind w:firstLine="480" w:firstLineChars="200"/>
        <w:jc w:val="left"/>
        <w:rPr>
          <w:rFonts w:hint="eastAsia" w:ascii="宋体" w:hAnsi="宋体"/>
          <w:sz w:val="24"/>
        </w:rPr>
      </w:pPr>
      <w:r>
        <w:rPr>
          <w:rFonts w:hint="eastAsia" w:ascii="宋体" w:hAnsi="宋体"/>
          <w:sz w:val="24"/>
        </w:rPr>
        <w:t>招标人应当自收到投诉之日起3个工作日内决定是否受理投诉，并自受理投诉之日起30个工作日内作出书面处理决定；需要检验、检测、鉴定、专家评审的，所需时间不计算在内。</w:t>
      </w:r>
    </w:p>
    <w:p>
      <w:pPr>
        <w:widowControl/>
        <w:spacing w:line="360" w:lineRule="auto"/>
        <w:ind w:firstLine="480" w:firstLineChars="200"/>
        <w:jc w:val="left"/>
        <w:rPr>
          <w:rFonts w:hint="eastAsia" w:ascii="宋体" w:hAnsi="宋体"/>
          <w:sz w:val="24"/>
        </w:rPr>
      </w:pPr>
      <w:r>
        <w:rPr>
          <w:rFonts w:hint="eastAsia" w:ascii="宋体" w:hAnsi="宋体"/>
          <w:sz w:val="24"/>
        </w:rPr>
        <w:t>投诉人捏造事实、伪造材料或者以非法手段取得证明材料进行投诉的招标人应当予以驳回。</w:t>
      </w:r>
    </w:p>
    <w:p>
      <w:pPr>
        <w:widowControl/>
        <w:spacing w:line="360" w:lineRule="auto"/>
        <w:jc w:val="left"/>
        <w:rPr>
          <w:rFonts w:hint="eastAsia" w:ascii="宋体" w:hAnsi="宋体"/>
          <w:b/>
          <w:sz w:val="40"/>
          <w:szCs w:val="40"/>
        </w:rPr>
      </w:pPr>
      <w:r>
        <w:rPr>
          <w:rFonts w:hint="eastAsia" w:ascii="宋体" w:hAnsi="宋体"/>
          <w:sz w:val="24"/>
        </w:rPr>
        <w:t xml:space="preserve">    39.</w:t>
      </w:r>
      <w:r>
        <w:rPr>
          <w:rFonts w:hint="eastAsia" w:ascii="宋体" w:hAnsi="宋体"/>
          <w:b/>
          <w:bCs/>
          <w:sz w:val="24"/>
        </w:rPr>
        <w:t>投诉（异议）人必须委托在本项目投标文件中指定的唯一授权委托人处理与投诉（异议）有关的一切事宜或由法定代表人亲自处理。</w:t>
      </w:r>
    </w:p>
    <w:p>
      <w:pPr>
        <w:pStyle w:val="2"/>
        <w:rPr>
          <w:rFonts w:hint="eastAsia"/>
          <w:szCs w:val="20"/>
        </w:rPr>
      </w:pPr>
      <w:bookmarkStart w:id="15" w:name="_Toc6247_WPSOffice_Level1"/>
      <w:bookmarkStart w:id="16" w:name="_Toc27237_WPSOffice_Level1"/>
    </w:p>
    <w:p>
      <w:pPr>
        <w:pStyle w:val="2"/>
        <w:ind w:firstLine="0"/>
        <w:rPr>
          <w:rFonts w:hint="eastAsia" w:ascii="宋体" w:hAnsi="宋体"/>
          <w:b/>
          <w:sz w:val="36"/>
          <w:szCs w:val="36"/>
          <w:shd w:val="clear" w:color="auto" w:fill="FFFFFF"/>
        </w:rPr>
      </w:pPr>
      <w:bookmarkStart w:id="17" w:name="_Toc801_WPSOffice_Level1"/>
      <w:bookmarkStart w:id="18" w:name="_Toc8044_WPSOffice_Level1"/>
      <w:bookmarkStart w:id="19" w:name="_Toc8375_WPSOffice_Level1"/>
    </w:p>
    <w:p>
      <w:pPr>
        <w:spacing w:line="440" w:lineRule="exact"/>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ind w:firstLine="0"/>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spacing w:line="440" w:lineRule="exact"/>
        <w:jc w:val="center"/>
        <w:rPr>
          <w:rFonts w:hint="eastAsia"/>
        </w:rPr>
      </w:pPr>
      <w:r>
        <w:rPr>
          <w:rFonts w:hint="eastAsia" w:ascii="宋体" w:hAnsi="宋体"/>
          <w:b/>
          <w:sz w:val="36"/>
          <w:szCs w:val="36"/>
          <w:shd w:val="clear" w:color="auto" w:fill="FFFFFF"/>
        </w:rPr>
        <w:t>第二章评标办法</w:t>
      </w:r>
      <w:bookmarkEnd w:id="15"/>
      <w:bookmarkEnd w:id="16"/>
      <w:bookmarkEnd w:id="17"/>
      <w:bookmarkEnd w:id="18"/>
      <w:bookmarkEnd w:id="19"/>
    </w:p>
    <w:p>
      <w:pPr>
        <w:pStyle w:val="2"/>
        <w:spacing w:line="340" w:lineRule="exact"/>
        <w:ind w:firstLine="3449" w:firstLineChars="1227"/>
        <w:rPr>
          <w:rFonts w:hint="eastAsia"/>
          <w:b/>
          <w:bCs/>
          <w:sz w:val="28"/>
          <w:szCs w:val="21"/>
        </w:rPr>
      </w:pPr>
      <w:r>
        <w:rPr>
          <w:rFonts w:hint="eastAsia"/>
          <w:b/>
          <w:bCs/>
          <w:sz w:val="28"/>
          <w:szCs w:val="21"/>
        </w:rPr>
        <w:t>（价格单因素）</w:t>
      </w:r>
    </w:p>
    <w:p>
      <w:pPr>
        <w:spacing w:line="360" w:lineRule="auto"/>
        <w:ind w:firstLine="482" w:firstLineChars="200"/>
        <w:rPr>
          <w:rFonts w:hint="eastAsia" w:ascii="宋体" w:hAnsi="宋体"/>
          <w:b/>
          <w:bCs/>
          <w:sz w:val="24"/>
          <w:u w:val="none"/>
        </w:rPr>
      </w:pPr>
    </w:p>
    <w:p>
      <w:pPr>
        <w:spacing w:line="360" w:lineRule="auto"/>
        <w:ind w:firstLine="480" w:firstLineChars="200"/>
        <w:rPr>
          <w:rFonts w:hint="eastAsia" w:ascii="宋体" w:hAnsi="宋体"/>
          <w:bCs/>
          <w:sz w:val="24"/>
          <w:u w:val="none"/>
        </w:rPr>
      </w:pPr>
      <w:r>
        <w:rPr>
          <w:rFonts w:hint="eastAsia" w:ascii="宋体" w:hAnsi="宋体"/>
          <w:bCs/>
          <w:sz w:val="24"/>
          <w:u w:val="none"/>
        </w:rPr>
        <w:t>（一）对资格审查文件进行评审，只有通过资格审查的投标单位方可参加商务标的开标、评标。</w:t>
      </w:r>
    </w:p>
    <w:p>
      <w:pPr>
        <w:spacing w:line="360" w:lineRule="auto"/>
        <w:ind w:firstLine="480" w:firstLineChars="200"/>
        <w:rPr>
          <w:rFonts w:hint="eastAsia" w:ascii="宋体" w:hAnsi="宋体"/>
          <w:bCs/>
          <w:sz w:val="24"/>
          <w:u w:val="none"/>
        </w:rPr>
      </w:pPr>
      <w:r>
        <w:rPr>
          <w:rFonts w:hint="eastAsia" w:ascii="宋体" w:hAnsi="宋体"/>
          <w:bCs/>
          <w:sz w:val="24"/>
          <w:u w:val="none"/>
        </w:rPr>
        <w:t>（二）结合工程实际情况，各投标人必须满足招标文件中的工期和质量等要求后方可参加商务标的评标。</w:t>
      </w:r>
    </w:p>
    <w:p>
      <w:pPr>
        <w:spacing w:line="360" w:lineRule="auto"/>
        <w:ind w:firstLine="597" w:firstLineChars="249"/>
        <w:rPr>
          <w:rFonts w:hint="eastAsia" w:ascii="宋体" w:hAnsi="宋体"/>
          <w:bCs/>
          <w:sz w:val="24"/>
          <w:u w:val="none"/>
        </w:rPr>
      </w:pPr>
      <w:r>
        <w:rPr>
          <w:rFonts w:hint="eastAsia" w:ascii="宋体" w:hAnsi="宋体"/>
          <w:bCs/>
          <w:sz w:val="24"/>
          <w:u w:val="none"/>
        </w:rPr>
        <w:t>（三）在各投标人的有效报价中，最低投标报价的投标人为第一中标候选人，最低报价出现相同时，则抽签确定第一中标候选人。</w:t>
      </w:r>
    </w:p>
    <w:p>
      <w:pPr>
        <w:spacing w:line="360" w:lineRule="auto"/>
        <w:ind w:firstLine="597" w:firstLineChars="249"/>
        <w:rPr>
          <w:rFonts w:hint="eastAsia" w:ascii="宋体" w:hAnsi="宋体"/>
          <w:bCs/>
          <w:sz w:val="24"/>
          <w:highlight w:val="yellow"/>
          <w:u w:val="none"/>
        </w:rPr>
      </w:pPr>
      <w:r>
        <w:rPr>
          <w:rFonts w:hint="eastAsia" w:ascii="宋体" w:hAnsi="宋体"/>
          <w:bCs/>
          <w:sz w:val="24"/>
          <w:highlight w:val="yellow"/>
          <w:u w:val="none"/>
        </w:rPr>
        <w:t>（四）投标报价低于或等于招标控制价为有效报价（投标报价高于招标控制价的作无效标处理）。</w:t>
      </w:r>
    </w:p>
    <w:p>
      <w:pPr>
        <w:spacing w:line="360" w:lineRule="auto"/>
        <w:ind w:firstLine="720" w:firstLineChars="300"/>
        <w:rPr>
          <w:rFonts w:hint="eastAsia" w:ascii="宋体" w:hAnsi="宋体"/>
          <w:bCs/>
          <w:sz w:val="24"/>
          <w:u w:val="none"/>
        </w:rPr>
      </w:pPr>
      <w:r>
        <w:rPr>
          <w:rFonts w:hint="eastAsia" w:ascii="宋体" w:hAnsi="宋体"/>
          <w:bCs/>
          <w:sz w:val="24"/>
          <w:u w:val="none"/>
        </w:rPr>
        <w:t>评委完成评标后，由评标委员会按报价最低依次推荐前三名为第一、第二、第三中标候选人；如报价出现相同时，则现场抽签确定中标人。</w:t>
      </w:r>
    </w:p>
    <w:p>
      <w:pPr>
        <w:spacing w:line="360" w:lineRule="auto"/>
        <w:ind w:firstLine="310" w:firstLineChars="147"/>
        <w:rPr>
          <w:rFonts w:hint="eastAsia" w:ascii="宋体" w:hAnsi="宋体"/>
          <w:b/>
          <w:bCs/>
          <w:sz w:val="24"/>
          <w:u w:val="none"/>
        </w:rPr>
      </w:pPr>
      <w:r>
        <w:rPr>
          <w:rFonts w:hint="eastAsia" w:ascii="宋体" w:hAnsi="宋体"/>
          <w:b/>
          <w:kern w:val="0"/>
          <w:szCs w:val="21"/>
          <w:u w:val="none"/>
        </w:rPr>
        <w:t xml:space="preserve">   </w:t>
      </w:r>
      <w:r>
        <w:rPr>
          <w:rFonts w:hint="eastAsia" w:ascii="宋体" w:hAnsi="宋体"/>
          <w:b/>
          <w:bCs/>
          <w:sz w:val="24"/>
          <w:u w:val="none"/>
        </w:rPr>
        <w:t>本办法未尽事宜，由评标委员会依据相关法规研究确定。</w:t>
      </w: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rPr>
          <w:rFonts w:hint="eastAsia" w:ascii="宋体" w:hAnsi="宋体" w:cs="宋体"/>
          <w:sz w:val="21"/>
          <w:szCs w:val="21"/>
        </w:rPr>
      </w:pPr>
    </w:p>
    <w:p>
      <w:pPr>
        <w:pStyle w:val="2"/>
        <w:ind w:firstLine="0"/>
        <w:rPr>
          <w:rFonts w:hint="eastAsia" w:ascii="宋体" w:hAnsi="宋体" w:cs="宋体"/>
          <w:sz w:val="21"/>
          <w:szCs w:val="21"/>
        </w:rPr>
      </w:pPr>
    </w:p>
    <w:p>
      <w:pPr>
        <w:pStyle w:val="2"/>
        <w:rPr>
          <w:rFonts w:hint="eastAsia"/>
        </w:rPr>
      </w:pPr>
    </w:p>
    <w:p>
      <w:pPr>
        <w:spacing w:line="360" w:lineRule="auto"/>
        <w:jc w:val="center"/>
        <w:rPr>
          <w:rFonts w:hint="eastAsia" w:eastAsia="黑体"/>
          <w:b/>
          <w:color w:val="000000"/>
          <w:sz w:val="52"/>
          <w:szCs w:val="52"/>
        </w:rPr>
      </w:pPr>
      <w:bookmarkStart w:id="20" w:name="_Toc31667_WPSOffice_Level1"/>
      <w:bookmarkStart w:id="21" w:name="_Toc13374_WPSOffice_Level1"/>
      <w:bookmarkStart w:id="22" w:name="_Toc27444_WPSOffice_Level1"/>
      <w:r>
        <w:rPr>
          <w:rFonts w:hint="eastAsia" w:eastAsia="黑体"/>
          <w:b/>
          <w:spacing w:val="60"/>
          <w:sz w:val="36"/>
        </w:rPr>
        <w:t>第三章  合同</w:t>
      </w:r>
      <w:bookmarkEnd w:id="20"/>
      <w:bookmarkEnd w:id="21"/>
      <w:bookmarkEnd w:id="22"/>
      <w:r>
        <w:rPr>
          <w:rFonts w:hint="eastAsia" w:eastAsia="黑体"/>
          <w:b/>
          <w:spacing w:val="60"/>
          <w:sz w:val="36"/>
        </w:rPr>
        <w:t>文本</w:t>
      </w:r>
    </w:p>
    <w:p>
      <w:pPr>
        <w:jc w:val="center"/>
        <w:rPr>
          <w:rFonts w:eastAsia="华文中宋"/>
          <w:b/>
          <w:color w:val="000000"/>
          <w:sz w:val="52"/>
          <w:szCs w:val="52"/>
        </w:rPr>
      </w:pPr>
    </w:p>
    <w:p>
      <w:pPr>
        <w:tabs>
          <w:tab w:val="left" w:pos="510"/>
          <w:tab w:val="left" w:pos="900"/>
          <w:tab w:val="center" w:pos="4252"/>
        </w:tabs>
        <w:spacing w:line="560" w:lineRule="exact"/>
        <w:contextualSpacing/>
        <w:jc w:val="center"/>
        <w:rPr>
          <w:rFonts w:hint="eastAsia" w:ascii="宋体" w:hAnsi="宋体" w:cs="宋体"/>
          <w:b/>
          <w:kern w:val="0"/>
          <w:sz w:val="44"/>
          <w:szCs w:val="44"/>
        </w:rPr>
      </w:pPr>
      <w:r>
        <w:rPr>
          <w:rFonts w:hint="eastAsia" w:ascii="宋体" w:hAnsi="宋体" w:cs="宋体"/>
          <w:b/>
          <w:kern w:val="0"/>
          <w:sz w:val="44"/>
          <w:szCs w:val="44"/>
        </w:rPr>
        <w:t>土方工程承包合同</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总承包人：</w:t>
      </w:r>
      <w:r>
        <w:rPr>
          <w:rFonts w:hint="eastAsia" w:ascii="宋体" w:hAnsi="宋体"/>
          <w:sz w:val="24"/>
          <w:u w:val="single"/>
        </w:rPr>
        <w:t xml:space="preserve"> 南通市润泰建筑安装工程有限公司 </w:t>
      </w:r>
      <w:r>
        <w:rPr>
          <w:rFonts w:hint="eastAsia" w:ascii="宋体" w:hAnsi="宋体" w:cs="宋体"/>
          <w:kern w:val="0"/>
          <w:sz w:val="24"/>
        </w:rPr>
        <w:t xml:space="preserve">  （以下简称“甲方”）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分 包 人：</w:t>
      </w:r>
      <w:r>
        <w:rPr>
          <w:rFonts w:hint="eastAsia" w:ascii="宋体" w:hAnsi="宋体"/>
          <w:sz w:val="24"/>
          <w:u w:val="single"/>
        </w:rPr>
        <w:t xml:space="preserve">                               </w:t>
      </w:r>
      <w:r>
        <w:rPr>
          <w:rFonts w:hint="eastAsia" w:ascii="宋体" w:hAnsi="宋体" w:cs="宋体"/>
          <w:kern w:val="0"/>
          <w:sz w:val="24"/>
        </w:rPr>
        <w:t xml:space="preserve">  （以下简称“乙方”）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根据《中华人民共和国民法典》、《中华人民共和国建筑法》及其他有关法律、法规，遵循平等、自愿、公平和诚实信用原则，经双方协商一致，签订本分包合同，双方共同遵照执行。</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第一条 工程概况</w:t>
      </w:r>
      <w:r>
        <w:rPr>
          <w:rFonts w:hint="eastAsia" w:ascii="宋体" w:hAnsi="宋体" w:cs="宋体"/>
          <w:b/>
          <w:kern w:val="0"/>
          <w:sz w:val="24"/>
        </w:rPr>
        <w:t>、乙方概况、分包范围及分包内容</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1.1工程概况：</w:t>
      </w:r>
    </w:p>
    <w:p>
      <w:pPr>
        <w:spacing w:line="480" w:lineRule="exact"/>
        <w:ind w:firstLine="480"/>
        <w:contextualSpacing/>
        <w:rPr>
          <w:rFonts w:hint="eastAsia" w:ascii="宋体" w:hAnsi="宋体" w:cs="宋体"/>
          <w:kern w:val="0"/>
          <w:sz w:val="24"/>
        </w:rPr>
      </w:pPr>
      <w:r>
        <w:rPr>
          <w:rFonts w:ascii="宋体" w:hAnsi="宋体" w:cs="宋体"/>
          <w:kern w:val="0"/>
          <w:sz w:val="24"/>
        </w:rPr>
        <w:t>工程名称</w:t>
      </w:r>
      <w:r>
        <w:rPr>
          <w:rFonts w:hint="eastAsia" w:ascii="宋体" w:hAnsi="宋体" w:cs="宋体"/>
          <w:kern w:val="0"/>
          <w:sz w:val="24"/>
        </w:rPr>
        <w:t>：</w:t>
      </w:r>
      <w:r>
        <w:rPr>
          <w:rFonts w:hint="eastAsia" w:ascii="宋体" w:hAnsi="宋体"/>
          <w:sz w:val="24"/>
          <w:u w:val="single"/>
        </w:rPr>
        <w:t xml:space="preserve">                     </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工程</w:t>
      </w:r>
      <w:r>
        <w:rPr>
          <w:rFonts w:ascii="宋体" w:hAnsi="宋体" w:cs="宋体"/>
          <w:kern w:val="0"/>
          <w:sz w:val="24"/>
        </w:rPr>
        <w:t>地址</w:t>
      </w:r>
      <w:r>
        <w:rPr>
          <w:rFonts w:hint="eastAsia" w:ascii="宋体" w:hAnsi="宋体" w:cs="宋体"/>
          <w:kern w:val="0"/>
          <w:sz w:val="24"/>
        </w:rPr>
        <w:t>：</w:t>
      </w:r>
      <w:r>
        <w:rPr>
          <w:rFonts w:hint="eastAsia" w:ascii="宋体" w:hAnsi="宋体"/>
          <w:sz w:val="24"/>
          <w:u w:val="single"/>
        </w:rPr>
        <w:t xml:space="preserve">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现场条件：</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（1）施工现场拆迁及平整情况：</w:t>
      </w:r>
      <w:r>
        <w:rPr>
          <w:rFonts w:hint="eastAsia" w:ascii="宋体" w:hAnsi="宋体" w:cs="宋体"/>
          <w:kern w:val="0"/>
          <w:sz w:val="24"/>
          <w:u w:val="single"/>
        </w:rPr>
        <w:t xml:space="preserve">已具备施工条件 </w:t>
      </w:r>
      <w:r>
        <w:rPr>
          <w:rFonts w:hint="eastAsia" w:ascii="宋体" w:hAnsi="宋体" w:cs="宋体"/>
          <w:kern w:val="0"/>
          <w:sz w:val="24"/>
        </w:rPr>
        <w:t xml:space="preserve">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（2）施工用水、用电：由乙方自行考虑，并列入合同价款中，工程结算时不作调整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（3）场内外道路：任何土方工程所需便道、钢板铺设等措施由乙方自行考虑，并列入合同价款中，工程结算时不作调整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 xml:space="preserve">（4）说明：乙方应认真对现场环境进行踏勘，对施工现场情况和影响施工的因素以及困难条件进行周密的勘察和研究，作出自己的判断结论和估价。中标后和签订合同时及施工过程中，乙方均不得以不了解现场情况为由，提出任何形式增加工程造价的要求。     </w:t>
      </w:r>
    </w:p>
    <w:p>
      <w:pPr>
        <w:spacing w:line="480" w:lineRule="atLeast"/>
        <w:ind w:firstLine="480" w:firstLineChars="200"/>
        <w:rPr>
          <w:rFonts w:hint="eastAsia"/>
          <w:sz w:val="24"/>
        </w:rPr>
      </w:pPr>
      <w:r>
        <w:rPr>
          <w:rFonts w:hint="eastAsia"/>
          <w:sz w:val="24"/>
        </w:rPr>
        <w:t>项目计税方式为：一般计税方法。</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1.2乙方概况：</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统一社会信用代码：</w:t>
      </w:r>
      <w:r>
        <w:rPr>
          <w:rFonts w:hint="eastAsia" w:ascii="宋体" w:hAnsi="宋体"/>
          <w:sz w:val="24"/>
          <w:u w:val="single"/>
        </w:rPr>
        <w:t xml:space="preserve">                         </w:t>
      </w:r>
    </w:p>
    <w:p>
      <w:pPr>
        <w:spacing w:line="560" w:lineRule="exact"/>
        <w:ind w:firstLine="480" w:firstLineChars="200"/>
        <w:contextualSpacing/>
        <w:rPr>
          <w:rFonts w:hint="eastAsia" w:ascii="宋体" w:hAnsi="宋体" w:cs="宋体"/>
          <w:sz w:val="24"/>
          <w:u w:val="single"/>
        </w:rPr>
      </w:pPr>
      <w:r>
        <w:rPr>
          <w:rFonts w:hint="eastAsia" w:ascii="宋体" w:hAnsi="宋体" w:cs="宋体"/>
          <w:kern w:val="0"/>
          <w:sz w:val="24"/>
          <w:u w:val="single"/>
        </w:rPr>
        <w:t>颁发机构</w:t>
      </w:r>
      <w:r>
        <w:rPr>
          <w:rFonts w:hint="eastAsia" w:ascii="宋体" w:hAnsi="宋体" w:cs="宋体"/>
          <w:sz w:val="24"/>
          <w:u w:val="single"/>
        </w:rPr>
        <w:t xml:space="preserve">：      ；证书编号：   ；有效期截止日：   。 </w:t>
      </w:r>
    </w:p>
    <w:p>
      <w:pPr>
        <w:spacing w:line="560" w:lineRule="exact"/>
        <w:ind w:firstLine="480" w:firstLineChars="200"/>
        <w:contextualSpacing/>
        <w:rPr>
          <w:rFonts w:hint="eastAsia" w:ascii="仿宋_GB2312" w:hAnsi="仿宋_GB2312" w:eastAsia="仿宋_GB2312" w:cs="仿宋_GB2312"/>
          <w:kern w:val="0"/>
          <w:sz w:val="28"/>
          <w:szCs w:val="28"/>
        </w:rPr>
      </w:pPr>
      <w:r>
        <w:rPr>
          <w:rFonts w:hint="eastAsia" w:ascii="宋体" w:hAnsi="宋体" w:cs="宋体"/>
          <w:kern w:val="0"/>
          <w:sz w:val="24"/>
        </w:rPr>
        <w:t>安全生产许可证书：</w:t>
      </w:r>
      <w:r>
        <w:rPr>
          <w:rFonts w:hint="eastAsia" w:ascii="宋体" w:hAnsi="宋体" w:cs="宋体"/>
          <w:kern w:val="0"/>
          <w:sz w:val="24"/>
          <w:u w:val="single"/>
        </w:rPr>
        <w:t>颁发机构</w:t>
      </w:r>
      <w:r>
        <w:rPr>
          <w:rFonts w:hint="eastAsia" w:ascii="宋体" w:hAnsi="宋体" w:cs="宋体"/>
          <w:sz w:val="24"/>
          <w:u w:val="single"/>
        </w:rPr>
        <w:t xml:space="preserve">：         ；证书编号： ；有效期截止日：  </w:t>
      </w:r>
      <w:r>
        <w:rPr>
          <w:rFonts w:hint="eastAsia" w:ascii="仿宋_GB2312" w:hAnsi="仿宋_GB2312" w:eastAsia="仿宋_GB2312" w:cs="仿宋_GB2312"/>
          <w:sz w:val="28"/>
          <w:szCs w:val="28"/>
          <w:u w:val="single"/>
        </w:rPr>
        <w:t xml:space="preserve">   。</w:t>
      </w:r>
    </w:p>
    <w:p>
      <w:pPr>
        <w:spacing w:line="480" w:lineRule="exact"/>
        <w:ind w:firstLine="480" w:firstLineChars="200"/>
        <w:contextualSpacing/>
        <w:rPr>
          <w:rFonts w:hint="eastAsia"/>
          <w:sz w:val="24"/>
        </w:rPr>
      </w:pPr>
      <w:r>
        <w:rPr>
          <w:rFonts w:hint="eastAsia"/>
          <w:sz w:val="24"/>
        </w:rPr>
        <w:t>增值税纳税人资格：</w:t>
      </w:r>
      <w:r>
        <w:rPr>
          <w:rFonts w:hint="eastAsia"/>
          <w:sz w:val="24"/>
          <w:u w:val="single"/>
        </w:rPr>
        <w:t xml:space="preserve">    。 </w:t>
      </w:r>
      <w:r>
        <w:rPr>
          <w:rFonts w:hint="eastAsia"/>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1.3分包范围及分包内容：</w:t>
      </w:r>
    </w:p>
    <w:p>
      <w:pPr>
        <w:spacing w:line="480" w:lineRule="exact"/>
        <w:ind w:firstLine="480"/>
        <w:contextualSpacing/>
        <w:rPr>
          <w:rFonts w:hint="eastAsia" w:ascii="宋体" w:hAnsi="宋体"/>
          <w:sz w:val="24"/>
          <w:u w:val="single"/>
        </w:rPr>
      </w:pPr>
      <w:r>
        <w:rPr>
          <w:rFonts w:hint="eastAsia" w:ascii="宋体" w:hAnsi="宋体" w:cs="宋体"/>
          <w:kern w:val="0"/>
          <w:sz w:val="24"/>
        </w:rPr>
        <w:t xml:space="preserve">分包范围：  </w:t>
      </w:r>
      <w:r>
        <w:rPr>
          <w:rFonts w:hint="eastAsia" w:ascii="宋体" w:hAnsi="宋体"/>
          <w:sz w:val="24"/>
          <w:u w:val="single"/>
        </w:rPr>
        <w:t xml:space="preserve">              </w:t>
      </w:r>
    </w:p>
    <w:p>
      <w:pPr>
        <w:spacing w:line="480" w:lineRule="exact"/>
        <w:ind w:firstLine="480"/>
        <w:contextualSpacing/>
        <w:rPr>
          <w:rFonts w:hint="eastAsia" w:ascii="宋体" w:hAnsi="宋体"/>
          <w:sz w:val="24"/>
          <w:u w:val="single"/>
        </w:rPr>
      </w:pPr>
      <w:r>
        <w:rPr>
          <w:rFonts w:hint="eastAsia" w:ascii="宋体" w:hAnsi="宋体" w:cs="宋体"/>
          <w:kern w:val="0"/>
          <w:sz w:val="24"/>
        </w:rPr>
        <w:t>甲方提供主材：</w:t>
      </w:r>
      <w:r>
        <w:rPr>
          <w:rFonts w:hint="eastAsia" w:ascii="宋体" w:hAnsi="宋体"/>
          <w:sz w:val="24"/>
          <w:u w:val="single"/>
        </w:rPr>
        <w:t>/</w:t>
      </w:r>
    </w:p>
    <w:p>
      <w:pPr>
        <w:spacing w:line="480" w:lineRule="exact"/>
        <w:ind w:firstLine="480"/>
        <w:contextualSpacing/>
        <w:rPr>
          <w:rFonts w:hint="eastAsia" w:ascii="宋体" w:hAnsi="宋体" w:cs="宋体"/>
          <w:kern w:val="0"/>
          <w:sz w:val="24"/>
        </w:rPr>
      </w:pPr>
      <w:r>
        <w:rPr>
          <w:rFonts w:hint="eastAsia" w:ascii="宋体" w:hAnsi="宋体"/>
          <w:sz w:val="24"/>
          <w:u w:val="single"/>
        </w:rPr>
        <w:t>甲方提供施工机械：无</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第二条 工期</w:t>
      </w:r>
      <w:r>
        <w:rPr>
          <w:rFonts w:hint="eastAsia" w:ascii="宋体" w:hAnsi="宋体" w:cs="宋体"/>
          <w:b/>
          <w:kern w:val="0"/>
          <w:sz w:val="24"/>
        </w:rPr>
        <w:t>要求</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2.1 </w:t>
      </w:r>
      <w:r>
        <w:rPr>
          <w:rFonts w:hint="eastAsia" w:ascii="宋体" w:hAnsi="宋体" w:cs="宋体"/>
          <w:b/>
          <w:bCs/>
          <w:kern w:val="0"/>
          <w:sz w:val="24"/>
          <w:highlight w:val="yellow"/>
        </w:rPr>
        <w:t>合同工期总日历天数为</w:t>
      </w:r>
      <w:r>
        <w:rPr>
          <w:rFonts w:hint="eastAsia" w:ascii="宋体" w:hAnsi="宋体"/>
          <w:b/>
          <w:bCs/>
          <w:sz w:val="24"/>
          <w:highlight w:val="yellow"/>
          <w:u w:val="single"/>
        </w:rPr>
        <w:t xml:space="preserve">  30  </w:t>
      </w:r>
      <w:r>
        <w:rPr>
          <w:rFonts w:hint="eastAsia" w:ascii="宋体" w:hAnsi="宋体" w:cs="宋体"/>
          <w:b/>
          <w:bCs/>
          <w:kern w:val="0"/>
          <w:sz w:val="24"/>
          <w:highlight w:val="yellow"/>
        </w:rPr>
        <w:t>天</w:t>
      </w:r>
      <w:r>
        <w:rPr>
          <w:rFonts w:hint="eastAsia" w:ascii="宋体" w:hAnsi="宋体" w:cs="宋体"/>
          <w:kern w:val="0"/>
          <w:sz w:val="24"/>
        </w:rPr>
        <w:t>。开工日期以总监理工程师签发的开工令为准。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2.2 其他阶段性工作完成时间，执行甲方下达的工期进度计划。</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w:t>
      </w:r>
      <w:r>
        <w:rPr>
          <w:rFonts w:hint="eastAsia" w:ascii="宋体" w:hAnsi="宋体" w:cs="宋体"/>
          <w:b/>
          <w:kern w:val="0"/>
          <w:sz w:val="24"/>
        </w:rPr>
        <w:t>三</w:t>
      </w:r>
      <w:r>
        <w:rPr>
          <w:rFonts w:ascii="宋体" w:hAnsi="宋体" w:cs="宋体"/>
          <w:b/>
          <w:kern w:val="0"/>
          <w:sz w:val="24"/>
        </w:rPr>
        <w:t>条</w:t>
      </w:r>
      <w:r>
        <w:rPr>
          <w:rFonts w:hint="eastAsia" w:ascii="宋体" w:hAnsi="宋体" w:cs="宋体"/>
          <w:b/>
          <w:kern w:val="0"/>
          <w:sz w:val="24"/>
        </w:rPr>
        <w:t xml:space="preserve"> 质量要求</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3.1 必须符合现行有效的国家、行业标准、规范及设计要求，符合乙方向甲方承诺的或对外公开宣传的企业技术质量标准，如上述标准之间存在不一致，以要求更严格者为准。完工后，甲乙双方会同监理工程师，按照《建筑工程施工质量验收统一标准》及相关验收规范、标准进行验收，质量“合格”。</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3.2 甲方为达到该质量目标，对乙方提出的质量要求或具体细节做法，即便高于本合同第3.1条款所约定的标准，乙方也应当接受，且合同价格并不因此而调整（双方在确定合同价格时已充分考虑到这一因素）；但甲方要求明显超出实际需要或者超出国内同行业可预见程度的除外。</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 xml:space="preserve">第四条 </w:t>
      </w:r>
      <w:r>
        <w:rPr>
          <w:rFonts w:ascii="宋体" w:hAnsi="宋体" w:cs="宋体"/>
          <w:b/>
          <w:kern w:val="0"/>
          <w:sz w:val="24"/>
        </w:rPr>
        <w:t>合同价款</w:t>
      </w:r>
      <w:r>
        <w:rPr>
          <w:rFonts w:hint="eastAsia" w:ascii="宋体" w:hAnsi="宋体" w:cs="宋体"/>
          <w:b/>
          <w:kern w:val="0"/>
          <w:sz w:val="24"/>
        </w:rPr>
        <w:t>的计价方式</w:t>
      </w:r>
    </w:p>
    <w:p>
      <w:pPr>
        <w:spacing w:line="480" w:lineRule="exact"/>
        <w:ind w:firstLine="470" w:firstLineChars="196"/>
        <w:contextualSpacing/>
        <w:rPr>
          <w:rFonts w:hint="eastAsia" w:ascii="宋体" w:hAnsi="宋体" w:cs="宋体"/>
          <w:b/>
          <w:bCs/>
          <w:kern w:val="0"/>
          <w:sz w:val="24"/>
        </w:rPr>
      </w:pPr>
      <w:r>
        <w:rPr>
          <w:rFonts w:hint="eastAsia" w:ascii="宋体" w:hAnsi="宋体" w:cs="宋体"/>
          <w:kern w:val="0"/>
          <w:sz w:val="24"/>
        </w:rPr>
        <w:t xml:space="preserve">4.1 </w:t>
      </w:r>
      <w:r>
        <w:rPr>
          <w:rFonts w:hint="eastAsia" w:ascii="宋体" w:hAnsi="宋体" w:cs="宋体"/>
          <w:b/>
          <w:bCs/>
          <w:kern w:val="0"/>
          <w:sz w:val="24"/>
        </w:rPr>
        <w:t>本合同价格为</w:t>
      </w:r>
      <w:r>
        <w:rPr>
          <w:rFonts w:hint="eastAsia" w:ascii="宋体" w:hAnsi="宋体" w:cs="宋体"/>
          <w:b/>
          <w:bCs/>
          <w:color w:val="FF0000"/>
          <w:kern w:val="0"/>
          <w:sz w:val="24"/>
          <w:highlight w:val="yellow"/>
          <w:u w:val="single"/>
        </w:rPr>
        <w:t>全费用固定综合单价</w:t>
      </w:r>
      <w:r>
        <w:rPr>
          <w:rFonts w:hint="eastAsia" w:ascii="宋体" w:hAnsi="宋体" w:cs="宋体"/>
          <w:b/>
          <w:bCs/>
          <w:kern w:val="0"/>
          <w:sz w:val="24"/>
        </w:rPr>
        <w:t>。</w:t>
      </w:r>
    </w:p>
    <w:p>
      <w:pPr>
        <w:spacing w:line="480" w:lineRule="exact"/>
        <w:ind w:firstLine="472" w:firstLineChars="196"/>
        <w:contextualSpacing/>
        <w:rPr>
          <w:rFonts w:hint="eastAsia" w:ascii="宋体" w:hAnsi="宋体" w:cs="宋体"/>
          <w:b/>
          <w:bCs/>
          <w:kern w:val="0"/>
          <w:sz w:val="24"/>
        </w:rPr>
      </w:pPr>
      <w:r>
        <w:rPr>
          <w:rFonts w:hint="eastAsia" w:ascii="宋体" w:hAnsi="宋体" w:cs="宋体"/>
          <w:b/>
          <w:bCs/>
          <w:kern w:val="0"/>
          <w:sz w:val="24"/>
        </w:rPr>
        <w:t>工程预算造价人民币</w:t>
      </w:r>
      <w:r>
        <w:rPr>
          <w:rFonts w:hint="eastAsia" w:ascii="宋体" w:hAnsi="宋体" w:cs="宋体"/>
          <w:b/>
          <w:bCs/>
          <w:kern w:val="0"/>
          <w:sz w:val="24"/>
          <w:u w:val="single"/>
        </w:rPr>
        <w:t xml:space="preserve">      元</w:t>
      </w:r>
      <w:r>
        <w:rPr>
          <w:rFonts w:hint="eastAsia" w:ascii="宋体" w:hAnsi="宋体" w:cs="宋体"/>
          <w:b/>
          <w:bCs/>
          <w:kern w:val="0"/>
          <w:sz w:val="24"/>
        </w:rPr>
        <w:t>（含9%税）下浮</w:t>
      </w:r>
      <w:r>
        <w:rPr>
          <w:rFonts w:hint="eastAsia" w:ascii="宋体" w:hAnsi="宋体" w:cs="宋体"/>
          <w:b/>
          <w:bCs/>
          <w:kern w:val="0"/>
          <w:sz w:val="24"/>
          <w:u w:val="single"/>
        </w:rPr>
        <w:t xml:space="preserve">  %</w:t>
      </w:r>
      <w:r>
        <w:rPr>
          <w:rFonts w:hint="eastAsia" w:ascii="宋体" w:hAnsi="宋体" w:cs="宋体"/>
          <w:b/>
          <w:bCs/>
          <w:kern w:val="0"/>
          <w:sz w:val="24"/>
        </w:rPr>
        <w:t>作为本工程的专业分包暂定合同价，即暂估合同价为</w:t>
      </w:r>
      <w:r>
        <w:rPr>
          <w:rFonts w:hint="eastAsia" w:ascii="宋体" w:hAnsi="宋体" w:cs="宋体"/>
          <w:b/>
          <w:bCs/>
          <w:kern w:val="0"/>
          <w:sz w:val="24"/>
          <w:u w:val="single"/>
        </w:rPr>
        <w:t xml:space="preserve">    元</w:t>
      </w:r>
      <w:r>
        <w:rPr>
          <w:rFonts w:hint="eastAsia" w:ascii="宋体" w:hAnsi="宋体" w:cs="宋体"/>
          <w:b/>
          <w:bCs/>
          <w:kern w:val="0"/>
          <w:sz w:val="24"/>
        </w:rPr>
        <w:t>（大写</w:t>
      </w:r>
      <w:r>
        <w:rPr>
          <w:rFonts w:hint="eastAsia" w:ascii="宋体" w:hAnsi="宋体" w:cs="宋体"/>
          <w:b/>
          <w:bCs/>
          <w:kern w:val="0"/>
          <w:sz w:val="24"/>
          <w:u w:val="single"/>
        </w:rPr>
        <w:t xml:space="preserve">            </w:t>
      </w:r>
      <w:r>
        <w:rPr>
          <w:rFonts w:hint="eastAsia" w:ascii="宋体" w:hAnsi="宋体" w:cs="宋体"/>
          <w:b/>
          <w:bCs/>
          <w:kern w:val="0"/>
          <w:sz w:val="24"/>
        </w:rPr>
        <w:t>）。以最终结算审定价中的单价作为结算依据，工程量按实结算。如在合同履行过程中，增值税税率因包括但不限于法律、行政法规、政府政策修订而调整的，不含税价格保持不变，增值税税率、税额及含税价格根据调整后的税率相应调整。</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税金：乙方需向甲方提供总税额为“本工程专业分包结算价÷1.09×0.09”的增值税专用发票，开票信息如下：</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公司名称：南通市润泰建筑安装工程有限公司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公司地址：南通市海门区海门街道富三村建设路80号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4.2 以下工作内容已经包含在第4.1条款所列的相关合同价款中，不再另行支付：</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材料及设施料的装卸、多次搬运及看护，工程成品保护，放假期间的现场看护，乙方人员的各种劳动保护用品及安全防护用品，人员的食宿费，以及为配合甲方现场管理要求增加的临时用工等。</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4.3 </w:t>
      </w:r>
      <w:r>
        <w:rPr>
          <w:rFonts w:ascii="宋体" w:hAnsi="宋体" w:cs="宋体"/>
          <w:kern w:val="0"/>
          <w:sz w:val="24"/>
        </w:rPr>
        <w:t>合同价款的</w:t>
      </w:r>
      <w:r>
        <w:rPr>
          <w:rFonts w:hint="eastAsia" w:ascii="宋体" w:hAnsi="宋体" w:cs="宋体"/>
          <w:kern w:val="0"/>
          <w:sz w:val="24"/>
        </w:rPr>
        <w:t>风险范围及调整原则</w:t>
      </w:r>
      <w:r>
        <w:rPr>
          <w:rFonts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乙方承担的合同价款风险范围包括：</w:t>
      </w:r>
      <w:r>
        <w:rPr>
          <w:rFonts w:hint="eastAsia" w:ascii="宋体" w:hAnsi="宋体"/>
          <w:sz w:val="24"/>
        </w:rPr>
        <w:t>人工、材料、机械费用的市场价格变化及政策性调价；工程量的变化；工期的变化；不可抗力事件及自然灾害的发生；法律法规、政策及标准、规范的变化等。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出现以下情形，合同价款进行调整：</w:t>
      </w:r>
      <w:bookmarkStart w:id="23" w:name="OLE_LINK1"/>
      <w:r>
        <w:rPr>
          <w:rFonts w:hint="eastAsia" w:ascii="宋体" w:hAnsi="宋体"/>
          <w:sz w:val="24"/>
        </w:rPr>
        <w:t>工程主要特点或主要施工方法发生重大变化导致成本增加的，乙方完成施工后进行变更需要返工的，由乙方在7天内提出书面申请（逾期视为放弃权利），甲方进行审核确认；工程主要特点或主要施工方法发生重大变化导致成本减少的，由甲方在7天内提出书面通知，双方协商确认。</w:t>
      </w:r>
    </w:p>
    <w:bookmarkEnd w:id="23"/>
    <w:p>
      <w:pPr>
        <w:spacing w:line="480" w:lineRule="exact"/>
        <w:ind w:firstLine="482" w:firstLineChars="200"/>
        <w:contextualSpacing/>
        <w:rPr>
          <w:rFonts w:hint="eastAsia" w:ascii="宋体" w:hAnsi="宋体" w:cs="宋体"/>
          <w:kern w:val="0"/>
          <w:sz w:val="24"/>
        </w:rPr>
      </w:pPr>
      <w:bookmarkStart w:id="24" w:name="OLE_LINK2"/>
      <w:r>
        <w:rPr>
          <w:rFonts w:ascii="宋体" w:hAnsi="宋体" w:cs="宋体"/>
          <w:b/>
          <w:kern w:val="0"/>
          <w:sz w:val="24"/>
        </w:rPr>
        <w:t>第五条 合同价款的结算</w:t>
      </w:r>
      <w:r>
        <w:rPr>
          <w:rFonts w:hint="eastAsia" w:ascii="宋体" w:hAnsi="宋体" w:cs="宋体"/>
          <w:b/>
          <w:kern w:val="0"/>
          <w:sz w:val="24"/>
        </w:rPr>
        <w:t>、发票</w:t>
      </w:r>
      <w:r>
        <w:rPr>
          <w:rFonts w:ascii="宋体" w:hAnsi="宋体" w:cs="宋体"/>
          <w:b/>
          <w:kern w:val="0"/>
          <w:sz w:val="24"/>
        </w:rPr>
        <w:t>和支付</w:t>
      </w:r>
    </w:p>
    <w:p>
      <w:pPr>
        <w:spacing w:line="480" w:lineRule="exact"/>
        <w:ind w:firstLine="482" w:firstLineChars="200"/>
        <w:contextualSpacing/>
        <w:rPr>
          <w:rFonts w:hint="eastAsia" w:ascii="宋体" w:hAnsi="宋体"/>
          <w:b/>
          <w:bCs/>
          <w:sz w:val="24"/>
        </w:rPr>
      </w:pPr>
      <w:r>
        <w:rPr>
          <w:rFonts w:hint="eastAsia" w:ascii="宋体" w:hAnsi="宋体"/>
          <w:b/>
          <w:bCs/>
          <w:sz w:val="24"/>
        </w:rPr>
        <w:t>5.1 付款约定：</w:t>
      </w:r>
    </w:p>
    <w:p>
      <w:pPr>
        <w:spacing w:line="480" w:lineRule="exact"/>
        <w:ind w:firstLine="482" w:firstLineChars="200"/>
        <w:contextualSpacing/>
        <w:rPr>
          <w:rFonts w:hint="default" w:ascii="宋体" w:hAnsi="宋体" w:eastAsia="宋体"/>
          <w:b/>
          <w:bCs/>
          <w:sz w:val="24"/>
          <w:highlight w:val="yellow"/>
          <w:lang w:val="en-US" w:eastAsia="zh-CN"/>
        </w:rPr>
      </w:pPr>
      <w:r>
        <w:rPr>
          <w:rFonts w:hint="eastAsia" w:ascii="宋体" w:hAnsi="宋体"/>
          <w:b/>
          <w:bCs/>
          <w:sz w:val="24"/>
          <w:highlight w:val="yellow"/>
        </w:rPr>
        <w:t>①</w:t>
      </w:r>
      <w:r>
        <w:rPr>
          <w:rFonts w:hint="eastAsia" w:ascii="宋体" w:hAnsi="宋体"/>
          <w:b/>
          <w:bCs/>
          <w:sz w:val="24"/>
          <w:highlight w:val="yellow"/>
          <w:lang w:val="en-US" w:eastAsia="zh-CN"/>
        </w:rPr>
        <w:t>本合同无预付款。</w:t>
      </w:r>
    </w:p>
    <w:p>
      <w:pPr>
        <w:spacing w:line="480" w:lineRule="exact"/>
        <w:ind w:firstLine="482" w:firstLineChars="200"/>
        <w:contextualSpacing/>
        <w:rPr>
          <w:rFonts w:hint="eastAsia" w:ascii="宋体" w:hAnsi="宋体" w:eastAsia="宋体"/>
          <w:b/>
          <w:bCs/>
          <w:sz w:val="24"/>
          <w:highlight w:val="yellow"/>
          <w:lang w:eastAsia="zh-CN"/>
        </w:rPr>
      </w:pPr>
      <w:r>
        <w:rPr>
          <w:rFonts w:hint="eastAsia" w:ascii="宋体" w:hAnsi="宋体"/>
          <w:b/>
          <w:bCs/>
          <w:sz w:val="24"/>
          <w:highlight w:val="yellow"/>
        </w:rPr>
        <w:t>②土建开工场地平整及基坑开挖完成且经甲方验收合格后，按已完工程</w:t>
      </w:r>
      <w:r>
        <w:rPr>
          <w:rFonts w:hint="eastAsia" w:ascii="宋体" w:hAnsi="宋体"/>
          <w:b/>
          <w:bCs/>
          <w:sz w:val="24"/>
          <w:highlight w:val="yellow"/>
          <w:lang w:val="en-US" w:eastAsia="zh-CN"/>
        </w:rPr>
        <w:t>量</w:t>
      </w:r>
      <w:r>
        <w:rPr>
          <w:rFonts w:hint="eastAsia" w:ascii="宋体" w:hAnsi="宋体"/>
          <w:b/>
          <w:bCs/>
          <w:sz w:val="24"/>
          <w:highlight w:val="yellow"/>
        </w:rPr>
        <w:t>的</w:t>
      </w:r>
      <w:r>
        <w:rPr>
          <w:rFonts w:ascii="宋体" w:hAnsi="宋体"/>
          <w:b/>
          <w:bCs/>
          <w:sz w:val="24"/>
          <w:highlight w:val="yellow"/>
        </w:rPr>
        <w:t>7</w:t>
      </w:r>
      <w:r>
        <w:rPr>
          <w:rFonts w:hint="eastAsia" w:ascii="宋体" w:hAnsi="宋体"/>
          <w:b/>
          <w:bCs/>
          <w:sz w:val="24"/>
          <w:highlight w:val="yellow"/>
        </w:rPr>
        <w:t>0%支付进度款</w:t>
      </w:r>
      <w:r>
        <w:rPr>
          <w:rFonts w:hint="eastAsia" w:ascii="宋体" w:hAnsi="宋体"/>
          <w:b/>
          <w:bCs/>
          <w:sz w:val="24"/>
          <w:highlight w:val="yellow"/>
          <w:lang w:eastAsia="zh-CN"/>
        </w:rPr>
        <w:t>。</w:t>
      </w:r>
    </w:p>
    <w:p>
      <w:pPr>
        <w:spacing w:line="480" w:lineRule="exact"/>
        <w:ind w:firstLine="482" w:firstLineChars="200"/>
        <w:contextualSpacing/>
        <w:rPr>
          <w:rFonts w:hint="eastAsia" w:ascii="宋体" w:hAnsi="宋体" w:eastAsia="宋体" w:cs="Times New Roman"/>
          <w:b/>
          <w:bCs/>
          <w:sz w:val="24"/>
          <w:highlight w:val="yellow"/>
          <w:lang w:eastAsia="zh-CN"/>
        </w:rPr>
      </w:pPr>
      <w:r>
        <w:rPr>
          <w:rFonts w:hint="eastAsia" w:ascii="宋体" w:hAnsi="宋体" w:eastAsia="宋体" w:cs="Times New Roman"/>
          <w:b/>
          <w:bCs/>
          <w:sz w:val="24"/>
          <w:highlight w:val="yellow"/>
        </w:rPr>
        <w:t>③完成基础及室外回填且达到</w:t>
      </w:r>
      <w:r>
        <w:rPr>
          <w:rFonts w:hint="eastAsia" w:ascii="宋体" w:hAnsi="宋体" w:eastAsia="宋体" w:cs="Times New Roman"/>
          <w:b/>
          <w:bCs/>
          <w:sz w:val="24"/>
          <w:highlight w:val="yellow"/>
          <w:lang w:val="en-US" w:eastAsia="zh-CN"/>
        </w:rPr>
        <w:t>绿化</w:t>
      </w:r>
      <w:r>
        <w:rPr>
          <w:rFonts w:hint="eastAsia" w:ascii="宋体" w:hAnsi="宋体" w:eastAsia="宋体" w:cs="Times New Roman"/>
          <w:b/>
          <w:bCs/>
          <w:sz w:val="24"/>
          <w:highlight w:val="yellow"/>
        </w:rPr>
        <w:t>工程进场施工要求，经甲方验收合格后，按已完工程</w:t>
      </w:r>
      <w:r>
        <w:rPr>
          <w:rFonts w:hint="eastAsia" w:ascii="宋体" w:hAnsi="宋体" w:eastAsia="宋体" w:cs="Times New Roman"/>
          <w:b/>
          <w:bCs/>
          <w:sz w:val="24"/>
          <w:highlight w:val="yellow"/>
          <w:lang w:val="en-US" w:eastAsia="zh-CN"/>
        </w:rPr>
        <w:t>量</w:t>
      </w:r>
      <w:r>
        <w:rPr>
          <w:rFonts w:hint="eastAsia" w:ascii="宋体" w:hAnsi="宋体" w:eastAsia="宋体" w:cs="Times New Roman"/>
          <w:b/>
          <w:bCs/>
          <w:sz w:val="24"/>
          <w:highlight w:val="yellow"/>
        </w:rPr>
        <w:t>的70%支付进度款</w:t>
      </w:r>
      <w:r>
        <w:rPr>
          <w:rFonts w:hint="eastAsia" w:ascii="宋体" w:hAnsi="宋体" w:eastAsia="宋体" w:cs="Times New Roman"/>
          <w:b/>
          <w:bCs/>
          <w:sz w:val="24"/>
          <w:highlight w:val="yellow"/>
          <w:lang w:eastAsia="zh-CN"/>
        </w:rPr>
        <w:t>。</w:t>
      </w:r>
    </w:p>
    <w:p>
      <w:pPr>
        <w:spacing w:line="480" w:lineRule="exact"/>
        <w:ind w:firstLine="482" w:firstLineChars="200"/>
        <w:contextualSpacing/>
        <w:rPr>
          <w:rFonts w:hint="eastAsia" w:ascii="宋体" w:hAnsi="宋体" w:eastAsia="宋体" w:cs="Times New Roman"/>
          <w:b/>
          <w:bCs/>
          <w:sz w:val="24"/>
          <w:highlight w:val="yellow"/>
        </w:rPr>
      </w:pPr>
      <w:r>
        <w:rPr>
          <w:rFonts w:hint="eastAsia" w:ascii="宋体" w:hAnsi="宋体" w:eastAsia="宋体" w:cs="Times New Roman"/>
          <w:b/>
          <w:bCs/>
          <w:sz w:val="24"/>
          <w:highlight w:val="yellow"/>
        </w:rPr>
        <w:t>④项目分期开发的，</w:t>
      </w:r>
      <w:r>
        <w:rPr>
          <w:rFonts w:hint="eastAsia" w:ascii="宋体" w:hAnsi="宋体" w:eastAsia="宋体" w:cs="Times New Roman"/>
          <w:b/>
          <w:bCs/>
          <w:sz w:val="24"/>
          <w:highlight w:val="yellow"/>
          <w:lang w:val="en-US" w:eastAsia="zh-CN"/>
        </w:rPr>
        <w:t>如果分期开发超过3个月，则</w:t>
      </w:r>
      <w:r>
        <w:rPr>
          <w:rFonts w:hint="eastAsia" w:ascii="宋体" w:hAnsi="宋体" w:eastAsia="宋体" w:cs="Times New Roman"/>
          <w:b/>
          <w:bCs/>
          <w:sz w:val="24"/>
          <w:highlight w:val="yellow"/>
        </w:rPr>
        <w:t>按照分期开发工程量单独计算</w:t>
      </w:r>
      <w:r>
        <w:rPr>
          <w:rFonts w:hint="eastAsia" w:ascii="宋体" w:hAnsi="宋体" w:eastAsia="宋体" w:cs="Times New Roman"/>
          <w:b/>
          <w:bCs/>
          <w:sz w:val="24"/>
          <w:highlight w:val="yellow"/>
          <w:lang w:val="en-US" w:eastAsia="zh-CN"/>
        </w:rPr>
        <w:t>产值</w:t>
      </w:r>
      <w:r>
        <w:rPr>
          <w:rFonts w:hint="eastAsia" w:ascii="宋体" w:hAnsi="宋体" w:eastAsia="宋体" w:cs="Times New Roman"/>
          <w:b/>
          <w:bCs/>
          <w:sz w:val="24"/>
          <w:highlight w:val="yellow"/>
        </w:rPr>
        <w:t>并支付。</w:t>
      </w:r>
    </w:p>
    <w:p>
      <w:pPr>
        <w:spacing w:line="480" w:lineRule="exact"/>
        <w:ind w:firstLine="482" w:firstLineChars="200"/>
        <w:contextualSpacing/>
        <w:rPr>
          <w:rFonts w:hint="eastAsia" w:ascii="宋体" w:hAnsi="宋体" w:eastAsia="宋体" w:cs="Times New Roman"/>
          <w:b/>
          <w:bCs/>
          <w:sz w:val="24"/>
          <w:highlight w:val="yellow"/>
        </w:rPr>
      </w:pPr>
      <w:r>
        <w:rPr>
          <w:rFonts w:hint="eastAsia" w:ascii="宋体" w:hAnsi="宋体" w:eastAsia="宋体" w:cs="Times New Roman"/>
          <w:b/>
          <w:bCs/>
          <w:sz w:val="24"/>
          <w:highlight w:val="yellow"/>
        </w:rPr>
        <w:t>⑤</w:t>
      </w:r>
      <w:r>
        <w:rPr>
          <w:rFonts w:hint="eastAsia" w:ascii="宋体" w:hAnsi="宋体" w:eastAsia="宋体" w:cs="Times New Roman"/>
          <w:b/>
          <w:bCs/>
          <w:sz w:val="24"/>
          <w:highlight w:val="yellow"/>
          <w:lang w:val="en-US" w:eastAsia="zh-CN"/>
        </w:rPr>
        <w:t>该单项工程竣工后，经瑞城置业、润泰建筑、监理方等相关责任方验收合格后，按已完工程量的80%支付进度款。</w:t>
      </w:r>
      <w:r>
        <w:rPr>
          <w:rFonts w:hint="eastAsia" w:ascii="宋体" w:hAnsi="宋体" w:eastAsia="宋体" w:cs="Times New Roman"/>
          <w:b/>
          <w:bCs/>
          <w:sz w:val="24"/>
          <w:highlight w:val="yellow"/>
        </w:rPr>
        <w:t>土方开挖过程中如遇春节，按已完工程</w:t>
      </w:r>
      <w:r>
        <w:rPr>
          <w:rFonts w:hint="eastAsia" w:ascii="宋体" w:hAnsi="宋体" w:eastAsia="宋体" w:cs="Times New Roman"/>
          <w:b/>
          <w:bCs/>
          <w:sz w:val="24"/>
          <w:highlight w:val="yellow"/>
          <w:lang w:val="en-US" w:eastAsia="zh-CN"/>
        </w:rPr>
        <w:t>量</w:t>
      </w:r>
      <w:r>
        <w:rPr>
          <w:rFonts w:hint="eastAsia" w:ascii="宋体" w:hAnsi="宋体" w:eastAsia="宋体" w:cs="Times New Roman"/>
          <w:b/>
          <w:bCs/>
          <w:sz w:val="24"/>
          <w:highlight w:val="yellow"/>
        </w:rPr>
        <w:t>的80%支付。</w:t>
      </w:r>
    </w:p>
    <w:p>
      <w:pPr>
        <w:spacing w:line="480" w:lineRule="exact"/>
        <w:ind w:firstLine="482" w:firstLineChars="200"/>
        <w:contextualSpacing/>
        <w:rPr>
          <w:rFonts w:hint="eastAsia" w:ascii="宋体" w:hAnsi="宋体" w:eastAsia="宋体" w:cs="Times New Roman"/>
          <w:b/>
          <w:bCs/>
          <w:sz w:val="24"/>
          <w:highlight w:val="yellow"/>
        </w:rPr>
      </w:pPr>
      <w:r>
        <w:rPr>
          <w:rFonts w:hint="eastAsia" w:ascii="宋体" w:hAnsi="宋体" w:eastAsia="宋体" w:cs="Times New Roman"/>
          <w:b/>
          <w:bCs/>
          <w:sz w:val="24"/>
          <w:highlight w:val="yellow"/>
        </w:rPr>
        <w:t>⑥结算</w:t>
      </w:r>
      <w:r>
        <w:rPr>
          <w:rFonts w:hint="eastAsia" w:ascii="宋体" w:hAnsi="宋体" w:eastAsia="宋体" w:cs="Times New Roman"/>
          <w:b/>
          <w:bCs/>
          <w:sz w:val="24"/>
          <w:highlight w:val="yellow"/>
          <w:lang w:val="en-US" w:eastAsia="zh-CN"/>
        </w:rPr>
        <w:t>复审</w:t>
      </w:r>
      <w:r>
        <w:rPr>
          <w:rFonts w:hint="eastAsia" w:ascii="宋体" w:hAnsi="宋体" w:eastAsia="宋体" w:cs="Times New Roman"/>
          <w:b/>
          <w:bCs/>
          <w:sz w:val="24"/>
          <w:highlight w:val="yellow"/>
        </w:rPr>
        <w:t>完成后30日内付至结算价的97%</w:t>
      </w:r>
      <w:r>
        <w:rPr>
          <w:rFonts w:hint="eastAsia" w:ascii="宋体" w:hAnsi="宋体" w:eastAsia="宋体" w:cs="Times New Roman"/>
          <w:b/>
          <w:bCs/>
          <w:sz w:val="24"/>
          <w:highlight w:val="yellow"/>
          <w:lang w:eastAsia="zh-CN"/>
        </w:rPr>
        <w:t>。</w:t>
      </w:r>
    </w:p>
    <w:p>
      <w:pPr>
        <w:spacing w:line="480" w:lineRule="exact"/>
        <w:ind w:firstLine="482" w:firstLineChars="200"/>
        <w:contextualSpacing/>
        <w:rPr>
          <w:rFonts w:hint="eastAsia" w:ascii="宋体" w:hAnsi="宋体" w:eastAsia="宋体" w:cs="Times New Roman"/>
          <w:b/>
          <w:bCs/>
          <w:sz w:val="24"/>
          <w:highlight w:val="yellow"/>
        </w:rPr>
      </w:pPr>
      <w:r>
        <w:rPr>
          <w:rFonts w:hint="eastAsia" w:ascii="宋体" w:hAnsi="宋体" w:eastAsia="宋体" w:cs="Times New Roman"/>
          <w:b/>
          <w:bCs/>
          <w:sz w:val="24"/>
          <w:highlight w:val="yellow"/>
        </w:rPr>
        <w:t>⑦余款待土方工程竣工验收合格满两年且无任何质量问题后付清（无息）。</w:t>
      </w:r>
    </w:p>
    <w:p>
      <w:pPr>
        <w:spacing w:line="480" w:lineRule="exact"/>
        <w:ind w:firstLineChars="200"/>
        <w:contextualSpacing/>
        <w:rPr>
          <w:rFonts w:hint="default" w:ascii="宋体" w:hAnsi="宋体" w:eastAsia="宋体" w:cs="Times New Roman"/>
          <w:b/>
          <w:bCs/>
          <w:sz w:val="24"/>
          <w:highlight w:val="yellow"/>
        </w:rPr>
      </w:pPr>
      <w:r>
        <w:rPr>
          <w:rFonts w:hint="eastAsia" w:ascii="宋体" w:hAnsi="宋体" w:eastAsia="宋体" w:cs="Times New Roman"/>
          <w:b/>
          <w:bCs/>
          <w:sz w:val="24"/>
          <w:highlight w:val="yellow"/>
        </w:rPr>
        <w:t>⑧</w:t>
      </w:r>
      <w:r>
        <w:rPr>
          <w:rFonts w:hint="eastAsia" w:ascii="宋体" w:hAnsi="宋体" w:eastAsia="宋体" w:cs="Times New Roman"/>
          <w:b/>
          <w:bCs/>
          <w:sz w:val="24"/>
          <w:highlight w:val="yellow"/>
          <w:lang w:val="en-US" w:eastAsia="zh-CN"/>
        </w:rPr>
        <w:t>到达支付节点时，乙方须按照甲方要求的进度款表格于当月20日前填写，并须经监理、甲方工程、甲方成本、第三方造价咨询等相关人员审核确认后支付。</w:t>
      </w:r>
    </w:p>
    <w:p>
      <w:pPr>
        <w:spacing w:line="480" w:lineRule="exact"/>
        <w:ind w:firstLine="480" w:firstLineChars="200"/>
        <w:contextualSpacing/>
        <w:rPr>
          <w:rFonts w:hint="eastAsia" w:ascii="宋体" w:hAnsi="宋体"/>
          <w:sz w:val="24"/>
        </w:rPr>
      </w:pPr>
      <w:r>
        <w:rPr>
          <w:rFonts w:hint="eastAsia" w:ascii="宋体" w:hAnsi="宋体"/>
          <w:sz w:val="24"/>
        </w:rPr>
        <w:t>5.2 发票</w:t>
      </w:r>
    </w:p>
    <w:p>
      <w:pPr>
        <w:spacing w:line="480" w:lineRule="exact"/>
        <w:ind w:firstLine="480" w:firstLineChars="200"/>
        <w:contextualSpacing/>
        <w:rPr>
          <w:rFonts w:hint="eastAsia" w:ascii="宋体" w:hAnsi="宋体"/>
          <w:sz w:val="24"/>
        </w:rPr>
      </w:pPr>
      <w:r>
        <w:rPr>
          <w:rFonts w:hint="eastAsia" w:ascii="宋体" w:hAnsi="宋体"/>
          <w:sz w:val="24"/>
        </w:rPr>
        <w:t>5.2.1 乙方应向甲方提供增值税专用发票。</w:t>
      </w:r>
    </w:p>
    <w:p>
      <w:pPr>
        <w:spacing w:line="480" w:lineRule="exact"/>
        <w:ind w:firstLine="480" w:firstLineChars="200"/>
        <w:contextualSpacing/>
        <w:rPr>
          <w:rFonts w:hint="eastAsia" w:ascii="宋体" w:hAnsi="宋体"/>
          <w:sz w:val="24"/>
        </w:rPr>
      </w:pPr>
      <w:r>
        <w:rPr>
          <w:rFonts w:hint="eastAsia" w:ascii="宋体" w:hAnsi="宋体"/>
          <w:sz w:val="24"/>
        </w:rPr>
        <w:t>5.2.2 乙方应在结算后15日内按甲方确认的结算金额提供增值税发票。乙方应在最后一次提供发票时，将质保金一并计入应税金额中。</w:t>
      </w:r>
    </w:p>
    <w:p>
      <w:pPr>
        <w:spacing w:line="480" w:lineRule="exact"/>
        <w:ind w:firstLine="480" w:firstLineChars="200"/>
        <w:contextualSpacing/>
        <w:rPr>
          <w:rFonts w:hint="eastAsia" w:ascii="宋体" w:hAnsi="宋体"/>
          <w:sz w:val="24"/>
        </w:rPr>
      </w:pPr>
      <w:r>
        <w:rPr>
          <w:rFonts w:hint="eastAsia" w:ascii="宋体" w:hAnsi="宋体"/>
          <w:sz w:val="24"/>
        </w:rPr>
        <w:t>5.3 付款</w:t>
      </w:r>
    </w:p>
    <w:p>
      <w:pPr>
        <w:spacing w:line="480" w:lineRule="exact"/>
        <w:ind w:firstLine="480" w:firstLineChars="200"/>
        <w:contextualSpacing/>
        <w:rPr>
          <w:rFonts w:hint="eastAsia" w:ascii="宋体" w:hAnsi="宋体" w:cs="宋体"/>
          <w:kern w:val="0"/>
          <w:sz w:val="24"/>
        </w:rPr>
      </w:pPr>
      <w:r>
        <w:rPr>
          <w:rFonts w:hint="eastAsia" w:ascii="宋体" w:hAnsi="宋体"/>
          <w:sz w:val="24"/>
        </w:rPr>
        <w:t xml:space="preserve"> 合同约定的付款节点达到时，乙方应书面提</w:t>
      </w:r>
      <w:r>
        <w:rPr>
          <w:rFonts w:hint="eastAsia" w:ascii="宋体" w:hAnsi="宋体" w:cs="宋体"/>
          <w:kern w:val="0"/>
          <w:sz w:val="24"/>
        </w:rPr>
        <w:t>出付款申请，并提交付款条件已满足的相关证明文件。甲方在收到乙方申请资料后</w:t>
      </w:r>
      <w:r>
        <w:rPr>
          <w:rFonts w:hint="eastAsia" w:ascii="宋体" w:hAnsi="宋体"/>
          <w:sz w:val="24"/>
          <w:u w:val="single"/>
        </w:rPr>
        <w:t>7</w:t>
      </w:r>
      <w:r>
        <w:rPr>
          <w:rFonts w:hint="eastAsia" w:ascii="宋体" w:hAnsi="宋体" w:cs="宋体"/>
          <w:kern w:val="0"/>
          <w:sz w:val="24"/>
        </w:rPr>
        <w:t>天内完成审核。</w:t>
      </w:r>
      <w:r>
        <w:rPr>
          <w:rFonts w:hint="eastAsia"/>
          <w:bCs/>
          <w:sz w:val="24"/>
        </w:rPr>
        <w:t>甲方审核确认满足付款条件并收到乙方提供的增值税发票后（专用发票须通过认证）方予付款。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5.4 进度报量的审核结果，仅作为支付进度款的依据，精确的、正式的结算金额应在工程整体完工后最终审核确认。</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5.5 甲方在支付合同款时，有权按照合同约定扣除各种扣款（包括赔偿款或罚款、违约金等）。乙方在申请支付进度款前，必须与甲方就当前各种扣款进行协商确认，并提交扣款确认单，否则甲方有权不予付款。甲方如未当期扣除按合同应当由乙方承担的各项扣款，仍有权在后期结算、付款时进行扣除，或者另行追偿。</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 工程竣工结算条件：</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5.6.1 分包范围内的工程全部完成，并经甲方、监理单位验收合格、质量符合要求。</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5.6.2 乙方工完场清，其施工区域、生活区域清理干净，工人全部退场。</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 xml:space="preserve">5.6.3  其他条件： </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 工程竣工结算及付款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5.7.1工程竣工结算条件满足后，乙方在</w:t>
      </w:r>
      <w:r>
        <w:rPr>
          <w:rFonts w:hint="eastAsia" w:ascii="宋体" w:hAnsi="宋体"/>
          <w:sz w:val="24"/>
          <w:u w:val="single"/>
        </w:rPr>
        <w:t>15</w:t>
      </w:r>
      <w:r>
        <w:rPr>
          <w:rFonts w:hint="eastAsia" w:ascii="宋体" w:hAnsi="宋体" w:cs="宋体"/>
          <w:kern w:val="0"/>
          <w:sz w:val="24"/>
        </w:rPr>
        <w:t>日内提交结算报告及完整的结算资料，甲方进行审核。</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5.7.2 双方签署确认工程竣工结算单后，甲方按第5</w:t>
      </w:r>
      <w:r>
        <w:rPr>
          <w:rFonts w:ascii="宋体" w:hAnsi="宋体" w:cs="宋体"/>
          <w:kern w:val="0"/>
          <w:sz w:val="24"/>
        </w:rPr>
        <w:t>.1</w:t>
      </w:r>
      <w:r>
        <w:rPr>
          <w:rFonts w:hint="eastAsia" w:ascii="宋体" w:hAnsi="宋体" w:cs="宋体"/>
          <w:kern w:val="0"/>
          <w:sz w:val="24"/>
        </w:rPr>
        <w:t>及5.3条款约定支付工程款（扣除保修金、相关赔偿款、违约金或罚款后）。</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乙方申请付款时，应提供与分包结算总价款（扣除前期已开发票金额，含保修金）数额一致的发票，否则甲方有权不予付款。</w:t>
      </w:r>
    </w:p>
    <w:bookmarkEnd w:id="24"/>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第六条 安全施工、伤亡及其他安全事故处理</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6.1 乙方应当自备安全帽、安全带、手套等劳动保护用品，搭拆分包工程施工过程中所需的有关安全防护设施，相关费用已包含在合同价款内。因乙方自备的劳动保护、安全防护设施及用品的质量问题或使用不当所造成的安全事故，由乙方承担全部责任。</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6.2 乙方必须贯彻、执行国家有关安全生产的法律法规、规章制度，严格遵守安全操作规程和安全标准，遵循建设单位及甲方的现场安全管理制度，服从甲方的管理和指挥（违章指挥除外）</w:t>
      </w:r>
      <w:r>
        <w:rPr>
          <w:rFonts w:ascii="宋体" w:hAnsi="宋体" w:cs="宋体"/>
          <w:kern w:val="0"/>
          <w:sz w:val="24"/>
        </w:rPr>
        <w:t>。</w:t>
      </w:r>
      <w:r>
        <w:rPr>
          <w:rFonts w:hint="eastAsia" w:ascii="宋体" w:hAnsi="宋体" w:cs="宋体"/>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更换、修理要求。乙方必须按规定搭设、维护其分包范围内的安全设施，并不得破坏甲方或其他工程参建方搭设的安全设施。</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施工中如违反上述规定而发生伤亡事故，或在作业时间及工作场所以外发生的非因工伤害，其损失由乙方负全责。甲方对乙方实施的管理行为，并不能减轻乙方应承担的安全责任。如因乙方未尽到安全注意义务，而导致安全事故的发生，乙方仍应承担全部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6.3 乙方必须为本工程安排专职安全员（应有上岗证、安全生产考核C类人员合格证且证件在有效期内）不少于1名，并常驻工地。</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6.4 乙方必须为其现场所有人员购买人身意外伤害保险（此部分费用已含在合同价款中）。如甲方为现场危险作业人员统一购买的团体意外伤害保险涵盖乙方人员，在乙方人员现场伤亡时，甲方可为其申报保险赔偿；如甲方在该事件中负有赔偿义务，则该保险金将从甲方应承担的赔偿款中抵扣。</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6.5 本工程不允许发生伤亡事故，但如实际发生，</w:t>
      </w:r>
      <w:r>
        <w:rPr>
          <w:rFonts w:ascii="宋体" w:hAnsi="宋体" w:cs="宋体"/>
          <w:kern w:val="0"/>
          <w:sz w:val="24"/>
        </w:rPr>
        <w:t>双方应采取紧急措施防止事态扩大并全力组织抢救伤者，保护事故现场。按照有关规定，</w:t>
      </w:r>
      <w:r>
        <w:rPr>
          <w:rFonts w:hint="eastAsia" w:ascii="宋体" w:hAnsi="宋体" w:cs="宋体"/>
          <w:kern w:val="0"/>
          <w:sz w:val="24"/>
        </w:rPr>
        <w:t>甲、乙双方</w:t>
      </w:r>
      <w:r>
        <w:rPr>
          <w:rFonts w:ascii="宋体" w:hAnsi="宋体" w:cs="宋体"/>
          <w:kern w:val="0"/>
          <w:sz w:val="24"/>
        </w:rPr>
        <w:t>分清责任，由事故责任方承担相应的责任。</w:t>
      </w:r>
    </w:p>
    <w:p>
      <w:pPr>
        <w:spacing w:line="480" w:lineRule="exact"/>
        <w:ind w:firstLine="480" w:firstLineChars="200"/>
        <w:contextualSpacing/>
        <w:rPr>
          <w:rFonts w:hint="eastAsia" w:ascii="宋体" w:hAnsi="宋体" w:cs="宋体"/>
          <w:kern w:val="0"/>
          <w:sz w:val="24"/>
        </w:rPr>
      </w:pPr>
      <w:r>
        <w:rPr>
          <w:rFonts w:hint="eastAsia" w:ascii="宋体" w:hAnsi="宋体" w:cs="宋体"/>
          <w:vanish/>
          <w:kern w:val="0"/>
          <w:sz w:val="24"/>
        </w:rPr>
        <w:t>除.5作规程书件</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6.6 如因乙方责任在施工过程中发生安全责任事故，乙方怠于处理并承担责任，导致甲方生产经营工作受到影响，甲方有权停止支付工程款；甲方认为必要时，可代为向受害方进行赔付或向政府缴纳罚款，而无需征得乙方同意，代付费用从乙方工程款中扣除。</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6.7 因乙方责任发生安全事故致人重伤、死亡的，或发生轻伤安全事故次数累计3次以上（含3次）的，或发生火灾事故，或存在重大安全隐患经甲方提出后未能采取有效措施解决的，或存在一般性安全隐患经甲方提出后未能采取有效措施解决的次数累计3次以上（含3次）的，甲方有权停止付款直至乙方整改至甲方满意为止，甲方亦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第七条 工程质量</w:t>
      </w:r>
      <w:r>
        <w:rPr>
          <w:rFonts w:hint="eastAsia" w:ascii="宋体" w:hAnsi="宋体" w:cs="宋体"/>
          <w:b/>
          <w:kern w:val="0"/>
          <w:sz w:val="24"/>
        </w:rPr>
        <w:t>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7.1整体工程质量按施工验收规范验收不合格的，合同价款全部不予支付；部分分项工程不合格的，该不合格分项工程的价款不予支付。工程质量按施工验收规范验收合格，但达不到合同约定的质量目标和标准的，结算时对不符合要求的分项工程的分包价款扣减 </w:t>
      </w:r>
      <w:r>
        <w:rPr>
          <w:rFonts w:hint="eastAsia" w:ascii="宋体" w:hAnsi="宋体"/>
          <w:sz w:val="24"/>
          <w:u w:val="single"/>
        </w:rPr>
        <w:t>10</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vanish/>
          <w:kern w:val="0"/>
          <w:sz w:val="24"/>
        </w:rPr>
        <w:cr/>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t xml:space="preserve">。行                                                  </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7.2 甲方根据合同约定的质量目标进行目标分解，确定各分项工程（或者更进一步细分）的具体质量标准和施工要求，乙方必须无条件接受。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7.3 乙方应完善其岗位设置及人员配备，建立并实施有效的质量管理制度，策划、制定并严格实施质量保证计划和措施，并将相关资料报甲方备案，如果甲方认为其管理状况需进一步改善，乙方应按甲方要求进行完善。</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7.4 隐蔽工程完成后，乙方必须自检合格并向甲方申请检验，未经甲方签字认可，乙方不得自行隐蔽，否则甲方可要求乙方拆除或开孔，重新检验，且不论检验是否合格，有关拆除、重新覆盖的费用全部由乙方承担，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7.5 乙方应随时接受甲方、监理工程师的质量检查检验，并提供便利条件。工程质量达不到约定标准的部分，乙方应按甲方要求拆除和重新施工，直到符合约定标准，乙方承担拆除和重新施工的费用，工期不予顺延。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7.6 乙方工程质量出现重大问题的，或者相同或类似的一般性质量问题出现3次以上（含3次）且经甲方提出后未能采取有效措施解决的，或者如果乙方的施工情况延续下去很可能出现重大质量问题但乙方在甲方提出后仍未采取有效措施进行整改修正的，甲方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 xml:space="preserve">第八条 </w:t>
      </w:r>
      <w:r>
        <w:rPr>
          <w:rFonts w:hint="eastAsia" w:ascii="宋体" w:hAnsi="宋体" w:cs="宋体"/>
          <w:b/>
          <w:kern w:val="0"/>
          <w:sz w:val="24"/>
        </w:rPr>
        <w:t>工程进度及</w:t>
      </w:r>
      <w:r>
        <w:rPr>
          <w:rFonts w:ascii="宋体" w:hAnsi="宋体" w:cs="宋体"/>
          <w:b/>
          <w:kern w:val="0"/>
          <w:sz w:val="24"/>
        </w:rPr>
        <w:t>工期延误</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8.1 乙方应服从甲方管理，对于甲方根据合同约定的总工期目标及各主要阶段性节点工期目标进行分解后下达的工期计划，乙方必须无条件接受。</w:t>
      </w:r>
    </w:p>
    <w:p>
      <w:pPr>
        <w:spacing w:line="480" w:lineRule="exact"/>
        <w:ind w:firstLine="480" w:firstLineChars="200"/>
        <w:contextualSpacing/>
        <w:rPr>
          <w:rFonts w:hint="eastAsia" w:ascii="宋体" w:hAnsi="宋体"/>
          <w:sz w:val="24"/>
          <w:u w:val="single"/>
        </w:rPr>
      </w:pPr>
      <w:r>
        <w:rPr>
          <w:rFonts w:hint="eastAsia" w:ascii="宋体" w:hAnsi="宋体" w:cs="宋体"/>
          <w:kern w:val="0"/>
          <w:sz w:val="24"/>
        </w:rPr>
        <w:t>乙方必须按甲方的进度计划配备各项资源，提供具备相应技术能力的务工人员，在各个施工阶段乙方作业人员人数满足施工进度需求 。</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8.2 </w:t>
      </w:r>
      <w:r>
        <w:rPr>
          <w:rFonts w:ascii="宋体" w:hAnsi="宋体" w:cs="宋体"/>
          <w:kern w:val="0"/>
          <w:sz w:val="24"/>
        </w:rPr>
        <w:t>对于以下原因造成完工日期推迟的，经甲方</w:t>
      </w:r>
      <w:r>
        <w:rPr>
          <w:rFonts w:hint="eastAsia" w:ascii="宋体" w:hAnsi="宋体" w:cs="宋体"/>
          <w:kern w:val="0"/>
          <w:sz w:val="24"/>
        </w:rPr>
        <w:t>授权人员</w:t>
      </w:r>
      <w:r>
        <w:rPr>
          <w:rFonts w:ascii="宋体" w:hAnsi="宋体" w:cs="宋体"/>
          <w:kern w:val="0"/>
          <w:sz w:val="24"/>
        </w:rPr>
        <w:t>确认，工期相应顺延</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因</w:t>
      </w:r>
      <w:r>
        <w:rPr>
          <w:rFonts w:hint="eastAsia" w:ascii="宋体" w:hAnsi="宋体" w:cs="宋体"/>
          <w:kern w:val="0"/>
          <w:sz w:val="24"/>
        </w:rPr>
        <w:t>不可抗力</w:t>
      </w:r>
      <w:r>
        <w:rPr>
          <w:rFonts w:ascii="宋体" w:hAnsi="宋体" w:cs="宋体"/>
          <w:kern w:val="0"/>
          <w:sz w:val="24"/>
        </w:rPr>
        <w:t>或非乙方责任造成的爆炸、火灾等</w:t>
      </w:r>
      <w:r>
        <w:rPr>
          <w:rFonts w:hint="eastAsia" w:ascii="宋体" w:hAnsi="宋体" w:cs="宋体"/>
          <w:kern w:val="0"/>
          <w:sz w:val="24"/>
        </w:rPr>
        <w:t>意外事件。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乙方以书面形式提出申请，但仍未能从</w:t>
      </w:r>
      <w:r>
        <w:rPr>
          <w:rFonts w:hint="eastAsia" w:ascii="宋体" w:hAnsi="宋体" w:cs="宋体"/>
          <w:kern w:val="0"/>
          <w:sz w:val="24"/>
        </w:rPr>
        <w:t>甲方</w:t>
      </w:r>
      <w:r>
        <w:rPr>
          <w:rFonts w:ascii="宋体" w:hAnsi="宋体" w:cs="宋体"/>
          <w:kern w:val="0"/>
          <w:sz w:val="24"/>
        </w:rPr>
        <w:t>获得施工必须的指示、工程材料、图纸</w:t>
      </w:r>
      <w:r>
        <w:rPr>
          <w:rFonts w:hint="eastAsia" w:ascii="宋体" w:hAnsi="宋体" w:cs="宋体"/>
          <w:kern w:val="0"/>
          <w:sz w:val="24"/>
        </w:rPr>
        <w:t>、施工条件</w:t>
      </w:r>
      <w:r>
        <w:rPr>
          <w:rFonts w:ascii="宋体" w:hAnsi="宋体" w:cs="宋体"/>
          <w:kern w:val="0"/>
          <w:sz w:val="24"/>
        </w:rPr>
        <w:t>等，致使施工不能正常进行</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乙方应在上述情况发生后7日内，向甲方</w:t>
      </w:r>
      <w:r>
        <w:rPr>
          <w:rFonts w:hint="eastAsia" w:ascii="宋体" w:hAnsi="宋体" w:cs="宋体"/>
          <w:kern w:val="0"/>
          <w:sz w:val="24"/>
        </w:rPr>
        <w:t>项目经理提交顺延工期的</w:t>
      </w:r>
      <w:r>
        <w:rPr>
          <w:rFonts w:ascii="宋体" w:hAnsi="宋体" w:cs="宋体"/>
          <w:kern w:val="0"/>
          <w:sz w:val="24"/>
        </w:rPr>
        <w:t>书面报告</w:t>
      </w:r>
      <w:r>
        <w:rPr>
          <w:rFonts w:hint="eastAsia" w:ascii="宋体" w:hAnsi="宋体" w:cs="宋体"/>
          <w:kern w:val="0"/>
          <w:sz w:val="24"/>
        </w:rPr>
        <w:t>及相应的证据资料</w:t>
      </w:r>
      <w:r>
        <w:rPr>
          <w:rFonts w:ascii="宋体" w:hAnsi="宋体" w:cs="宋体"/>
          <w:kern w:val="0"/>
          <w:sz w:val="24"/>
        </w:rPr>
        <w:t>，甲方应于7日内</w:t>
      </w:r>
      <w:r>
        <w:rPr>
          <w:rFonts w:hint="eastAsia" w:ascii="宋体" w:hAnsi="宋体" w:cs="宋体"/>
          <w:kern w:val="0"/>
          <w:sz w:val="24"/>
        </w:rPr>
        <w:t>完成审核并作出</w:t>
      </w:r>
      <w:r>
        <w:rPr>
          <w:rFonts w:ascii="宋体" w:hAnsi="宋体" w:cs="宋体"/>
          <w:kern w:val="0"/>
          <w:sz w:val="24"/>
        </w:rPr>
        <w:t>书面答复。乙方逾期未提出书面报告的，视为其放弃此项权利。</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8.3 乙方</w:t>
      </w:r>
      <w:r>
        <w:rPr>
          <w:rFonts w:ascii="宋体" w:hAnsi="宋体" w:cs="宋体"/>
          <w:kern w:val="0"/>
          <w:sz w:val="24"/>
        </w:rPr>
        <w:t>未按合同工期(</w:t>
      </w:r>
      <w:r>
        <w:rPr>
          <w:rFonts w:hint="eastAsia" w:ascii="宋体" w:hAnsi="宋体" w:cs="宋体"/>
          <w:kern w:val="0"/>
          <w:sz w:val="24"/>
        </w:rPr>
        <w:t>依照第8.2条款确认工期顺延的，以</w:t>
      </w:r>
      <w:r>
        <w:rPr>
          <w:rFonts w:ascii="宋体" w:hAnsi="宋体" w:cs="宋体"/>
          <w:kern w:val="0"/>
          <w:sz w:val="24"/>
        </w:rPr>
        <w:t>顺延</w:t>
      </w:r>
      <w:r>
        <w:rPr>
          <w:rFonts w:hint="eastAsia" w:ascii="宋体" w:hAnsi="宋体" w:cs="宋体"/>
          <w:kern w:val="0"/>
          <w:sz w:val="24"/>
        </w:rPr>
        <w:t>后</w:t>
      </w:r>
      <w:r>
        <w:rPr>
          <w:rFonts w:ascii="宋体" w:hAnsi="宋体" w:cs="宋体"/>
          <w:kern w:val="0"/>
          <w:sz w:val="24"/>
        </w:rPr>
        <w:t>的工期</w:t>
      </w:r>
      <w:r>
        <w:rPr>
          <w:rFonts w:hint="eastAsia" w:ascii="宋体" w:hAnsi="宋体" w:cs="宋体"/>
          <w:kern w:val="0"/>
          <w:sz w:val="24"/>
        </w:rPr>
        <w:t>为准</w:t>
      </w:r>
      <w:r>
        <w:rPr>
          <w:rFonts w:ascii="宋体" w:hAnsi="宋体" w:cs="宋体"/>
          <w:kern w:val="0"/>
          <w:sz w:val="24"/>
        </w:rPr>
        <w:t>)交工的，</w:t>
      </w:r>
      <w:r>
        <w:rPr>
          <w:rFonts w:hint="eastAsia" w:ascii="宋体" w:hAnsi="宋体" w:cs="宋体"/>
          <w:kern w:val="0"/>
          <w:sz w:val="24"/>
        </w:rPr>
        <w:t>每延误一天向甲方承担违约金</w:t>
      </w:r>
      <w:r>
        <w:rPr>
          <w:rFonts w:hint="eastAsia" w:ascii="宋体" w:hAnsi="宋体" w:cs="宋体"/>
          <w:kern w:val="0"/>
          <w:sz w:val="24"/>
          <w:u w:val="single"/>
        </w:rPr>
        <w:t>10000</w:t>
      </w:r>
      <w:r>
        <w:rPr>
          <w:rFonts w:hint="eastAsia" w:ascii="宋体" w:hAnsi="宋体" w:cs="宋体"/>
          <w:kern w:val="0"/>
          <w:sz w:val="24"/>
        </w:rPr>
        <w:t>元；如甲方损失（包括但不限于延误时间段内现场机械设备使用费、设施料使用费、现场水电费用、办公费用、管理人员工资、其他配合人员工资、甲方承担的赶工费，及甲方按合同约定应向建设单位承担的工期延误违约金等，下同）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8.4 乙方主要节点工期延误的，每延误一天向甲方承担违约金</w:t>
      </w:r>
      <w:r>
        <w:rPr>
          <w:rFonts w:hint="eastAsia" w:ascii="宋体" w:hAnsi="宋体"/>
          <w:sz w:val="24"/>
          <w:u w:val="single"/>
        </w:rPr>
        <w:t>2000</w:t>
      </w:r>
      <w:r>
        <w:rPr>
          <w:rFonts w:hint="eastAsia" w:ascii="宋体" w:hAnsi="宋体" w:cs="宋体"/>
          <w:kern w:val="0"/>
          <w:sz w:val="24"/>
        </w:rPr>
        <w:t>元。如甲方损失高于约定的违约金的，乙方赔偿甲方的全部损失。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8.5 按照甲方下达的工期计划，乙方进度明显延误，并且不能按照甲方要求采取赶工措施（赶工费用由乙方自行承担）并在2周内取得明显进展的，甲方有权解除合同，并由乙方承担违约责任，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8.6 不论出现何等情况，未经甲方书面同意，乙方均不得贻误工期或怠工、停工，否则由此造成的一切损失由乙方承担，由此贻误的工期不予顺延。</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第九条 文明施工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9.1 乙方的施工行为、施工过程及现场建设应当与甲方文明施工目标相匹配。甲方为达到该目标，对乙方提出的文明施工要求及现场建设的具体细节做法，乙方必须无条件接受，且合同价格并不因此而调整（双方在确定合同价格时已充分考虑到这一因素）；但甲方要求明显超出实际需要或者超出国内同行业可预见程度的除外。</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如因乙方原因未能实现该目标，扣减分包结算价款</w:t>
      </w:r>
      <w:r>
        <w:rPr>
          <w:rFonts w:hint="eastAsia" w:ascii="宋体" w:hAnsi="宋体"/>
          <w:sz w:val="24"/>
          <w:u w:val="single"/>
        </w:rPr>
        <w:t>5</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9.2 </w:t>
      </w:r>
      <w:r>
        <w:rPr>
          <w:rFonts w:ascii="宋体" w:hAnsi="宋体" w:cs="宋体"/>
          <w:kern w:val="0"/>
          <w:sz w:val="24"/>
        </w:rPr>
        <w:t>甲方应向乙方提供符合标准的施工条件，</w:t>
      </w:r>
      <w:r>
        <w:rPr>
          <w:rFonts w:hint="eastAsia" w:ascii="宋体" w:hAnsi="宋体" w:cs="宋体"/>
          <w:kern w:val="0"/>
          <w:sz w:val="24"/>
        </w:rPr>
        <w:t>甲方现场提供</w:t>
      </w:r>
      <w:r>
        <w:rPr>
          <w:rFonts w:hint="eastAsia" w:ascii="宋体" w:hAnsi="宋体"/>
          <w:sz w:val="24"/>
          <w:u w:val="single"/>
        </w:rPr>
        <w:t xml:space="preserve">  /   </w:t>
      </w:r>
      <w:r>
        <w:rPr>
          <w:rFonts w:hint="eastAsia" w:ascii="宋体" w:hAnsi="宋体" w:cs="宋体"/>
          <w:kern w:val="0"/>
          <w:sz w:val="24"/>
        </w:rPr>
        <w:t>间住宿用房。如现场住房不能满足乙方实际需求，由乙方自行解决（其费用自理），其他生活用具由乙方自理。乙方应保持现场住房干净整洁并符合消防安全要求。</w:t>
      </w:r>
    </w:p>
    <w:p>
      <w:pPr>
        <w:spacing w:line="480" w:lineRule="exact"/>
        <w:contextualSpacing/>
        <w:rPr>
          <w:rFonts w:hint="eastAsia" w:ascii="宋体" w:hAnsi="宋体" w:cs="宋体"/>
          <w:kern w:val="0"/>
          <w:sz w:val="24"/>
        </w:rPr>
      </w:pPr>
      <w:r>
        <w:rPr>
          <w:rFonts w:ascii="宋体" w:hAnsi="宋体" w:cs="宋体"/>
          <w:kern w:val="0"/>
          <w:sz w:val="24"/>
        </w:rPr>
        <w:tab/>
      </w:r>
      <w:r>
        <w:rPr>
          <w:rFonts w:hint="eastAsia" w:ascii="宋体" w:hAnsi="宋体" w:cs="宋体"/>
          <w:kern w:val="0"/>
          <w:sz w:val="24"/>
        </w:rPr>
        <w:t>9.3 无论甲方是否就文明施工及现场管理向乙方作出明确而全面的安排，乙方均必须确保其行为及其管理的生产设施、生活设施符合安全标准及消防安全管理要求，并做到工完场清。</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第十条 材料机具供应</w:t>
      </w:r>
    </w:p>
    <w:p>
      <w:pPr>
        <w:spacing w:line="480" w:lineRule="exact"/>
        <w:contextualSpacing/>
        <w:rPr>
          <w:rFonts w:hint="eastAsia" w:ascii="宋体" w:hAnsi="宋体" w:cs="宋体"/>
          <w:kern w:val="0"/>
          <w:sz w:val="24"/>
        </w:rPr>
      </w:pPr>
      <w:r>
        <w:rPr>
          <w:rFonts w:hint="eastAsia" w:ascii="宋体" w:hAnsi="宋体" w:cs="宋体"/>
          <w:kern w:val="0"/>
          <w:sz w:val="24"/>
        </w:rPr>
        <w:t xml:space="preserve">    施工中所用材料（设备）、机械、工</w:t>
      </w:r>
      <w:r>
        <w:rPr>
          <w:rFonts w:ascii="宋体" w:hAnsi="宋体" w:cs="宋体"/>
          <w:kern w:val="0"/>
          <w:sz w:val="24"/>
        </w:rPr>
        <w:t>具</w:t>
      </w:r>
      <w:r>
        <w:rPr>
          <w:rFonts w:hint="eastAsia" w:ascii="宋体" w:hAnsi="宋体" w:cs="宋体"/>
          <w:kern w:val="0"/>
          <w:sz w:val="24"/>
        </w:rPr>
        <w:t>均由乙方承担。</w:t>
      </w:r>
    </w:p>
    <w:p>
      <w:pPr>
        <w:spacing w:line="480" w:lineRule="exact"/>
        <w:contextualSpacing/>
        <w:rPr>
          <w:rFonts w:hint="eastAsia" w:ascii="宋体" w:hAnsi="宋体" w:cs="宋体"/>
          <w:b/>
          <w:kern w:val="0"/>
          <w:sz w:val="24"/>
        </w:rPr>
      </w:pPr>
      <w:r>
        <w:rPr>
          <w:rFonts w:ascii="宋体" w:hAnsi="宋体" w:cs="宋体"/>
          <w:kern w:val="0"/>
          <w:sz w:val="24"/>
        </w:rPr>
        <w:tab/>
      </w:r>
      <w:r>
        <w:rPr>
          <w:rFonts w:ascii="宋体" w:hAnsi="宋体" w:cs="宋体"/>
          <w:b/>
          <w:kern w:val="0"/>
          <w:sz w:val="24"/>
        </w:rPr>
        <w:t>第十</w:t>
      </w:r>
      <w:r>
        <w:rPr>
          <w:rFonts w:hint="eastAsia" w:ascii="宋体" w:hAnsi="宋体" w:cs="宋体"/>
          <w:b/>
          <w:kern w:val="0"/>
          <w:sz w:val="24"/>
        </w:rPr>
        <w:t>一</w:t>
      </w:r>
      <w:r>
        <w:rPr>
          <w:rFonts w:ascii="宋体" w:hAnsi="宋体" w:cs="宋体"/>
          <w:b/>
          <w:kern w:val="0"/>
          <w:sz w:val="24"/>
        </w:rPr>
        <w:t xml:space="preserve">条 </w:t>
      </w:r>
      <w:r>
        <w:rPr>
          <w:rFonts w:hint="eastAsia" w:ascii="宋体" w:hAnsi="宋体" w:cs="宋体"/>
          <w:b/>
          <w:kern w:val="0"/>
          <w:sz w:val="24"/>
        </w:rPr>
        <w:t>专业分包队伍管理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11.1 乙方须根据项目实际需要配备项目经理、生产经理、施工员、安全员、质检员、材料员、资料员、材料送检员等。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11.2</w:t>
      </w:r>
      <w:r>
        <w:rPr>
          <w:rFonts w:ascii="宋体" w:hAnsi="宋体" w:cs="宋体"/>
          <w:kern w:val="0"/>
          <w:sz w:val="24"/>
        </w:rPr>
        <w:t>乙方</w:t>
      </w:r>
      <w:r>
        <w:rPr>
          <w:rFonts w:hint="eastAsia" w:ascii="宋体" w:hAnsi="宋体" w:cs="宋体"/>
          <w:kern w:val="0"/>
          <w:sz w:val="24"/>
        </w:rPr>
        <w:t>安排进驻现场的所有人员，</w:t>
      </w:r>
      <w:r>
        <w:rPr>
          <w:rFonts w:ascii="宋体" w:hAnsi="宋体" w:cs="宋体"/>
          <w:kern w:val="0"/>
          <w:sz w:val="24"/>
        </w:rPr>
        <w:t>年龄不得低于18周岁，不得超过60周岁</w:t>
      </w:r>
      <w:r>
        <w:rPr>
          <w:rFonts w:hint="eastAsia" w:ascii="宋体" w:hAnsi="宋体" w:cs="宋体"/>
          <w:kern w:val="0"/>
          <w:sz w:val="24"/>
        </w:rPr>
        <w:t>；乙方应审查确认每名员工的身体状况均能适应工地环境及其工作性质。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11.3 </w:t>
      </w:r>
      <w:r>
        <w:rPr>
          <w:rFonts w:ascii="宋体" w:hAnsi="宋体" w:cs="宋体"/>
          <w:kern w:val="0"/>
          <w:sz w:val="24"/>
        </w:rPr>
        <w:t>乙方</w:t>
      </w:r>
      <w:r>
        <w:rPr>
          <w:rFonts w:hint="eastAsia" w:ascii="宋体" w:hAnsi="宋体" w:cs="宋体"/>
          <w:kern w:val="0"/>
          <w:sz w:val="24"/>
        </w:rPr>
        <w:t>应按法律法规及政策要求，对其所有人员包括管理人员及作业人员进行实名制管理。乙方进场前，应</w:t>
      </w:r>
      <w:r>
        <w:rPr>
          <w:rFonts w:ascii="宋体" w:hAnsi="宋体" w:cs="宋体"/>
          <w:kern w:val="0"/>
          <w:sz w:val="24"/>
        </w:rPr>
        <w:t>将其</w:t>
      </w:r>
      <w:r>
        <w:rPr>
          <w:rFonts w:hint="eastAsia" w:ascii="宋体" w:hAnsi="宋体" w:cs="宋体"/>
          <w:kern w:val="0"/>
          <w:sz w:val="24"/>
        </w:rPr>
        <w:t>所有现场</w:t>
      </w:r>
      <w:r>
        <w:rPr>
          <w:rFonts w:ascii="宋体" w:hAnsi="宋体" w:cs="宋体"/>
          <w:kern w:val="0"/>
          <w:sz w:val="24"/>
        </w:rPr>
        <w:t>人员登记造册(须写明姓名、性别、年龄、籍贯、工种、级别、</w:t>
      </w:r>
      <w:r>
        <w:rPr>
          <w:rFonts w:hint="eastAsia" w:ascii="宋体" w:hAnsi="宋体" w:cs="宋体"/>
          <w:kern w:val="0"/>
          <w:sz w:val="24"/>
        </w:rPr>
        <w:t>联系电话、</w:t>
      </w:r>
      <w:r>
        <w:rPr>
          <w:rFonts w:ascii="宋体" w:hAnsi="宋体" w:cs="宋体"/>
          <w:kern w:val="0"/>
          <w:sz w:val="24"/>
        </w:rPr>
        <w:t>工作证号码及身份证号码)</w:t>
      </w:r>
      <w:r>
        <w:rPr>
          <w:rFonts w:hint="eastAsia" w:ascii="宋体" w:hAnsi="宋体" w:cs="宋体"/>
          <w:kern w:val="0"/>
          <w:sz w:val="24"/>
        </w:rPr>
        <w:t>，连同现场人员上岗证、特殊工种上岗证复印件（建筑电工、架子工、电焊工等特种作业人员上岗证必须为建设行政主管部门颁发的《建筑施工特种作业人员操作资格证件》），整理成册并加盖其公章，在三日内报甲方备案。</w:t>
      </w:r>
      <w:r>
        <w:rPr>
          <w:rFonts w:ascii="宋体" w:hAnsi="宋体" w:cs="宋体"/>
          <w:kern w:val="0"/>
          <w:sz w:val="24"/>
        </w:rPr>
        <w:t>在施工过程中，乙方</w:t>
      </w:r>
      <w:r>
        <w:rPr>
          <w:rFonts w:hint="eastAsia" w:ascii="宋体" w:hAnsi="宋体" w:cs="宋体"/>
          <w:kern w:val="0"/>
          <w:sz w:val="24"/>
        </w:rPr>
        <w:t>如增加或减少现场人员，必须及时更新现场人员花名册，并在三日内将进出场人员名单及新进场人员的上岗证复印件整理成册并加盖其公章，报甲方备案。乙方应保证提供的人员证件的真实性、有效性。</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11.4 乙方应当与其聘用的务工人员签订劳动合同并报甲方备案，务工人员工资根据《江苏省建筑工人实名制管理和工资支付保障实施办法（试行）》（苏建规字[2019]4号）要求由甲方开设工资专用账户实现银行按月代发制度，乙方须在工资支付日（每月   日）前一周内将当月应付务工人员工资打入工资专用账户同时提供由务工人员本人签字确认后的工资发放表。乙方未及时支付务工人员工资的，甲方可进行代付，并按代付金额的1.5倍从乙方分包款中扣除。甲方代付金额将按乙方索薪人员提供的单据确定，甲方仅需对该单据的真实合法性进行初步审查；除非乙方及时提出足够充分的反驳证据，否则对甲方代付的金额乙方必须认可。如政府部门因此而对甲方实施处罚，乙方应承担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11.5 乙方应按国家及当地有关部门的规定，为自有施工人员办理好相关手续并承担相应费用，并为自有人员缴纳工伤保险费、投保意外伤害险，保险费用已含在合同价款中。</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11.6 </w:t>
      </w:r>
      <w:r>
        <w:rPr>
          <w:rFonts w:ascii="宋体" w:hAnsi="宋体" w:cs="宋体"/>
          <w:kern w:val="0"/>
          <w:sz w:val="24"/>
        </w:rPr>
        <w:t>乙方应对作业工人进行安全生产、食品卫生及预防煤气中毒等方面的教育，</w:t>
      </w:r>
      <w:r>
        <w:rPr>
          <w:rFonts w:hint="eastAsia" w:ascii="宋体" w:hAnsi="宋体" w:cs="宋体"/>
          <w:kern w:val="0"/>
          <w:sz w:val="24"/>
        </w:rPr>
        <w:t>保证进入现场人员经安全教育培训合格，</w:t>
      </w:r>
      <w:r>
        <w:rPr>
          <w:rFonts w:ascii="宋体" w:hAnsi="宋体" w:cs="宋体"/>
          <w:kern w:val="0"/>
          <w:sz w:val="24"/>
        </w:rPr>
        <w:t>自觉遵守甲方现场管理规定，服从甲方有关人员的指导、教育、监督和检查，并及时向甲方提供有关资料。</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11.7 在甲方按合同给付乙方工程款的情况下，乙方如支付工资不及时，出现工人闹事，每次扣罚分包工程结算价款的1%，累计发生两次，甲方有权解除合同，已完工程量按50%进行结算。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11.8如乙方人员因劳动（劳务）纠纷向有关政府部门投诉、信访，乙方在3个工作日内不能平息；或乙方人员实施堵门闹事等行为影响甲方正常经营生产秩序或社会声誉；甲方有权每次扣罚乙方1万元—5万元。</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11.9 如乙方人员不服从甲方的管理，或不配合甲方的工作，或其行为很可能造成安全、质量、文明施工等方面的不良影响，情节严重或发生多次的，甲方有权要求乙方更换人员，乙方必须在3天内无条件换人，并应保证工作的正常进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第十二条 履约保证金</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12.1合同签订前，乙方向甲方支付履约保证金</w:t>
      </w:r>
      <w:r>
        <w:rPr>
          <w:rFonts w:hint="eastAsia" w:ascii="宋体" w:hAnsi="宋体"/>
          <w:sz w:val="24"/>
          <w:u w:val="single"/>
        </w:rPr>
        <w:t xml:space="preserve">      </w:t>
      </w:r>
      <w:r>
        <w:rPr>
          <w:rFonts w:hint="eastAsia" w:ascii="宋体" w:hAnsi="宋体" w:cs="宋体"/>
          <w:kern w:val="0"/>
          <w:sz w:val="24"/>
        </w:rPr>
        <w:t>元（暂估合同价的5%），作为其全面履行合同的担保。如履约过程中，乙方有违约行为，甲方有权从履约保证金中扣除违约金、赔偿款或罚款等。</w:t>
      </w:r>
      <w:r>
        <w:rPr>
          <w:rFonts w:hint="eastAsia" w:ascii="宋体" w:hAnsi="宋体"/>
          <w:sz w:val="24"/>
        </w:rPr>
        <w:t>履约保证金在工程竣工验收合格后无息返还。</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12.2 履约保证金必须转账支付到甲方公司银行账户内，否则甲方不予认可。</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公司名称：南通市润泰建筑安装工程有限公司</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公司地址：南通市海门区海门街道富三村建设路80号</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银行账号：32050164753600002678</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开户行：中国建设银行海门支行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第十三条  工程资料</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乙方须配备专职资料员负责收集、整理、归档各类工程资料，配合甲方完成项目竣工验收工作，工程竣工验收完成后2周内向甲方移交全套工程资料，逾期每天扣罚1000元。</w:t>
      </w:r>
    </w:p>
    <w:p>
      <w:pPr>
        <w:spacing w:line="480" w:lineRule="exact"/>
        <w:ind w:firstLine="472" w:firstLineChars="196"/>
        <w:contextualSpacing/>
        <w:outlineLvl w:val="0"/>
        <w:rPr>
          <w:rFonts w:hint="eastAsia" w:ascii="宋体" w:hAnsi="宋体" w:cs="宋体"/>
          <w:b/>
          <w:kern w:val="0"/>
          <w:sz w:val="24"/>
        </w:rPr>
      </w:pPr>
      <w:r>
        <w:rPr>
          <w:rFonts w:hint="eastAsia" w:ascii="宋体" w:hAnsi="宋体" w:cs="宋体"/>
          <w:b/>
          <w:kern w:val="0"/>
          <w:sz w:val="24"/>
        </w:rPr>
        <w:t>第十四条 工程保修</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13.1 乙方对其分包的分部分项工程承担保修责任。</w:t>
      </w:r>
    </w:p>
    <w:p>
      <w:pPr>
        <w:spacing w:line="480" w:lineRule="exact"/>
        <w:ind w:firstLine="468" w:firstLineChars="195"/>
        <w:contextualSpacing/>
        <w:rPr>
          <w:rFonts w:hint="eastAsia" w:ascii="宋体" w:hAnsi="宋体" w:cs="宋体"/>
          <w:kern w:val="0"/>
          <w:sz w:val="24"/>
        </w:rPr>
      </w:pPr>
      <w:r>
        <w:rPr>
          <w:rFonts w:hint="eastAsia" w:ascii="宋体" w:hAnsi="宋体" w:cs="宋体"/>
          <w:kern w:val="0"/>
          <w:sz w:val="24"/>
        </w:rPr>
        <w:t>13.2 保修期自乙方工程完工并交付甲方之日起，至甲方向建设单位就该上述分部分项工程承担保修责任的保修期满之日止，且不低于《建设工程质量管理条例》规定的最低保修期。</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13.3 保修期内，发生需要保修的问题时，如为紧急抢救事故，乙方应于接到甲方通知后2小时内到达工程现场进行抢修；一般问题，乙方应于24小时内到达工程现场进行维修。否则，甲方可自行或委托第三方实施维修工作，并由乙方承担实际发生的费用外加50%的甲方管理费（甲方可从保修金中扣除，不足部分另行追偿），但该保修事故非因乙方责任引发的除外。保修期内，乙方联系地址、电话等发生变化后，应及时书面通知甲方，确保甲方随时能与乙方取得联系，否则甲方发出通知之日即视为通知到达之日。</w:t>
      </w:r>
    </w:p>
    <w:p>
      <w:pPr>
        <w:spacing w:line="480" w:lineRule="exact"/>
        <w:ind w:firstLine="470" w:firstLineChars="196"/>
        <w:contextualSpacing/>
        <w:rPr>
          <w:rFonts w:hint="eastAsia" w:ascii="宋体" w:hAnsi="宋体" w:cs="宋体"/>
          <w:kern w:val="0"/>
          <w:sz w:val="24"/>
          <w:highlight w:val="yellow"/>
        </w:rPr>
      </w:pPr>
      <w:r>
        <w:rPr>
          <w:rFonts w:hint="eastAsia" w:ascii="宋体" w:hAnsi="宋体" w:cs="宋体"/>
          <w:kern w:val="0"/>
          <w:sz w:val="24"/>
          <w:highlight w:val="yellow"/>
        </w:rPr>
        <w:t>13.4</w:t>
      </w:r>
      <w:r>
        <w:rPr>
          <w:rFonts w:hint="eastAsia" w:ascii="宋体" w:hAnsi="宋体" w:cs="宋体"/>
          <w:b/>
          <w:bCs/>
          <w:kern w:val="0"/>
          <w:sz w:val="24"/>
          <w:highlight w:val="yellow"/>
        </w:rPr>
        <w:t>分包工程缺陷责任期为土方工程验收合格后2年。缺陷责任期从土方工程通过验收之日起计。由于承包人原因导致工程无法按规定期限进行验收的，缺陷责任期从实际通过验收之日起计。</w:t>
      </w:r>
    </w:p>
    <w:p>
      <w:pPr>
        <w:spacing w:line="480" w:lineRule="exact"/>
        <w:ind w:firstLine="470" w:firstLineChars="196"/>
        <w:contextualSpacing/>
        <w:rPr>
          <w:rFonts w:hint="eastAsia" w:ascii="宋体" w:hAnsi="宋体" w:cs="宋体"/>
          <w:kern w:val="0"/>
          <w:sz w:val="24"/>
          <w:highlight w:val="yellow"/>
        </w:rPr>
      </w:pPr>
      <w:r>
        <w:rPr>
          <w:rFonts w:hint="eastAsia" w:ascii="宋体" w:hAnsi="宋体" w:cs="宋体"/>
          <w:kern w:val="0"/>
          <w:sz w:val="24"/>
          <w:highlight w:val="yellow"/>
        </w:rPr>
        <w:t>13.5 本合同</w:t>
      </w:r>
      <w:r>
        <w:rPr>
          <w:rFonts w:hint="eastAsia" w:ascii="宋体" w:hAnsi="宋体" w:cs="宋体"/>
          <w:b/>
          <w:bCs/>
          <w:kern w:val="0"/>
          <w:sz w:val="24"/>
          <w:highlight w:val="yellow"/>
        </w:rPr>
        <w:t>保修金为分包结算总价款的</w:t>
      </w:r>
      <w:r>
        <w:rPr>
          <w:rFonts w:ascii="宋体" w:hAnsi="宋体"/>
          <w:b/>
          <w:bCs/>
          <w:sz w:val="24"/>
          <w:highlight w:val="yellow"/>
          <w:u w:val="single"/>
        </w:rPr>
        <w:t>3</w:t>
      </w:r>
      <w:r>
        <w:rPr>
          <w:rFonts w:hint="eastAsia" w:ascii="宋体" w:hAnsi="宋体" w:cs="宋体"/>
          <w:b/>
          <w:bCs/>
          <w:kern w:val="0"/>
          <w:sz w:val="24"/>
          <w:highlight w:val="yellow"/>
        </w:rPr>
        <w:t>%</w:t>
      </w:r>
      <w:r>
        <w:rPr>
          <w:rFonts w:hint="eastAsia" w:ascii="宋体" w:hAnsi="宋体" w:cs="宋体"/>
          <w:kern w:val="0"/>
          <w:sz w:val="24"/>
          <w:highlight w:val="yellow"/>
        </w:rPr>
        <w:t>，于结算时扣除，缺陷责任期</w:t>
      </w:r>
      <w:r>
        <w:rPr>
          <w:rFonts w:hint="eastAsia" w:ascii="宋体" w:hAnsi="宋体"/>
          <w:sz w:val="24"/>
          <w:highlight w:val="yellow"/>
        </w:rPr>
        <w:t>满</w:t>
      </w:r>
      <w:r>
        <w:rPr>
          <w:rFonts w:hint="eastAsia" w:ascii="宋体" w:hAnsi="宋体" w:cs="宋体"/>
          <w:kern w:val="0"/>
          <w:sz w:val="24"/>
          <w:highlight w:val="yellow"/>
        </w:rPr>
        <w:t>后1个月内，</w:t>
      </w:r>
      <w:r>
        <w:rPr>
          <w:rFonts w:hint="eastAsia" w:ascii="宋体" w:hAnsi="宋体"/>
          <w:kern w:val="0"/>
          <w:sz w:val="24"/>
          <w:highlight w:val="yellow"/>
        </w:rPr>
        <w:t>扣除因乙方维修不及时甲方自主维修或委托第三方维修所发生的费用及50%的管理费、因维修不及时及质量缺陷给第三方造成的损失后无息</w:t>
      </w:r>
      <w:r>
        <w:rPr>
          <w:rFonts w:hint="eastAsia" w:ascii="宋体" w:hAnsi="宋体" w:cs="宋体"/>
          <w:kern w:val="0"/>
          <w:sz w:val="24"/>
          <w:highlight w:val="yellow"/>
        </w:rPr>
        <w:t>付清。</w:t>
      </w:r>
    </w:p>
    <w:p>
      <w:pPr>
        <w:spacing w:line="480" w:lineRule="exact"/>
        <w:ind w:firstLine="472" w:firstLineChars="196"/>
        <w:contextualSpacing/>
        <w:rPr>
          <w:rFonts w:hint="eastAsia" w:ascii="宋体" w:hAnsi="宋体" w:cs="宋体"/>
          <w:kern w:val="0"/>
          <w:sz w:val="24"/>
        </w:rPr>
      </w:pPr>
      <w:r>
        <w:rPr>
          <w:rFonts w:hint="eastAsia" w:ascii="宋体" w:hAnsi="宋体" w:cs="宋体"/>
          <w:b/>
          <w:kern w:val="0"/>
          <w:sz w:val="24"/>
        </w:rPr>
        <w:t xml:space="preserve">第十五条 </w:t>
      </w:r>
      <w:r>
        <w:rPr>
          <w:rFonts w:ascii="宋体" w:hAnsi="宋体" w:cs="宋体"/>
          <w:b/>
          <w:kern w:val="0"/>
          <w:sz w:val="24"/>
        </w:rPr>
        <w:t>违约责任</w:t>
      </w:r>
      <w:r>
        <w:rPr>
          <w:rFonts w:hint="eastAsia" w:ascii="宋体" w:hAnsi="宋体" w:cs="宋体"/>
          <w:b/>
          <w:kern w:val="0"/>
          <w:sz w:val="24"/>
        </w:rPr>
        <w:t>、解除合同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14.1 乙方分包的工程项目，不得再行分包或转包，否则甲方有权解除合同，并由乙方承担违约责任。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14.2 如乙方中途提出涨价或变更合同条款的其他不合理要求，并因此而停止或部分停止施工、或消极怠工的，乙方每天承担违约金</w:t>
      </w:r>
      <w:r>
        <w:rPr>
          <w:rFonts w:hint="eastAsia" w:ascii="宋体" w:hAnsi="宋体"/>
          <w:sz w:val="24"/>
          <w:u w:val="single"/>
        </w:rPr>
        <w:t>1</w:t>
      </w:r>
      <w:r>
        <w:rPr>
          <w:rFonts w:hint="eastAsia" w:ascii="宋体" w:hAnsi="宋体" w:cs="宋体"/>
          <w:kern w:val="0"/>
          <w:sz w:val="24"/>
        </w:rPr>
        <w:t>万元；停工或部分停工、消极怠工时间超过5天，甲方有权解除合同，并由乙方承担违约责任。</w:t>
      </w:r>
    </w:p>
    <w:p>
      <w:pPr>
        <w:spacing w:line="480" w:lineRule="exact"/>
        <w:ind w:firstLine="480" w:firstLineChars="200"/>
        <w:rPr>
          <w:rFonts w:hint="eastAsia"/>
          <w:sz w:val="24"/>
        </w:rPr>
      </w:pPr>
      <w:r>
        <w:rPr>
          <w:rFonts w:hint="eastAsia" w:ascii="宋体" w:hAnsi="宋体" w:cs="宋体"/>
          <w:kern w:val="0"/>
          <w:sz w:val="24"/>
        </w:rPr>
        <w:t xml:space="preserve">14.3 </w:t>
      </w:r>
      <w:r>
        <w:rPr>
          <w:rFonts w:hint="eastAsia"/>
          <w:sz w:val="24"/>
        </w:rPr>
        <w:t>乙方未能按合同约定提供合法有效的增值税发票的，或提供的增值税专用发票未通过税务部门认证导致不能作为抵扣进项税额凭证的，乙方应当按照所涉发票额的30%向甲方承担违约金，且甲方有权拒绝支付后续款项；如</w:t>
      </w:r>
      <w:r>
        <w:rPr>
          <w:sz w:val="24"/>
        </w:rPr>
        <w:t>因发票</w:t>
      </w:r>
      <w:r>
        <w:rPr>
          <w:rFonts w:hint="eastAsia"/>
          <w:sz w:val="24"/>
        </w:rPr>
        <w:t>问题使得甲方蒙受其他损失（包括罚款、处理费用、经营受到影响等）的，乙方还应赔偿甲方的全部损失。如乙方提供假发票，或迟延提供发票达2次以上（含2次），或提供的发票不符合要求（包括增值税专用发票不能作为抵扣进项税额凭证）达2次以上（含2次），甲方有权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14.4 如因乙方违约，合同被解除的，乙方除了按合同相应条款约定承担违约金或实际损失外，还需按未完工程价款的150%另外赔偿甲方因另行发包将承担的各种损失和费用。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14.5 不论合同因何原因被解除，乙方作业人员及其机械设备、设施料等全部物资应在合同解除后</w:t>
      </w:r>
      <w:r>
        <w:rPr>
          <w:rFonts w:hint="eastAsia" w:ascii="宋体" w:hAnsi="宋体"/>
          <w:sz w:val="24"/>
          <w:u w:val="single"/>
        </w:rPr>
        <w:t xml:space="preserve"> 5 </w:t>
      </w:r>
      <w:r>
        <w:rPr>
          <w:rFonts w:hint="eastAsia" w:ascii="宋体" w:hAnsi="宋体" w:cs="宋体"/>
          <w:kern w:val="0"/>
          <w:sz w:val="24"/>
        </w:rPr>
        <w:t>天内撤出工地，逾期每天承担违约金</w:t>
      </w:r>
      <w:r>
        <w:rPr>
          <w:rFonts w:hint="eastAsia" w:ascii="宋体" w:hAnsi="宋体"/>
          <w:sz w:val="24"/>
          <w:u w:val="single"/>
        </w:rPr>
        <w:t xml:space="preserve"> 2 </w:t>
      </w:r>
      <w:r>
        <w:rPr>
          <w:rFonts w:hint="eastAsia" w:ascii="宋体" w:hAnsi="宋体" w:cs="宋体"/>
          <w:kern w:val="0"/>
          <w:sz w:val="24"/>
        </w:rPr>
        <w:t>万元。双方应在合同解除后7天内完成对已完工程量的核对，已完工程的质量验收，乙方领用材料、机具的退还、核算，应扣款项的确认，以及其他交接工作。如乙方不予配合，甲方有权在对工程现场拍照或邀请监理单位、建设单位等独立第三方见证后，即安排其他施工队伍进场施工；届时，甲方拍摄的照片或独立第三方的见证记录，将作为界定乙方已完工程量、未完工程量及已完工程质量的有效证据。乙方不得以任何方式干预或影响工程的继续施工，否则，每日承担违约金</w:t>
      </w:r>
      <w:r>
        <w:rPr>
          <w:rFonts w:hint="eastAsia" w:ascii="宋体" w:hAnsi="宋体"/>
          <w:sz w:val="24"/>
          <w:u w:val="single"/>
        </w:rPr>
        <w:t>2</w:t>
      </w:r>
      <w:r>
        <w:rPr>
          <w:rFonts w:hint="eastAsia" w:ascii="宋体" w:hAnsi="宋体" w:cs="宋体"/>
          <w:kern w:val="0"/>
          <w:sz w:val="24"/>
        </w:rPr>
        <w:t>万元。合同解除后2个月内，乙方向甲方提交结算报告及完整的结算资料，甲方收到结算报告后2个月内完成审核或提出修改意见。结算价款确定后，甲方仍按原合同约定的时间及比例，支付工程进度款及剩余工程款。</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14.6 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反对（高于150%除外）。 如不合格的分部分项工程需要特别处理后方可继续施工的，如需检验检测、方案论证、拆除或部分拆除、修复或返修等，所有有关费用均由乙方承担。</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14.7 乙方不服从甲方施工管理制度或指令（关于违章作业的指令除外）的，甲方有权对乙方进行罚款。该罚款应被理解为乙方应承担的惩罚性的违约金，造成甲方或第三方损失的，还应另行赔偿实际损失。有关罚款的适用情形及金额标准执行合同附件《现场管理罚款标准明细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14.8  一方当事人按照合同约定应承担多项违约金、赔偿款的，合并计算。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14.9 乙方违约的，甲方可从当期应付款中直接扣除相应的违约金、赔偿款，或在结算中扣减相应价款，或者另行追偿。</w:t>
      </w:r>
    </w:p>
    <w:p>
      <w:pPr>
        <w:pStyle w:val="4"/>
        <w:spacing w:line="480" w:lineRule="exact"/>
        <w:ind w:firstLine="472" w:firstLineChars="196"/>
        <w:contextualSpacing/>
        <w:rPr>
          <w:rFonts w:hint="eastAsia" w:hAnsi="宋体" w:cs="宋体"/>
          <w:b/>
          <w:sz w:val="24"/>
          <w:szCs w:val="24"/>
        </w:rPr>
      </w:pPr>
      <w:r>
        <w:rPr>
          <w:rFonts w:hint="eastAsia" w:hAnsi="宋体" w:cs="宋体"/>
          <w:b/>
          <w:sz w:val="24"/>
          <w:szCs w:val="24"/>
        </w:rPr>
        <w:t>第十六条 合同授权</w:t>
      </w:r>
    </w:p>
    <w:p>
      <w:pPr>
        <w:spacing w:line="480" w:lineRule="exact"/>
        <w:ind w:firstLine="480" w:firstLineChars="200"/>
        <w:contextualSpacing/>
        <w:rPr>
          <w:rFonts w:hint="eastAsia" w:hAnsi="宋体" w:cs="宋体"/>
          <w:kern w:val="0"/>
          <w:sz w:val="24"/>
        </w:rPr>
      </w:pPr>
      <w:r>
        <w:rPr>
          <w:rFonts w:hint="eastAsia" w:ascii="宋体" w:hAnsi="宋体" w:cs="宋体"/>
          <w:kern w:val="0"/>
          <w:sz w:val="24"/>
        </w:rPr>
        <w:t>15.1 甲方授权</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）行使以下职责权限：负责按照合同约定标准确认结算金额、处理经济及工期的索赔签证事宜。其他职责权限，由甲方项目部管理人员按照其岗位及职责分工分别承担。</w:t>
      </w:r>
      <w:r>
        <w:rPr>
          <w:rFonts w:hint="eastAsia" w:hAnsi="宋体" w:cs="宋体"/>
          <w:kern w:val="0"/>
          <w:sz w:val="24"/>
        </w:rPr>
        <w:t>甲方对上述人员的授权，有效期最长不超过2年或者分包工程完工后3个月（以最先到达日为准）。未取得甲方书面授权的人员所签署的任何文件、协议，以及获得授权的人员超越书面授权范围所签署的任何文件、协议，一概无效，且甲方对此不承担任何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15.2乙方授权其现场负责人</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 xml:space="preserve">）行使以下职责权限：负责按照合同约定标准确认结算金额、处理索赔事宜。该负责人必须始终驻守现场。乙方在进场后5天内，将其他管理人员岗位、职责权限、人员名字、联系电话等情况进行明确并书面报送甲方备案。如乙方未及时报送备案，其管理人员的职责权限将按照最大范围理解，即其所有人员的任何行为均视为乙方行为，并由乙方承担法律后果。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15.3 合同履行过程中，任何一方变更合同授权，必须及时书面通知对方。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第十七条 送达</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16.1甲方可通过下列方式向乙方发出通知：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① 甲方可按合同第十五条约定，向有权限的乙方人员当面送达，由其签收，或者</w:t>
      </w:r>
      <w:r>
        <w:rPr>
          <w:rFonts w:hint="eastAsia"/>
          <w:sz w:val="24"/>
        </w:rPr>
        <w:t>以电话</w:t>
      </w:r>
      <w:r>
        <w:rPr>
          <w:rFonts w:hint="eastAsia" w:ascii="宋体" w:hAnsi="宋体" w:cs="宋体"/>
          <w:kern w:val="0"/>
          <w:sz w:val="24"/>
        </w:rPr>
        <w:t xml:space="preserve">方式向其送达通知，甲方保留的语音通话记录、短信等可作为送达凭据；                                                     </w:t>
      </w:r>
    </w:p>
    <w:p>
      <w:pPr>
        <w:numPr>
          <w:ilvl w:val="0"/>
          <w:numId w:val="5"/>
        </w:numPr>
        <w:spacing w:line="480" w:lineRule="exact"/>
        <w:contextualSpacing/>
        <w:rPr>
          <w:rFonts w:hint="eastAsia" w:ascii="宋体" w:hAnsi="宋体" w:cs="宋体"/>
          <w:kern w:val="0"/>
          <w:sz w:val="24"/>
        </w:rPr>
      </w:pPr>
      <w:r>
        <w:rPr>
          <w:rFonts w:hint="eastAsia" w:ascii="宋体" w:hAnsi="宋体" w:cs="宋体"/>
          <w:kern w:val="0"/>
          <w:sz w:val="24"/>
        </w:rPr>
        <w:t>甲方亦可向以下地址邮寄送达：</w:t>
      </w:r>
    </w:p>
    <w:p>
      <w:pPr>
        <w:spacing w:line="480" w:lineRule="exact"/>
        <w:ind w:left="470"/>
        <w:contextualSpacing/>
        <w:rPr>
          <w:rFonts w:hint="eastAsia" w:ascii="宋体" w:hAnsi="宋体" w:cs="宋体"/>
          <w:kern w:val="0"/>
          <w:sz w:val="24"/>
        </w:rPr>
      </w:pPr>
      <w:r>
        <w:rPr>
          <w:rFonts w:hint="eastAsia" w:ascii="宋体" w:hAnsi="宋体" w:cs="宋体"/>
          <w:kern w:val="0"/>
          <w:sz w:val="24"/>
        </w:rPr>
        <w:t>乙方地址：</w:t>
      </w:r>
      <w:r>
        <w:rPr>
          <w:rFonts w:hint="eastAsia" w:ascii="宋体" w:hAnsi="宋体"/>
          <w:sz w:val="24"/>
          <w:u w:val="single"/>
        </w:rPr>
        <w:t xml:space="preserve">   /       </w:t>
      </w:r>
      <w:r>
        <w:rPr>
          <w:rFonts w:hint="eastAsia" w:ascii="宋体" w:hAnsi="宋体" w:cs="宋体"/>
          <w:kern w:val="0"/>
          <w:sz w:val="24"/>
        </w:rPr>
        <w:t>；</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邮编：</w:t>
      </w:r>
      <w:r>
        <w:rPr>
          <w:rFonts w:hint="eastAsia" w:ascii="宋体" w:hAnsi="宋体"/>
          <w:sz w:val="24"/>
          <w:u w:val="single"/>
        </w:rPr>
        <w:t xml:space="preserve">     /       </w:t>
      </w:r>
      <w:r>
        <w:rPr>
          <w:rFonts w:hint="eastAsia" w:ascii="宋体" w:hAnsi="宋体" w:cs="宋体"/>
          <w:kern w:val="0"/>
          <w:sz w:val="24"/>
        </w:rPr>
        <w:t>；收件人：</w:t>
      </w:r>
      <w:r>
        <w:rPr>
          <w:rFonts w:hint="eastAsia" w:ascii="宋体" w:hAnsi="宋体"/>
          <w:sz w:val="24"/>
          <w:u w:val="single"/>
        </w:rPr>
        <w:t xml:space="preserve">      /      </w:t>
      </w:r>
      <w:r>
        <w:rPr>
          <w:rFonts w:hint="eastAsia" w:ascii="宋体" w:hAnsi="宋体" w:cs="宋体"/>
          <w:kern w:val="0"/>
          <w:sz w:val="24"/>
        </w:rPr>
        <w:t>，电话：</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③  甲方亦可以发送传真或电子邮件的形式送达通知：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传真号码：</w:t>
      </w:r>
      <w:r>
        <w:rPr>
          <w:rFonts w:hint="eastAsia" w:ascii="宋体" w:hAnsi="宋体"/>
          <w:sz w:val="24"/>
          <w:u w:val="single"/>
        </w:rPr>
        <w:t xml:space="preserve">       /        </w:t>
      </w:r>
      <w:r>
        <w:rPr>
          <w:rFonts w:hint="eastAsia" w:ascii="宋体" w:hAnsi="宋体" w:cs="宋体"/>
          <w:kern w:val="0"/>
          <w:sz w:val="24"/>
        </w:rPr>
        <w:t>；电子邮箱：</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570"/>
        <w:contextualSpacing/>
        <w:rPr>
          <w:rFonts w:hint="eastAsia" w:ascii="宋体" w:hAnsi="宋体" w:cs="宋体"/>
          <w:kern w:val="0"/>
          <w:sz w:val="24"/>
        </w:rPr>
      </w:pPr>
      <w:r>
        <w:rPr>
          <w:rFonts w:hint="eastAsia" w:ascii="宋体" w:hAnsi="宋体" w:cs="宋体"/>
          <w:kern w:val="0"/>
          <w:sz w:val="24"/>
        </w:rPr>
        <w:t>16.2 合同履行期间，送达方式或地址发生变更的，乙方必须及时书面通知甲方。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第十八条 不可抗力</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因不可抗力因素（包括战争、动乱、空中飞行物体坠落、自然灾害、非双方责任造成的火灾、爆炸等）所造成的乙方财产损失和人身伤害，由乙方自行承担。</w:t>
      </w:r>
    </w:p>
    <w:p>
      <w:pPr>
        <w:pStyle w:val="4"/>
        <w:spacing w:line="480" w:lineRule="exact"/>
        <w:ind w:firstLine="472" w:firstLineChars="196"/>
        <w:contextualSpacing/>
        <w:rPr>
          <w:rFonts w:hint="eastAsia" w:hAnsi="宋体" w:cs="宋体"/>
          <w:b/>
          <w:kern w:val="0"/>
          <w:sz w:val="24"/>
          <w:szCs w:val="24"/>
        </w:rPr>
      </w:pPr>
      <w:r>
        <w:rPr>
          <w:rFonts w:hint="eastAsia" w:hAnsi="宋体" w:cs="宋体"/>
          <w:b/>
          <w:kern w:val="0"/>
          <w:sz w:val="24"/>
          <w:szCs w:val="24"/>
        </w:rPr>
        <w:t>第十九条 争议解决</w:t>
      </w:r>
    </w:p>
    <w:p>
      <w:pPr>
        <w:spacing w:line="480" w:lineRule="exact"/>
        <w:ind w:firstLine="480" w:firstLineChars="200"/>
        <w:contextualSpacing/>
        <w:rPr>
          <w:rFonts w:hint="eastAsia" w:ascii="宋体" w:hAnsi="宋体" w:cs="宋体"/>
          <w:kern w:val="0"/>
          <w:sz w:val="24"/>
        </w:rPr>
      </w:pPr>
      <w:r>
        <w:rPr>
          <w:rFonts w:hint="eastAsia" w:cs="宋体"/>
          <w:kern w:val="0"/>
          <w:sz w:val="24"/>
        </w:rPr>
        <w:t>本合同在履行过程中发生的争议，由双方当事人协商解决，协商不成的，可依法向甲方所在地人民法院起诉解决</w:t>
      </w:r>
      <w:r>
        <w:rPr>
          <w:rFonts w:hint="eastAsia" w:ascii="宋体" w:hAnsi="宋体" w:cs="宋体"/>
          <w:kern w:val="0"/>
          <w:sz w:val="24"/>
        </w:rPr>
        <w:t>。</w:t>
      </w:r>
    </w:p>
    <w:p>
      <w:pPr>
        <w:pStyle w:val="4"/>
        <w:spacing w:line="480" w:lineRule="exact"/>
        <w:ind w:firstLine="472" w:firstLineChars="196"/>
        <w:contextualSpacing/>
        <w:rPr>
          <w:rFonts w:hint="eastAsia" w:hAnsi="宋体" w:cs="宋体"/>
          <w:b/>
          <w:sz w:val="24"/>
          <w:szCs w:val="24"/>
        </w:rPr>
      </w:pPr>
      <w:r>
        <w:rPr>
          <w:rFonts w:hint="eastAsia" w:hAnsi="宋体" w:cs="宋体"/>
          <w:b/>
          <w:sz w:val="24"/>
          <w:szCs w:val="24"/>
        </w:rPr>
        <w:t>第二十条 合同变更</w:t>
      </w:r>
    </w:p>
    <w:p>
      <w:pPr>
        <w:pStyle w:val="4"/>
        <w:spacing w:line="480" w:lineRule="exact"/>
        <w:ind w:firstLine="480" w:firstLineChars="200"/>
        <w:contextualSpacing/>
        <w:rPr>
          <w:rFonts w:hint="eastAsia" w:hAnsi="宋体" w:cs="宋体"/>
          <w:sz w:val="24"/>
          <w:szCs w:val="24"/>
        </w:rPr>
      </w:pPr>
      <w:r>
        <w:rPr>
          <w:rFonts w:hint="eastAsia" w:hAnsi="宋体" w:cs="宋体"/>
          <w:sz w:val="24"/>
          <w:szCs w:val="24"/>
        </w:rPr>
        <w:t>如需变更本合同条款，应签订书面协议加以明确，并由甲方加盖公司公章，方才有效。本合同中除填写空格部分外有手写修改之处，必须加盖甲方公章方才有效。本合同附件内容如与合同正文不一致，以合同正文为准。</w:t>
      </w:r>
    </w:p>
    <w:p>
      <w:pPr>
        <w:pStyle w:val="4"/>
        <w:spacing w:line="480" w:lineRule="exact"/>
        <w:ind w:firstLine="482" w:firstLineChars="200"/>
        <w:contextualSpacing/>
        <w:rPr>
          <w:rFonts w:hint="eastAsia" w:hAnsi="宋体" w:cs="宋体"/>
          <w:b/>
          <w:sz w:val="24"/>
          <w:szCs w:val="24"/>
        </w:rPr>
      </w:pPr>
      <w:r>
        <w:rPr>
          <w:rFonts w:hint="eastAsia" w:hAnsi="宋体" w:cs="宋体"/>
          <w:b/>
          <w:sz w:val="24"/>
          <w:szCs w:val="24"/>
        </w:rPr>
        <w:t>第二十一条 合同的生效及份数</w:t>
      </w:r>
    </w:p>
    <w:p>
      <w:pPr>
        <w:pStyle w:val="4"/>
        <w:spacing w:line="480" w:lineRule="exact"/>
        <w:ind w:firstLine="480" w:firstLineChars="200"/>
        <w:contextualSpacing/>
        <w:rPr>
          <w:rFonts w:hint="eastAsia" w:hAnsi="宋体" w:cs="宋体"/>
          <w:sz w:val="24"/>
          <w:szCs w:val="24"/>
        </w:rPr>
      </w:pPr>
      <w:r>
        <w:rPr>
          <w:rFonts w:hint="eastAsia" w:hAnsi="宋体" w:cs="宋体"/>
          <w:sz w:val="24"/>
          <w:szCs w:val="24"/>
        </w:rPr>
        <w:t>本合同自乙方按约定支付履约保证金后且双方签字盖章之日起生效，一式陆份，甲乙方各执三份。</w:t>
      </w:r>
    </w:p>
    <w:p>
      <w:pPr>
        <w:spacing w:before="120" w:beforeLines="50" w:line="480" w:lineRule="exact"/>
        <w:contextualSpacing/>
        <w:rPr>
          <w:rFonts w:ascii="宋体" w:hAnsi="宋体" w:cs="宋体"/>
          <w:kern w:val="0"/>
          <w:sz w:val="24"/>
        </w:rPr>
      </w:pPr>
      <w:r>
        <w:rPr>
          <w:rFonts w:hint="eastAsia" w:ascii="宋体" w:hAnsi="宋体" w:cs="宋体"/>
          <w:b/>
          <w:sz w:val="24"/>
        </w:rPr>
        <w:t>附件：</w:t>
      </w:r>
      <w:r>
        <w:rPr>
          <w:rFonts w:hint="eastAsia" w:ascii="宋体" w:hAnsi="宋体" w:cs="宋体"/>
          <w:kern w:val="0"/>
          <w:sz w:val="24"/>
        </w:rPr>
        <w:t xml:space="preserve">1.《现场管理罚款标准明细表》    4.履约承诺书 </w:t>
      </w:r>
    </w:p>
    <w:p>
      <w:pPr>
        <w:spacing w:before="120" w:beforeLines="50" w:line="480" w:lineRule="exact"/>
        <w:ind w:firstLine="470" w:firstLineChars="196"/>
        <w:contextualSpacing/>
        <w:rPr>
          <w:rFonts w:ascii="宋体" w:hAnsi="宋体" w:cs="宋体"/>
          <w:kern w:val="0"/>
          <w:sz w:val="24"/>
        </w:rPr>
      </w:pPr>
      <w:r>
        <w:rPr>
          <w:rFonts w:hint="eastAsia" w:ascii="宋体" w:hAnsi="宋体" w:cs="宋体"/>
          <w:kern w:val="0"/>
          <w:sz w:val="24"/>
        </w:rPr>
        <w:t xml:space="preserve">  2.廉政协议                      5.结算资料报送承诺书</w:t>
      </w:r>
    </w:p>
    <w:p>
      <w:pPr>
        <w:spacing w:before="120" w:beforeLines="50" w:line="480" w:lineRule="exact"/>
        <w:ind w:firstLine="720" w:firstLineChars="300"/>
        <w:contextualSpacing/>
        <w:rPr>
          <w:rFonts w:hint="eastAsia" w:ascii="宋体" w:hAnsi="宋体" w:cs="宋体"/>
          <w:kern w:val="0"/>
          <w:sz w:val="24"/>
        </w:rPr>
      </w:pPr>
      <w:r>
        <w:rPr>
          <w:rFonts w:hint="eastAsia" w:ascii="宋体" w:hAnsi="宋体" w:cs="宋体"/>
          <w:kern w:val="0"/>
          <w:sz w:val="24"/>
        </w:rPr>
        <w:t>3.安全生产协议                  6.分包项目管理机构组成表</w:t>
      </w:r>
    </w:p>
    <w:p>
      <w:pPr>
        <w:spacing w:before="120" w:beforeLines="50" w:after="120" w:afterLines="50" w:line="400" w:lineRule="exact"/>
        <w:ind w:firstLine="480" w:firstLineChars="200"/>
        <w:contextualSpacing/>
        <w:rPr>
          <w:rFonts w:hint="eastAsia" w:ascii="宋体" w:hAnsi="宋体" w:cs="宋体"/>
          <w:kern w:val="0"/>
          <w:sz w:val="24"/>
        </w:rPr>
      </w:pPr>
      <w:r>
        <w:rPr>
          <w:rFonts w:hint="eastAsia" w:ascii="宋体" w:hAnsi="宋体" w:cs="宋体"/>
          <w:kern w:val="0"/>
          <w:sz w:val="24"/>
        </w:rPr>
        <w:t>甲方：（盖章）                          乙方：（盖章）</w:t>
      </w:r>
    </w:p>
    <w:p>
      <w:pPr>
        <w:spacing w:line="400" w:lineRule="exact"/>
        <w:ind w:firstLine="480" w:firstLineChars="200"/>
        <w:rPr>
          <w:rFonts w:hint="eastAsia" w:ascii="宋体" w:hAnsi="宋体" w:cs="宋体"/>
          <w:sz w:val="24"/>
        </w:rPr>
      </w:pPr>
      <w:r>
        <w:rPr>
          <w:rFonts w:hint="eastAsia" w:ascii="宋体" w:hAnsi="宋体" w:cs="宋体"/>
          <w:sz w:val="24"/>
        </w:rPr>
        <w:t>法定代表人（签字或盖章）：             法定代表人（签字或盖章）：</w:t>
      </w:r>
    </w:p>
    <w:p>
      <w:pPr>
        <w:spacing w:before="120" w:beforeLines="50" w:after="120" w:afterLines="50" w:line="400" w:lineRule="exact"/>
        <w:ind w:firstLine="480" w:firstLineChars="200"/>
        <w:contextualSpacing/>
        <w:rPr>
          <w:rFonts w:hint="eastAsia" w:ascii="宋体" w:hAnsi="宋体" w:cs="宋体"/>
          <w:kern w:val="0"/>
          <w:sz w:val="24"/>
        </w:rPr>
      </w:pPr>
      <w:r>
        <w:rPr>
          <w:rFonts w:hint="eastAsia" w:ascii="宋体" w:hAnsi="宋体" w:cs="宋体"/>
          <w:kern w:val="0"/>
          <w:sz w:val="24"/>
        </w:rPr>
        <w:t>联系电话：                              联系电话：</w:t>
      </w:r>
    </w:p>
    <w:p>
      <w:pPr>
        <w:spacing w:before="120" w:beforeLines="50" w:after="120" w:afterLines="50" w:line="400" w:lineRule="exact"/>
        <w:ind w:firstLine="360" w:firstLineChars="150"/>
        <w:contextualSpacing/>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p>
      <w:pPr>
        <w:spacing w:before="120" w:beforeLines="50" w:after="120" w:afterLines="50" w:line="480" w:lineRule="exact"/>
        <w:contextualSpacing/>
        <w:rPr>
          <w:rFonts w:ascii="宋体" w:hAnsi="宋体" w:cs="宋体"/>
          <w:b/>
          <w:kern w:val="0"/>
          <w:sz w:val="28"/>
          <w:szCs w:val="28"/>
        </w:rPr>
        <w:sectPr>
          <w:footerReference r:id="rId5" w:type="first"/>
          <w:footerReference r:id="rId4" w:type="default"/>
          <w:pgSz w:w="11907" w:h="16840"/>
          <w:pgMar w:top="1222" w:right="1207" w:bottom="1402" w:left="1500" w:header="720" w:footer="720" w:gutter="0"/>
          <w:pgNumType w:start="1"/>
          <w:cols w:space="720" w:num="1"/>
          <w:titlePg/>
          <w:docGrid w:linePitch="272" w:charSpace="0"/>
        </w:sectPr>
      </w:pPr>
    </w:p>
    <w:p>
      <w:pPr>
        <w:spacing w:before="143" w:beforeLines="50" w:after="143" w:afterLines="50" w:line="480" w:lineRule="exact"/>
        <w:contextualSpacing/>
        <w:rPr>
          <w:rFonts w:hint="eastAsia" w:ascii="宋体" w:hAnsi="宋体" w:cs="宋体"/>
          <w:b/>
          <w:color w:val="000000"/>
          <w:kern w:val="0"/>
          <w:sz w:val="28"/>
          <w:szCs w:val="28"/>
        </w:rPr>
      </w:pPr>
      <w:r>
        <w:rPr>
          <w:rFonts w:hint="eastAsia" w:ascii="宋体" w:hAnsi="宋体" w:cs="宋体"/>
          <w:b/>
          <w:color w:val="000000"/>
          <w:kern w:val="0"/>
          <w:sz w:val="28"/>
          <w:szCs w:val="28"/>
        </w:rPr>
        <w:t>附件1：</w:t>
      </w: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现场管理罚款标准明细表（1）—安全方面</w:t>
      </w:r>
    </w:p>
    <w:tbl>
      <w:tblPr>
        <w:tblStyle w:val="7"/>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6775"/>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进入施工现场未佩戴或未正确佩戴安全帽（如未扣帽带）</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2</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穿拖鞋、高跟鞋等进入作业区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3</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破坏或擅自拆除安全设施、机械安全防护装置</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4</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私接电线、使用不安全电器及其他违规用电行为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5</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非本岗位人员、无证人员操作机械设备或从事危险作业</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6</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有证人员违规操作、在过度疲劳的状态下操作机械设备，或在操作时看手机、看报、听收音机等未能专心操作</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7</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机械设备停用后未断电源、或未以安全的方式或状态停止</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8</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违规用火，或电焊、气焊作业时未采取防火防爆的安全措施</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9</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酒后进入作业区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作业时嬉闹、寻衅闹事</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11</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使用未成年工、精神障碍人员及其他不适合的人员从事施工作业</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12</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带小孩进入施工现场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13</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不按要求参加总承包单位组织的安全教育、安全技术交底活动</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14</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对总承包单位指出的安全隐患拒不整改；紧急状况下不服从总承包单位、监理单位的指挥</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15</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安全管理台账记录不完整、不真实、不规范</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16</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项目经理、安全员擅离职守或未履行带班、巡查等管理职责的行为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17</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未按规定设置警示标志</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18</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生活区人员私自使用大功率电器、电瓶车违规充电等影响安全行为</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19</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不按要求执行班前安全会或晨会的罚款</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未按公司标化图集标准执行的</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21</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外电防护不足，存在安全隐患的</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blHeader/>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22</w:t>
            </w:r>
          </w:p>
        </w:tc>
        <w:tc>
          <w:tcPr>
            <w:tcW w:w="677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其他不符合安全要求的行为、状态</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500~5000</w:t>
            </w:r>
          </w:p>
        </w:tc>
      </w:tr>
    </w:tbl>
    <w:p>
      <w:pPr>
        <w:spacing w:line="560" w:lineRule="exact"/>
        <w:contextualSpacing/>
        <w:rPr>
          <w:rFonts w:hint="eastAsia" w:ascii="仿宋_GB2312" w:hAnsi="仿宋_GB2312" w:eastAsia="仿宋_GB2312" w:cs="仿宋_GB2312"/>
          <w:b/>
          <w:bCs/>
          <w:kern w:val="0"/>
          <w:sz w:val="32"/>
          <w:szCs w:val="32"/>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w:t>
      </w:r>
      <w:r>
        <w:rPr>
          <w:rFonts w:ascii="宋体" w:hAnsi="宋体" w:cs="宋体"/>
          <w:b/>
          <w:kern w:val="0"/>
          <w:sz w:val="24"/>
        </w:rPr>
        <w:t>2</w:t>
      </w:r>
      <w:r>
        <w:rPr>
          <w:rFonts w:hint="eastAsia" w:ascii="宋体" w:hAnsi="宋体" w:cs="宋体"/>
          <w:b/>
          <w:kern w:val="0"/>
          <w:sz w:val="24"/>
        </w:rPr>
        <w:t>）—建筑工程质量方面</w:t>
      </w:r>
    </w:p>
    <w:tbl>
      <w:tblPr>
        <w:tblStyle w:val="7"/>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5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接到项目部质量整改通知单后，拒不整改而继续施工的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由于施工错误造成大面积返工的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项目部及监理、业主发现问题，整改不及时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3</w:t>
            </w:r>
            <w:r>
              <w:rPr>
                <w:rFonts w:hint="eastAsia" w:ascii="宋体" w:hAnsi="宋体" w:cs="宋体"/>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4</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其他不符合质量设计及规范要求的行为、状态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00</w:t>
            </w:r>
            <w:r>
              <w:rPr>
                <w:rFonts w:ascii="宋体" w:hAnsi="宋体" w:cs="宋体"/>
                <w:kern w:val="0"/>
                <w:sz w:val="24"/>
              </w:rPr>
              <w:t>0</w:t>
            </w:r>
          </w:p>
        </w:tc>
      </w:tr>
    </w:tbl>
    <w:p>
      <w:pPr>
        <w:pStyle w:val="2"/>
        <w:ind w:firstLine="0"/>
        <w:rPr>
          <w:rFonts w:hint="eastAsia" w:ascii="宋体" w:hAnsi="宋体" w:cs="宋体"/>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现场管理罚款标准明细表（3）—其他方面</w:t>
      </w:r>
    </w:p>
    <w:tbl>
      <w:tblPr>
        <w:tblStyle w:val="7"/>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w:t>
            </w:r>
          </w:p>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偷盗、故意毁坏现场财产</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每次作业结束后未工完场清</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浪费总承包单位提供的材料、机具、低值易耗品等</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1000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不配合总承包单位、监理单位、建设单位、政府部门、检测验收单位现场检查、检测工作的行为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辱骂、威胁总承包单位、监理单位、建设单位、政府部门、检测验收等单位人员或发生肢体冲突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6</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寻衅闹事、打架斗殴，在工地内从事非法活动</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7</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在禁烟区域吸烟（影响安全的按“违规用火”处罚500元）</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8</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影响现场场容场貌、环境卫生的其他行为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9</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工程进度滞后的、不配合总承包单位、建设单位完成节点进度的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blHeader/>
          <w:jc w:val="cent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其他未尽事宜不符合要求的行为、状态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3000</w:t>
            </w:r>
          </w:p>
        </w:tc>
      </w:tr>
    </w:tbl>
    <w:p>
      <w:pPr>
        <w:spacing w:before="143" w:beforeLines="50" w:after="143" w:afterLines="50" w:line="480" w:lineRule="exact"/>
        <w:contextualSpacing/>
        <w:rPr>
          <w:rFonts w:hint="eastAsia" w:ascii="宋体" w:hAnsi="宋体" w:cs="宋体"/>
          <w:b/>
          <w:bCs/>
          <w:color w:val="000000"/>
          <w:kern w:val="0"/>
          <w:sz w:val="28"/>
          <w:szCs w:val="28"/>
        </w:rPr>
      </w:pPr>
    </w:p>
    <w:p>
      <w:pPr>
        <w:pStyle w:val="2"/>
        <w:rPr>
          <w:rFonts w:hint="eastAsia"/>
        </w:rPr>
      </w:pPr>
    </w:p>
    <w:p>
      <w:pPr>
        <w:spacing w:before="143" w:beforeLines="50" w:after="143" w:afterLines="50" w:line="480" w:lineRule="exact"/>
        <w:contextualSpacing/>
        <w:rPr>
          <w:rFonts w:hint="eastAsia" w:ascii="宋体" w:hAnsi="宋体" w:cs="宋体"/>
          <w:b/>
          <w:bCs/>
          <w:kern w:val="0"/>
          <w:sz w:val="28"/>
          <w:szCs w:val="28"/>
        </w:rPr>
      </w:pPr>
      <w:r>
        <w:rPr>
          <w:rFonts w:hint="eastAsia" w:ascii="宋体" w:hAnsi="宋体" w:cs="宋体"/>
          <w:b/>
          <w:bCs/>
          <w:kern w:val="0"/>
          <w:sz w:val="28"/>
          <w:szCs w:val="28"/>
        </w:rPr>
        <w:t>附件2：</w:t>
      </w:r>
    </w:p>
    <w:p>
      <w:pPr>
        <w:spacing w:line="560" w:lineRule="exact"/>
        <w:ind w:right="560"/>
        <w:jc w:val="center"/>
        <w:rPr>
          <w:rFonts w:hint="eastAsia" w:ascii="仿宋" w:hAnsi="仿宋" w:eastAsia="仿宋"/>
          <w:b/>
          <w:sz w:val="44"/>
          <w:szCs w:val="44"/>
        </w:rPr>
      </w:pPr>
      <w:r>
        <w:rPr>
          <w:rFonts w:ascii="仿宋" w:hAnsi="仿宋" w:eastAsia="仿宋"/>
          <w:b/>
          <w:sz w:val="44"/>
          <w:szCs w:val="44"/>
        </w:rPr>
        <w:t>廉政</w:t>
      </w:r>
      <w:r>
        <w:rPr>
          <w:rFonts w:hint="eastAsia" w:ascii="仿宋" w:hAnsi="仿宋" w:eastAsia="仿宋"/>
          <w:b/>
          <w:sz w:val="44"/>
          <w:szCs w:val="44"/>
        </w:rPr>
        <w:t>协议</w:t>
      </w:r>
    </w:p>
    <w:p>
      <w:pPr>
        <w:spacing w:line="560" w:lineRule="exact"/>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南通市润泰建筑安装工程有限公司</w:t>
      </w:r>
      <w:r>
        <w:rPr>
          <w:rFonts w:hint="eastAsia" w:ascii="宋体" w:hAnsi="宋体" w:cs="宋体"/>
          <w:sz w:val="24"/>
        </w:rPr>
        <w:t>（以下简称甲方）</w:t>
      </w:r>
    </w:p>
    <w:p>
      <w:pPr>
        <w:spacing w:line="560" w:lineRule="exact"/>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工程由乙方实施。为进一步加强项目实施过程中的廉政建设，特订立如下协议。</w:t>
      </w:r>
    </w:p>
    <w:p>
      <w:pPr>
        <w:spacing w:line="560" w:lineRule="exact"/>
        <w:ind w:firstLine="468" w:firstLineChars="200"/>
        <w:rPr>
          <w:rFonts w:hint="eastAsia" w:ascii="宋体" w:hAnsi="宋体" w:cs="宋体"/>
          <w:sz w:val="24"/>
        </w:rPr>
      </w:pPr>
      <w:r>
        <w:rPr>
          <w:rFonts w:hint="eastAsia" w:ascii="宋体" w:hAnsi="宋体" w:cs="宋体"/>
          <w:sz w:val="24"/>
        </w:rPr>
        <w:t>一、甲、乙双方的权利和义务</w:t>
      </w:r>
    </w:p>
    <w:p>
      <w:pPr>
        <w:spacing w:line="560" w:lineRule="exact"/>
        <w:ind w:firstLine="468" w:firstLineChars="200"/>
        <w:rPr>
          <w:rFonts w:hint="eastAsia" w:ascii="宋体" w:hAnsi="宋体" w:cs="宋体"/>
          <w:sz w:val="24"/>
        </w:rPr>
      </w:pPr>
      <w:r>
        <w:rPr>
          <w:rFonts w:hint="eastAsia" w:ascii="宋体" w:hAnsi="宋体" w:cs="宋体"/>
          <w:sz w:val="24"/>
        </w:rPr>
        <w:t>1、甲乙双方应严格遵守党的政策规定和国家有关法律法规。</w:t>
      </w:r>
    </w:p>
    <w:p>
      <w:pPr>
        <w:spacing w:line="560" w:lineRule="exact"/>
        <w:ind w:firstLine="468" w:firstLineChars="200"/>
        <w:rPr>
          <w:rFonts w:hint="eastAsia" w:ascii="宋体" w:hAnsi="宋体" w:cs="宋体"/>
          <w:sz w:val="24"/>
        </w:rPr>
      </w:pPr>
      <w:r>
        <w:rPr>
          <w:rFonts w:hint="eastAsia" w:ascii="宋体" w:hAnsi="宋体" w:cs="宋体"/>
          <w:sz w:val="24"/>
        </w:rPr>
        <w:t>2、甲乙双方应严格执行项目的合同文件，自觉按合同办事。</w:t>
      </w:r>
    </w:p>
    <w:p>
      <w:pPr>
        <w:spacing w:line="560" w:lineRule="exact"/>
        <w:ind w:firstLine="468" w:firstLineChars="200"/>
        <w:rPr>
          <w:rFonts w:hint="eastAsia" w:ascii="宋体" w:hAnsi="宋体" w:cs="宋体"/>
          <w:sz w:val="24"/>
        </w:rPr>
      </w:pPr>
      <w:r>
        <w:rPr>
          <w:rFonts w:hint="eastAsia" w:ascii="宋体" w:hAnsi="宋体" w:cs="宋体"/>
          <w:sz w:val="24"/>
        </w:rPr>
        <w:t>3、甲乙双方的业务活动应坚持公开、公平、公正、诚信、透明的原则。</w:t>
      </w:r>
    </w:p>
    <w:p>
      <w:pPr>
        <w:spacing w:line="560" w:lineRule="exact"/>
        <w:ind w:firstLine="468" w:firstLineChars="200"/>
        <w:rPr>
          <w:rFonts w:hint="eastAsia" w:ascii="宋体" w:hAnsi="宋体" w:cs="宋体"/>
          <w:sz w:val="24"/>
        </w:rPr>
      </w:pPr>
      <w:r>
        <w:rPr>
          <w:rFonts w:hint="eastAsia" w:ascii="宋体" w:hAnsi="宋体" w:cs="宋体"/>
          <w:sz w:val="24"/>
        </w:rPr>
        <w:t>4、甲乙双方不得以任何理由向对方工作人员行贿或馈赠礼金、有价证券、贵重礼品。不得在对方报销任何应由个人支付的费用。</w:t>
      </w:r>
    </w:p>
    <w:p>
      <w:pPr>
        <w:spacing w:line="560" w:lineRule="exact"/>
        <w:ind w:firstLine="468" w:firstLineChars="200"/>
        <w:rPr>
          <w:rFonts w:hint="eastAsia" w:ascii="宋体" w:hAnsi="宋体" w:cs="宋体"/>
          <w:sz w:val="24"/>
        </w:rPr>
      </w:pPr>
      <w:r>
        <w:rPr>
          <w:rFonts w:hint="eastAsia" w:ascii="宋体" w:hAnsi="宋体" w:cs="宋体"/>
          <w:sz w:val="24"/>
        </w:rPr>
        <w:t>5、甲乙双方不得以任何理由违反廉洁自律的有关规定。</w:t>
      </w:r>
    </w:p>
    <w:p>
      <w:pPr>
        <w:spacing w:line="560" w:lineRule="exact"/>
        <w:ind w:firstLine="468" w:firstLineChars="200"/>
        <w:rPr>
          <w:rFonts w:hint="eastAsia" w:ascii="宋体" w:hAnsi="宋体" w:cs="宋体"/>
          <w:sz w:val="24"/>
        </w:rPr>
      </w:pPr>
      <w:r>
        <w:rPr>
          <w:rFonts w:hint="eastAsia" w:ascii="宋体" w:hAnsi="宋体" w:cs="宋体"/>
          <w:sz w:val="24"/>
        </w:rPr>
        <w:t>6、甲乙双方发现对方严重违反本合同条款的行为，有及时提醒对方、向其上级有关部门举报、建议给予处理并要求告知处理结果的权利。</w:t>
      </w:r>
    </w:p>
    <w:p>
      <w:pPr>
        <w:spacing w:line="560" w:lineRule="exact"/>
        <w:ind w:firstLine="468" w:firstLineChars="200"/>
        <w:rPr>
          <w:rFonts w:hint="eastAsia" w:ascii="宋体" w:hAnsi="宋体" w:cs="宋体"/>
          <w:sz w:val="24"/>
        </w:rPr>
      </w:pPr>
      <w:r>
        <w:rPr>
          <w:rFonts w:hint="eastAsia" w:ascii="宋体" w:hAnsi="宋体" w:cs="宋体"/>
          <w:sz w:val="24"/>
        </w:rPr>
        <w:t>二、违约责任</w:t>
      </w:r>
    </w:p>
    <w:p>
      <w:pPr>
        <w:spacing w:line="560" w:lineRule="exact"/>
        <w:ind w:firstLine="468" w:firstLineChars="200"/>
        <w:rPr>
          <w:rFonts w:hint="eastAsia" w:ascii="宋体" w:hAnsi="宋体" w:cs="宋体"/>
          <w:sz w:val="24"/>
        </w:rPr>
      </w:pPr>
      <w:r>
        <w:rPr>
          <w:rFonts w:hint="eastAsia" w:ascii="宋体" w:hAnsi="宋体" w:cs="宋体"/>
          <w:sz w:val="24"/>
        </w:rPr>
        <w:t>1、甲、乙双方及其工作人员违反本合同有关规定的，按管理权限，依据有关规定给予经济处罚或追究党纪政纪责任；涉嫌犯罪的，移交司法机关追究刑事责任；给双方单位造成经济损失的，应予以赔偿。</w:t>
      </w:r>
    </w:p>
    <w:p>
      <w:pPr>
        <w:spacing w:line="560" w:lineRule="exact"/>
        <w:ind w:firstLine="468" w:firstLineChars="200"/>
        <w:rPr>
          <w:rFonts w:hint="eastAsia" w:ascii="宋体" w:hAnsi="宋体" w:cs="宋体"/>
          <w:sz w:val="24"/>
        </w:rPr>
      </w:pPr>
      <w:r>
        <w:rPr>
          <w:rFonts w:hint="eastAsia" w:ascii="宋体" w:hAnsi="宋体" w:cs="宋体"/>
          <w:sz w:val="24"/>
        </w:rPr>
        <w:t>2、本合同一式陆份，由甲、乙双方各执三份。</w:t>
      </w:r>
    </w:p>
    <w:p>
      <w:pPr>
        <w:spacing w:line="560" w:lineRule="exact"/>
        <w:ind w:firstLine="1404" w:firstLineChars="600"/>
        <w:rPr>
          <w:rFonts w:hint="eastAsia" w:ascii="宋体" w:hAnsi="宋体" w:cs="宋体"/>
          <w:sz w:val="24"/>
        </w:rPr>
      </w:pPr>
      <w:r>
        <w:rPr>
          <w:rFonts w:hint="eastAsia" w:ascii="宋体" w:hAnsi="宋体" w:cs="宋体"/>
          <w:sz w:val="24"/>
        </w:rPr>
        <w:t>甲方（盖章）：                         乙方（盖章）：</w:t>
      </w:r>
    </w:p>
    <w:p>
      <w:pPr>
        <w:spacing w:line="560" w:lineRule="exact"/>
        <w:ind w:firstLine="468" w:firstLineChars="200"/>
        <w:rPr>
          <w:rFonts w:hint="eastAsia" w:ascii="宋体" w:hAnsi="宋体" w:cs="宋体"/>
          <w:sz w:val="24"/>
        </w:rPr>
      </w:pPr>
      <w:r>
        <w:rPr>
          <w:rFonts w:hint="eastAsia" w:ascii="宋体" w:hAnsi="宋体" w:cs="宋体"/>
          <w:sz w:val="24"/>
        </w:rPr>
        <w:t>法定代表人（签字或盖章）：             法定代表人（签字或盖章）：</w:t>
      </w:r>
    </w:p>
    <w:p>
      <w:pPr>
        <w:spacing w:line="560" w:lineRule="exact"/>
        <w:ind w:firstLine="1404" w:firstLineChars="600"/>
        <w:rPr>
          <w:rFonts w:hint="eastAsia" w:ascii="宋体" w:hAnsi="宋体" w:cs="宋体"/>
          <w:sz w:val="24"/>
        </w:rPr>
      </w:pPr>
      <w:r>
        <w:rPr>
          <w:rFonts w:hint="eastAsia" w:ascii="宋体" w:hAnsi="宋体" w:cs="宋体"/>
          <w:sz w:val="24"/>
        </w:rPr>
        <w:t>2022年  月  日                         2022年  月  日</w:t>
      </w:r>
    </w:p>
    <w:p>
      <w:pPr>
        <w:spacing w:line="560" w:lineRule="exact"/>
        <w:rPr>
          <w:rFonts w:hint="eastAsia" w:ascii="仿宋" w:hAnsi="仿宋" w:eastAsia="仿宋"/>
          <w:b/>
          <w:sz w:val="30"/>
          <w:szCs w:val="30"/>
        </w:rPr>
      </w:pPr>
      <w:r>
        <w:rPr>
          <w:rFonts w:ascii="仿宋" w:hAnsi="仿宋" w:eastAsia="仿宋"/>
          <w:b/>
          <w:sz w:val="30"/>
          <w:szCs w:val="30"/>
        </w:rPr>
        <w:br w:type="page"/>
      </w:r>
      <w:r>
        <w:rPr>
          <w:rFonts w:hint="eastAsia" w:ascii="仿宋" w:hAnsi="仿宋" w:eastAsia="仿宋"/>
          <w:b/>
          <w:sz w:val="30"/>
          <w:szCs w:val="30"/>
        </w:rPr>
        <w:t xml:space="preserve">附件3：                 </w:t>
      </w:r>
    </w:p>
    <w:p>
      <w:pPr>
        <w:spacing w:line="560" w:lineRule="exact"/>
        <w:jc w:val="center"/>
        <w:rPr>
          <w:rFonts w:hint="eastAsia" w:ascii="仿宋" w:hAnsi="仿宋" w:eastAsia="仿宋"/>
          <w:b/>
          <w:sz w:val="44"/>
          <w:szCs w:val="44"/>
        </w:rPr>
      </w:pPr>
      <w:r>
        <w:rPr>
          <w:rFonts w:ascii="仿宋" w:hAnsi="仿宋" w:eastAsia="仿宋"/>
          <w:b/>
          <w:sz w:val="44"/>
          <w:szCs w:val="44"/>
        </w:rPr>
        <w:t>安全生产</w:t>
      </w:r>
      <w:r>
        <w:rPr>
          <w:rFonts w:hint="eastAsia" w:ascii="仿宋" w:hAnsi="仿宋" w:eastAsia="仿宋"/>
          <w:b/>
          <w:sz w:val="44"/>
          <w:szCs w:val="44"/>
        </w:rPr>
        <w:t>协议</w:t>
      </w:r>
    </w:p>
    <w:p>
      <w:pPr>
        <w:spacing w:line="560" w:lineRule="exact"/>
        <w:jc w:val="center"/>
        <w:rPr>
          <w:rFonts w:ascii="仿宋" w:hAnsi="仿宋" w:eastAsia="仿宋"/>
          <w:b/>
          <w:sz w:val="44"/>
          <w:szCs w:val="44"/>
        </w:rPr>
      </w:pPr>
    </w:p>
    <w:p>
      <w:pPr>
        <w:spacing w:line="560" w:lineRule="exact"/>
        <w:ind w:firstLine="468" w:firstLineChars="200"/>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南通市润泰建筑安装工程有限公司</w:t>
      </w:r>
      <w:r>
        <w:rPr>
          <w:rFonts w:hint="eastAsia" w:ascii="宋体" w:hAnsi="宋体" w:cs="宋体"/>
          <w:sz w:val="24"/>
        </w:rPr>
        <w:t>（以下简称甲方）</w:t>
      </w:r>
    </w:p>
    <w:p>
      <w:pPr>
        <w:spacing w:line="560" w:lineRule="exact"/>
        <w:ind w:firstLine="468" w:firstLineChars="200"/>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ind w:firstLine="468"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工程由乙方实施。为在施工实施过程中创造安全、高效的施工环境，切实提高本项目的安全管理工作，本项目业主（甲方）与承包人（乙方）特此签订安全生产合同：</w:t>
      </w:r>
    </w:p>
    <w:p>
      <w:pPr>
        <w:spacing w:line="560" w:lineRule="exact"/>
        <w:ind w:firstLine="468" w:firstLineChars="200"/>
        <w:rPr>
          <w:rFonts w:hint="eastAsia" w:ascii="宋体" w:hAnsi="宋体" w:cs="宋体"/>
          <w:b/>
          <w:bCs/>
          <w:sz w:val="24"/>
        </w:rPr>
      </w:pPr>
      <w:r>
        <w:rPr>
          <w:rFonts w:hint="eastAsia" w:ascii="宋体" w:hAnsi="宋体" w:cs="宋体"/>
          <w:b/>
          <w:bCs/>
          <w:sz w:val="24"/>
        </w:rPr>
        <w:t>一、甲方职责</w:t>
      </w:r>
    </w:p>
    <w:p>
      <w:pPr>
        <w:spacing w:line="560" w:lineRule="exact"/>
        <w:ind w:firstLine="468" w:firstLineChars="200"/>
        <w:rPr>
          <w:rFonts w:hint="eastAsia" w:ascii="宋体" w:hAnsi="宋体" w:cs="宋体"/>
          <w:sz w:val="24"/>
        </w:rPr>
      </w:pPr>
      <w:r>
        <w:rPr>
          <w:rFonts w:hint="eastAsia" w:ascii="宋体" w:hAnsi="宋体" w:cs="宋体"/>
          <w:sz w:val="24"/>
        </w:rPr>
        <w:t>1、严格遵守国家安全生产的法律法规，认真执行工程承包合同的有关安全要求。</w:t>
      </w:r>
    </w:p>
    <w:p>
      <w:pPr>
        <w:spacing w:line="560" w:lineRule="exact"/>
        <w:ind w:firstLine="468" w:firstLineChars="200"/>
        <w:rPr>
          <w:rFonts w:hint="eastAsia" w:ascii="宋体" w:hAnsi="宋体" w:cs="宋体"/>
          <w:sz w:val="24"/>
        </w:rPr>
      </w:pPr>
      <w:r>
        <w:rPr>
          <w:rFonts w:hint="eastAsia" w:ascii="宋体" w:hAnsi="宋体" w:cs="宋体"/>
          <w:sz w:val="24"/>
        </w:rPr>
        <w:t>2、组织对乙方施工现场安全生产检查，监督乙方及时处理发现的各种安全隐患。</w:t>
      </w:r>
    </w:p>
    <w:p>
      <w:pPr>
        <w:spacing w:line="560" w:lineRule="exact"/>
        <w:ind w:firstLine="468" w:firstLineChars="200"/>
        <w:rPr>
          <w:rFonts w:hint="eastAsia" w:ascii="宋体" w:hAnsi="宋体" w:cs="宋体"/>
          <w:b/>
          <w:bCs/>
          <w:sz w:val="24"/>
        </w:rPr>
      </w:pPr>
      <w:r>
        <w:rPr>
          <w:rFonts w:hint="eastAsia" w:ascii="宋体" w:hAnsi="宋体" w:cs="宋体"/>
          <w:b/>
          <w:bCs/>
          <w:sz w:val="24"/>
        </w:rPr>
        <w:t>二、乙方职责</w:t>
      </w:r>
    </w:p>
    <w:p>
      <w:pPr>
        <w:spacing w:line="560" w:lineRule="exact"/>
        <w:ind w:firstLine="468" w:firstLineChars="200"/>
        <w:rPr>
          <w:rFonts w:hint="eastAsia" w:ascii="宋体" w:hAnsi="宋体" w:cs="宋体"/>
          <w:sz w:val="24"/>
        </w:rPr>
      </w:pPr>
      <w:r>
        <w:rPr>
          <w:rFonts w:hint="eastAsia" w:ascii="宋体" w:hAnsi="宋体" w:cs="宋体"/>
          <w:sz w:val="24"/>
        </w:rPr>
        <w:t>1、严格遵守国家有关安全生产的法律法规，认真执行工程中的有关安全要求。</w:t>
      </w:r>
    </w:p>
    <w:p>
      <w:pPr>
        <w:spacing w:line="560" w:lineRule="exact"/>
        <w:ind w:firstLine="468" w:firstLineChars="200"/>
        <w:rPr>
          <w:rFonts w:hint="eastAsia" w:ascii="宋体" w:hAnsi="宋体" w:cs="宋体"/>
          <w:sz w:val="24"/>
        </w:rPr>
      </w:pPr>
      <w:r>
        <w:rPr>
          <w:rFonts w:hint="eastAsia" w:ascii="宋体" w:hAnsi="宋体" w:cs="宋体"/>
          <w:sz w:val="24"/>
        </w:rPr>
        <w:t>2、坚持“安全第一、预防为主”和 “管生产必须管安全”的原则，加强安全生产宣传教育，增强全员安全生产意识，建立健全各项安全生产的管理机构和安全生产管理制度，配备专职及兼职安全检查人员，有组织有领导的开展安全生产活动。</w:t>
      </w:r>
    </w:p>
    <w:p>
      <w:pPr>
        <w:spacing w:line="560" w:lineRule="exact"/>
        <w:ind w:firstLine="468" w:firstLineChars="200"/>
        <w:rPr>
          <w:rFonts w:hint="eastAsia" w:ascii="宋体" w:hAnsi="宋体" w:cs="宋体"/>
          <w:sz w:val="24"/>
        </w:rPr>
      </w:pPr>
      <w:r>
        <w:rPr>
          <w:rFonts w:hint="eastAsia" w:ascii="宋体" w:hAnsi="宋体" w:cs="宋体"/>
          <w:sz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spacing w:line="560" w:lineRule="exact"/>
        <w:ind w:firstLine="468" w:firstLineChars="200"/>
        <w:rPr>
          <w:rFonts w:hint="eastAsia" w:ascii="宋体" w:hAnsi="宋体" w:cs="宋体"/>
          <w:sz w:val="24"/>
        </w:rPr>
      </w:pPr>
      <w:r>
        <w:rPr>
          <w:rFonts w:hint="eastAsia" w:ascii="宋体" w:hAnsi="宋体" w:cs="宋体"/>
          <w:sz w:val="24"/>
        </w:rPr>
        <w:t>4、乙方在任何时候都应采取各种合理的预防措施，防止自员工发生任何违法、违禁、暴力或妨碍治安的行为。</w:t>
      </w:r>
    </w:p>
    <w:p>
      <w:pPr>
        <w:spacing w:line="560" w:lineRule="exact"/>
        <w:ind w:firstLine="468" w:firstLineChars="200"/>
        <w:rPr>
          <w:rFonts w:hint="eastAsia" w:ascii="宋体" w:hAnsi="宋体" w:cs="宋体"/>
          <w:sz w:val="24"/>
        </w:rPr>
      </w:pPr>
      <w:r>
        <w:rPr>
          <w:rFonts w:hint="eastAsia" w:ascii="宋体" w:hAnsi="宋体" w:cs="宋体"/>
          <w:sz w:val="24"/>
        </w:rPr>
        <w:t>5、乙方在施工中和上下班途中发生的一切安全事故由乙方自己负责。</w:t>
      </w:r>
    </w:p>
    <w:p>
      <w:pPr>
        <w:spacing w:line="560" w:lineRule="exact"/>
        <w:ind w:firstLine="468" w:firstLineChars="200"/>
        <w:rPr>
          <w:rFonts w:hint="eastAsia" w:ascii="宋体" w:hAnsi="宋体" w:cs="宋体"/>
          <w:sz w:val="24"/>
        </w:rPr>
      </w:pPr>
      <w:r>
        <w:rPr>
          <w:rFonts w:hint="eastAsia" w:ascii="宋体" w:hAnsi="宋体" w:cs="宋体"/>
          <w:sz w:val="24"/>
        </w:rPr>
        <w:t>6、操作人员必须规定穿戴防护用品。施工负责人和安全检查员应随时检查劳动防护用品的穿戴情况，不按规定穿戴防护用品的人员不得上岗。</w:t>
      </w:r>
    </w:p>
    <w:p>
      <w:pPr>
        <w:spacing w:line="560" w:lineRule="exact"/>
        <w:ind w:firstLine="468" w:firstLineChars="200"/>
        <w:rPr>
          <w:rFonts w:hint="eastAsia" w:ascii="宋体" w:hAnsi="宋体" w:cs="宋体"/>
          <w:sz w:val="24"/>
        </w:rPr>
      </w:pPr>
      <w:r>
        <w:rPr>
          <w:rFonts w:hint="eastAsia" w:ascii="宋体" w:hAnsi="宋体" w:cs="宋体"/>
          <w:sz w:val="24"/>
        </w:rPr>
        <w:t>7、所有施工机具设备均应定期检查，保证其经常处于完好状态；不合格的机具、设备和劳动保护用品严禁使用。</w:t>
      </w:r>
    </w:p>
    <w:p>
      <w:pPr>
        <w:spacing w:line="560" w:lineRule="exact"/>
        <w:ind w:firstLine="468" w:firstLineChars="200"/>
        <w:rPr>
          <w:rFonts w:hint="eastAsia" w:ascii="宋体" w:hAnsi="宋体" w:cs="宋体"/>
          <w:sz w:val="24"/>
        </w:rPr>
      </w:pPr>
      <w:r>
        <w:rPr>
          <w:rFonts w:hint="eastAsia" w:ascii="宋体" w:hAnsi="宋体" w:cs="宋体"/>
          <w:sz w:val="24"/>
        </w:rPr>
        <w:t>8、施工中采用新技术、新工艺、新设备、新材料时，必须制定相应的安全技术措施，施工现场必须具有相关的安全标志牌。</w:t>
      </w:r>
    </w:p>
    <w:p>
      <w:pPr>
        <w:spacing w:line="560" w:lineRule="exact"/>
        <w:ind w:firstLine="468" w:firstLineChars="200"/>
        <w:rPr>
          <w:rFonts w:hint="eastAsia" w:ascii="宋体" w:hAnsi="宋体" w:cs="宋体"/>
          <w:sz w:val="24"/>
        </w:rPr>
      </w:pPr>
      <w:r>
        <w:rPr>
          <w:rFonts w:hint="eastAsia" w:ascii="宋体" w:hAnsi="宋体" w:cs="宋体"/>
          <w:sz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spacing w:line="560" w:lineRule="exact"/>
        <w:ind w:firstLine="468" w:firstLineChars="200"/>
        <w:rPr>
          <w:rFonts w:hint="eastAsia" w:ascii="宋体" w:hAnsi="宋体" w:cs="宋体"/>
          <w:sz w:val="24"/>
        </w:rPr>
      </w:pPr>
      <w:r>
        <w:rPr>
          <w:rFonts w:hint="eastAsia" w:ascii="宋体" w:hAnsi="宋体" w:cs="宋体"/>
          <w:sz w:val="24"/>
        </w:rPr>
        <w:t>本合同自双方盖章后生效。本合同一式陆份，由甲、乙双方各执三份。</w:t>
      </w: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r>
        <w:rPr>
          <w:rFonts w:hint="eastAsia" w:ascii="宋体" w:hAnsi="宋体" w:cs="宋体"/>
          <w:sz w:val="24"/>
        </w:rPr>
        <w:t>甲方（盖章）：                        乙方（盖章）：</w:t>
      </w: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r>
        <w:rPr>
          <w:rFonts w:hint="eastAsia" w:ascii="宋体" w:hAnsi="宋体" w:cs="宋体"/>
          <w:sz w:val="24"/>
        </w:rPr>
        <w:t>代表人（签字或盖章）：               代表人（签字或盖章）：</w:t>
      </w: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r>
        <w:rPr>
          <w:rFonts w:hint="eastAsia" w:ascii="宋体" w:hAnsi="宋体" w:cs="宋体"/>
          <w:sz w:val="24"/>
        </w:rPr>
        <w:t xml:space="preserve">       2022年  月  日                        2022年  月  日</w:t>
      </w:r>
    </w:p>
    <w:p>
      <w:pPr>
        <w:spacing w:line="560" w:lineRule="exact"/>
        <w:ind w:firstLine="468" w:firstLineChars="200"/>
        <w:rPr>
          <w:rFonts w:hint="eastAsia" w:ascii="宋体" w:hAnsi="宋体" w:cs="宋体"/>
          <w:sz w:val="24"/>
        </w:rPr>
      </w:pPr>
    </w:p>
    <w:p>
      <w:pPr>
        <w:spacing w:line="560" w:lineRule="exact"/>
        <w:jc w:val="center"/>
        <w:rPr>
          <w:rFonts w:hint="eastAsia" w:ascii="仿宋" w:hAnsi="仿宋" w:eastAsia="仿宋"/>
          <w:sz w:val="30"/>
          <w:szCs w:val="30"/>
        </w:rPr>
      </w:pPr>
    </w:p>
    <w:p>
      <w:pPr>
        <w:spacing w:line="560" w:lineRule="exact"/>
        <w:jc w:val="center"/>
        <w:rPr>
          <w:rFonts w:hint="eastAsia" w:ascii="仿宋" w:hAnsi="仿宋" w:eastAsia="仿宋"/>
          <w:sz w:val="30"/>
          <w:szCs w:val="30"/>
        </w:rPr>
      </w:pPr>
    </w:p>
    <w:p>
      <w:pPr>
        <w:spacing w:line="560" w:lineRule="exact"/>
        <w:jc w:val="center"/>
        <w:rPr>
          <w:rFonts w:hint="eastAsia" w:ascii="仿宋" w:hAnsi="仿宋" w:eastAsia="仿宋"/>
          <w:sz w:val="30"/>
          <w:szCs w:val="30"/>
        </w:rPr>
      </w:pPr>
    </w:p>
    <w:p>
      <w:pPr>
        <w:pStyle w:val="2"/>
        <w:ind w:firstLine="0"/>
        <w:rPr>
          <w:rFonts w:hint="eastAsia" w:ascii="仿宋" w:hAnsi="仿宋" w:eastAsia="仿宋"/>
          <w:sz w:val="30"/>
          <w:szCs w:val="30"/>
        </w:rPr>
      </w:pPr>
    </w:p>
    <w:p>
      <w:pPr>
        <w:spacing w:line="560" w:lineRule="exact"/>
        <w:jc w:val="center"/>
        <w:rPr>
          <w:rFonts w:hint="eastAsia" w:ascii="仿宋" w:hAnsi="仿宋" w:eastAsia="仿宋"/>
          <w:sz w:val="30"/>
          <w:szCs w:val="30"/>
        </w:rPr>
      </w:pPr>
    </w:p>
    <w:p>
      <w:pPr>
        <w:spacing w:line="560" w:lineRule="exact"/>
        <w:rPr>
          <w:rFonts w:hint="eastAsia" w:ascii="仿宋" w:hAnsi="仿宋" w:eastAsia="仿宋"/>
          <w:b/>
          <w:sz w:val="36"/>
          <w:szCs w:val="36"/>
        </w:rPr>
      </w:pPr>
      <w:r>
        <w:rPr>
          <w:rFonts w:hint="eastAsia" w:ascii="仿宋" w:hAnsi="仿宋" w:eastAsia="仿宋"/>
          <w:b/>
          <w:sz w:val="30"/>
          <w:szCs w:val="30"/>
        </w:rPr>
        <w:t>附件4：</w:t>
      </w:r>
      <w:r>
        <w:rPr>
          <w:rFonts w:hint="eastAsia" w:ascii="仿宋" w:hAnsi="仿宋" w:eastAsia="仿宋"/>
          <w:b/>
          <w:sz w:val="44"/>
          <w:szCs w:val="44"/>
        </w:rPr>
        <w:t xml:space="preserve">     </w:t>
      </w:r>
      <w:r>
        <w:rPr>
          <w:rFonts w:hint="eastAsia" w:ascii="仿宋" w:hAnsi="仿宋" w:eastAsia="仿宋"/>
          <w:b/>
          <w:sz w:val="36"/>
          <w:szCs w:val="36"/>
        </w:rPr>
        <w:t xml:space="preserve">    </w:t>
      </w:r>
    </w:p>
    <w:p>
      <w:pPr>
        <w:spacing w:line="560" w:lineRule="exact"/>
        <w:jc w:val="center"/>
        <w:rPr>
          <w:rFonts w:ascii="仿宋" w:hAnsi="仿宋" w:eastAsia="仿宋"/>
          <w:sz w:val="30"/>
          <w:szCs w:val="30"/>
        </w:rPr>
      </w:pPr>
      <w:r>
        <w:rPr>
          <w:rFonts w:hint="eastAsia" w:ascii="仿宋" w:hAnsi="仿宋" w:eastAsia="仿宋"/>
          <w:b/>
          <w:sz w:val="36"/>
          <w:szCs w:val="36"/>
        </w:rPr>
        <w:t>履约承诺书</w:t>
      </w:r>
    </w:p>
    <w:p>
      <w:pPr>
        <w:spacing w:line="560" w:lineRule="exact"/>
        <w:ind w:firstLine="468"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南通市润泰建筑安装工程有限公司 </w:t>
      </w:r>
      <w:r>
        <w:rPr>
          <w:rFonts w:hint="eastAsia" w:ascii="宋体" w:hAnsi="宋体" w:cs="宋体"/>
          <w:sz w:val="24"/>
        </w:rPr>
        <w:t>（甲方）</w:t>
      </w:r>
    </w:p>
    <w:p>
      <w:pPr>
        <w:spacing w:line="560" w:lineRule="exact"/>
        <w:ind w:firstLine="468" w:firstLineChars="200"/>
        <w:rPr>
          <w:rFonts w:hint="eastAsia" w:ascii="宋体" w:hAnsi="宋体" w:cs="宋体"/>
          <w:sz w:val="24"/>
        </w:rPr>
      </w:pPr>
      <w:r>
        <w:rPr>
          <w:rFonts w:hint="eastAsia" w:ascii="宋体" w:hAnsi="宋体" w:cs="宋体"/>
          <w:sz w:val="24"/>
        </w:rPr>
        <w:t>我单位承诺：</w:t>
      </w:r>
    </w:p>
    <w:p>
      <w:pPr>
        <w:spacing w:line="560" w:lineRule="exact"/>
        <w:ind w:firstLine="468" w:firstLineChars="200"/>
        <w:rPr>
          <w:rFonts w:hint="eastAsia" w:ascii="宋体" w:hAnsi="宋体" w:cs="宋体"/>
          <w:sz w:val="24"/>
        </w:rPr>
      </w:pPr>
      <w:r>
        <w:rPr>
          <w:rFonts w:hint="eastAsia" w:ascii="宋体" w:hAnsi="宋体" w:cs="宋体"/>
          <w:sz w:val="24"/>
        </w:rPr>
        <w:t>在</w:t>
      </w:r>
      <w:r>
        <w:rPr>
          <w:rFonts w:hint="eastAsia" w:ascii="宋体" w:hAnsi="宋体" w:cs="宋体"/>
          <w:sz w:val="24"/>
          <w:u w:val="single"/>
        </w:rPr>
        <w:t xml:space="preserve">                    </w:t>
      </w:r>
      <w:r>
        <w:rPr>
          <w:rFonts w:hint="eastAsia" w:ascii="宋体" w:hAnsi="宋体" w:cs="宋体"/>
          <w:sz w:val="24"/>
        </w:rPr>
        <w:t>工程项目实施过程中：</w:t>
      </w:r>
    </w:p>
    <w:p>
      <w:pPr>
        <w:spacing w:line="560" w:lineRule="exact"/>
        <w:ind w:firstLine="468" w:firstLineChars="200"/>
        <w:rPr>
          <w:rFonts w:hint="eastAsia" w:ascii="宋体" w:hAnsi="宋体" w:cs="宋体"/>
          <w:sz w:val="24"/>
        </w:rPr>
      </w:pPr>
      <w:r>
        <w:rPr>
          <w:rFonts w:hint="eastAsia" w:ascii="宋体" w:hAnsi="宋体" w:cs="宋体"/>
          <w:sz w:val="24"/>
        </w:rPr>
        <w:t>1、我单位绝不发生挂靠、转包和分包行为；</w:t>
      </w:r>
    </w:p>
    <w:p>
      <w:pPr>
        <w:spacing w:line="560" w:lineRule="exact"/>
        <w:ind w:firstLine="468" w:firstLineChars="200"/>
        <w:rPr>
          <w:rFonts w:hint="eastAsia" w:ascii="宋体" w:hAnsi="宋体" w:cs="宋体"/>
          <w:sz w:val="24"/>
        </w:rPr>
      </w:pPr>
      <w:r>
        <w:rPr>
          <w:rFonts w:hint="eastAsia" w:ascii="宋体" w:hAnsi="宋体" w:cs="宋体"/>
          <w:sz w:val="24"/>
        </w:rPr>
        <w:t>2、我单位保证严格按甲方要求对项目部主要管理人员进行合理配备并确保在岗在位；</w:t>
      </w:r>
    </w:p>
    <w:p>
      <w:pPr>
        <w:spacing w:line="560" w:lineRule="exact"/>
        <w:ind w:firstLine="468" w:firstLineChars="200"/>
        <w:rPr>
          <w:rFonts w:hint="eastAsia" w:ascii="宋体" w:hAnsi="宋体" w:cs="宋体"/>
          <w:sz w:val="24"/>
        </w:rPr>
      </w:pPr>
      <w:r>
        <w:rPr>
          <w:rFonts w:hint="eastAsia" w:ascii="宋体" w:hAnsi="宋体" w:cs="宋体"/>
          <w:sz w:val="24"/>
        </w:rPr>
        <w:t>3、我单位保证严格履行合同中规定的责任与义务；</w:t>
      </w:r>
    </w:p>
    <w:p>
      <w:pPr>
        <w:spacing w:line="560" w:lineRule="exact"/>
        <w:ind w:firstLine="468" w:firstLineChars="200"/>
        <w:rPr>
          <w:rFonts w:hint="eastAsia" w:ascii="宋体" w:hAnsi="宋体" w:cs="宋体"/>
          <w:sz w:val="24"/>
        </w:rPr>
      </w:pPr>
      <w:r>
        <w:rPr>
          <w:rFonts w:hint="eastAsia" w:ascii="宋体" w:hAnsi="宋体" w:cs="宋体"/>
          <w:sz w:val="24"/>
        </w:rPr>
        <w:t>4、我单位承诺绝不发生违反有关法律、法规、规章规定的行为。</w:t>
      </w:r>
    </w:p>
    <w:p>
      <w:pPr>
        <w:spacing w:line="560" w:lineRule="exact"/>
        <w:ind w:firstLine="468" w:firstLineChars="200"/>
        <w:rPr>
          <w:rFonts w:hint="eastAsia" w:ascii="宋体" w:hAnsi="宋体" w:cs="宋体"/>
          <w:sz w:val="24"/>
        </w:rPr>
      </w:pPr>
      <w:r>
        <w:rPr>
          <w:rFonts w:hint="eastAsia" w:ascii="宋体" w:hAnsi="宋体" w:cs="宋体"/>
          <w:sz w:val="24"/>
        </w:rPr>
        <w:t>若我单位未能兑现以上承诺，愿意放弃收回履约保证金的权利，愿意接受业主和监管部门的处罚，并愿意承担因违反上述承诺内容所引发的一切责任与后果。</w:t>
      </w:r>
    </w:p>
    <w:p>
      <w:pPr>
        <w:spacing w:line="560" w:lineRule="exact"/>
        <w:ind w:firstLine="588" w:firstLineChars="200"/>
        <w:textAlignment w:val="baseline"/>
        <w:rPr>
          <w:rFonts w:ascii="仿宋" w:hAnsi="仿宋" w:eastAsia="仿宋"/>
          <w:sz w:val="30"/>
          <w:szCs w:val="30"/>
          <w:shd w:val="clear" w:color="auto" w:fill="FFFFFF"/>
        </w:rPr>
      </w:pPr>
    </w:p>
    <w:p>
      <w:pPr>
        <w:spacing w:line="560" w:lineRule="exact"/>
        <w:ind w:firstLine="588" w:firstLineChars="200"/>
        <w:textAlignment w:val="baseline"/>
        <w:rPr>
          <w:rFonts w:ascii="仿宋" w:hAnsi="仿宋" w:eastAsia="仿宋"/>
          <w:sz w:val="30"/>
          <w:szCs w:val="30"/>
          <w:shd w:val="clear" w:color="auto" w:fill="FFFFFF"/>
        </w:rPr>
      </w:pPr>
    </w:p>
    <w:p>
      <w:pPr>
        <w:spacing w:line="560" w:lineRule="exact"/>
        <w:ind w:firstLine="468" w:firstLineChars="200"/>
        <w:jc w:val="center"/>
        <w:rPr>
          <w:rFonts w:hint="eastAsia" w:ascii="宋体" w:hAnsi="宋体" w:cs="宋体"/>
          <w:sz w:val="24"/>
        </w:rPr>
      </w:pPr>
    </w:p>
    <w:p>
      <w:pPr>
        <w:spacing w:line="560" w:lineRule="exact"/>
        <w:ind w:firstLine="468" w:firstLineChars="200"/>
        <w:jc w:val="center"/>
        <w:rPr>
          <w:rFonts w:hint="eastAsia" w:ascii="宋体" w:hAnsi="宋体" w:cs="宋体"/>
          <w:sz w:val="24"/>
        </w:rPr>
      </w:pPr>
      <w:r>
        <w:rPr>
          <w:rFonts w:hint="eastAsia" w:ascii="宋体" w:hAnsi="宋体" w:cs="宋体"/>
          <w:sz w:val="24"/>
        </w:rPr>
        <w:t>承诺人：  （盖公章）</w:t>
      </w:r>
    </w:p>
    <w:p>
      <w:pPr>
        <w:spacing w:line="560" w:lineRule="exact"/>
        <w:ind w:firstLine="468" w:firstLineChars="200"/>
        <w:jc w:val="center"/>
        <w:rPr>
          <w:rFonts w:hint="eastAsia" w:ascii="宋体" w:hAnsi="宋体" w:cs="宋体"/>
          <w:sz w:val="24"/>
        </w:rPr>
      </w:pPr>
    </w:p>
    <w:p>
      <w:pPr>
        <w:spacing w:line="560" w:lineRule="exact"/>
        <w:ind w:firstLine="468" w:firstLineChars="200"/>
        <w:jc w:val="center"/>
        <w:rPr>
          <w:rFonts w:hint="eastAsia" w:ascii="宋体" w:hAnsi="宋体" w:cs="宋体"/>
          <w:sz w:val="24"/>
        </w:rPr>
      </w:pPr>
      <w:r>
        <w:rPr>
          <w:rFonts w:hint="eastAsia" w:ascii="宋体" w:hAnsi="宋体" w:cs="宋体"/>
          <w:sz w:val="24"/>
        </w:rPr>
        <w:t>法定代表人：（签字或盖章）</w:t>
      </w:r>
    </w:p>
    <w:p>
      <w:pPr>
        <w:spacing w:line="560" w:lineRule="exact"/>
        <w:ind w:firstLine="468" w:firstLineChars="200"/>
        <w:jc w:val="center"/>
        <w:rPr>
          <w:rFonts w:hint="eastAsia" w:ascii="宋体" w:hAnsi="宋体" w:cs="宋体"/>
          <w:sz w:val="24"/>
        </w:rPr>
      </w:pPr>
    </w:p>
    <w:p>
      <w:pPr>
        <w:spacing w:line="560" w:lineRule="exact"/>
        <w:ind w:firstLine="468" w:firstLineChars="200"/>
        <w:jc w:val="center"/>
        <w:rPr>
          <w:rFonts w:hint="eastAsia" w:ascii="宋体" w:hAnsi="宋体" w:cs="宋体"/>
          <w:sz w:val="24"/>
        </w:rPr>
      </w:pPr>
      <w:r>
        <w:rPr>
          <w:rFonts w:hint="eastAsia" w:ascii="宋体" w:hAnsi="宋体" w:cs="宋体"/>
          <w:sz w:val="24"/>
        </w:rPr>
        <w:t>2022年  月  日</w:t>
      </w:r>
    </w:p>
    <w:p>
      <w:pPr>
        <w:widowControl/>
        <w:ind w:left="-813" w:leftChars="-400" w:right="-711" w:rightChars="-349" w:hanging="3"/>
        <w:jc w:val="left"/>
        <w:rPr>
          <w:rFonts w:hint="eastAsia" w:ascii="仿宋_GB2312" w:eastAsia="仿宋_GB2312"/>
          <w:bCs/>
          <w:sz w:val="28"/>
          <w:szCs w:val="28"/>
        </w:rPr>
      </w:pPr>
    </w:p>
    <w:p>
      <w:pPr>
        <w:spacing w:line="360" w:lineRule="auto"/>
        <w:rPr>
          <w:rFonts w:hint="eastAsia" w:ascii="宋体" w:hAnsi="宋体" w:cs="宋体"/>
          <w:b/>
          <w:sz w:val="36"/>
        </w:rPr>
      </w:pPr>
    </w:p>
    <w:p>
      <w:pPr>
        <w:spacing w:line="360" w:lineRule="auto"/>
        <w:rPr>
          <w:rFonts w:hint="eastAsia" w:ascii="宋体" w:hAnsi="宋体" w:cs="宋体"/>
          <w:b/>
          <w:sz w:val="36"/>
        </w:rPr>
      </w:pPr>
    </w:p>
    <w:p>
      <w:pPr>
        <w:pStyle w:val="2"/>
        <w:rPr>
          <w:rFonts w:hint="eastAsia" w:ascii="宋体" w:hAnsi="宋体" w:cs="宋体"/>
          <w:b/>
          <w:sz w:val="36"/>
        </w:rPr>
      </w:pPr>
    </w:p>
    <w:p>
      <w:pPr>
        <w:spacing w:line="360" w:lineRule="auto"/>
        <w:rPr>
          <w:rFonts w:hint="eastAsia" w:ascii="宋体" w:hAnsi="宋体" w:cs="宋体"/>
          <w:b/>
          <w:sz w:val="36"/>
        </w:rPr>
      </w:pPr>
    </w:p>
    <w:p>
      <w:pPr>
        <w:spacing w:line="560" w:lineRule="exact"/>
        <w:rPr>
          <w:rFonts w:hint="eastAsia" w:ascii="宋体" w:hAnsi="宋体" w:cs="宋体"/>
          <w:b/>
          <w:sz w:val="32"/>
          <w:szCs w:val="32"/>
        </w:rPr>
      </w:pPr>
      <w:r>
        <w:rPr>
          <w:rFonts w:hint="eastAsia" w:ascii="宋体" w:hAnsi="宋体" w:cs="宋体"/>
          <w:b/>
          <w:sz w:val="24"/>
        </w:rPr>
        <w:t xml:space="preserve">附件5：           </w:t>
      </w:r>
      <w:r>
        <w:rPr>
          <w:rFonts w:hint="eastAsia" w:ascii="宋体" w:hAnsi="宋体" w:cs="宋体"/>
          <w:b/>
          <w:sz w:val="32"/>
          <w:szCs w:val="32"/>
        </w:rPr>
        <w:t xml:space="preserve">  </w:t>
      </w:r>
    </w:p>
    <w:p>
      <w:pPr>
        <w:spacing w:line="560" w:lineRule="exact"/>
        <w:jc w:val="center"/>
        <w:rPr>
          <w:rFonts w:hint="eastAsia"/>
        </w:rPr>
      </w:pPr>
      <w:r>
        <w:rPr>
          <w:rFonts w:hint="eastAsia" w:ascii="宋体" w:hAnsi="宋体" w:cs="宋体"/>
          <w:b/>
          <w:color w:val="000000"/>
          <w:sz w:val="32"/>
          <w:szCs w:val="32"/>
        </w:rPr>
        <w:t>结算资料报送承诺书</w:t>
      </w:r>
    </w:p>
    <w:p>
      <w:pPr>
        <w:spacing w:line="40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b/>
          <w:bCs/>
          <w:color w:val="000000"/>
          <w:sz w:val="24"/>
          <w:u w:val="single"/>
        </w:rPr>
        <w:t xml:space="preserve"> 南通市润泰建筑安装工程有限公司 </w:t>
      </w:r>
    </w:p>
    <w:p>
      <w:pPr>
        <w:spacing w:line="400" w:lineRule="exact"/>
        <w:rPr>
          <w:rFonts w:hint="eastAsia" w:ascii="宋体" w:hAnsi="宋体" w:cs="宋体"/>
          <w:color w:val="000000"/>
          <w:sz w:val="24"/>
        </w:rPr>
      </w:pPr>
      <w:r>
        <w:rPr>
          <w:rFonts w:hint="eastAsia" w:ascii="宋体" w:hAnsi="宋体" w:cs="宋体"/>
          <w:color w:val="000000"/>
          <w:sz w:val="24"/>
        </w:rPr>
        <w:t>在</w:t>
      </w:r>
      <w:r>
        <w:rPr>
          <w:rFonts w:hint="eastAsia" w:ascii="宋体" w:hAnsi="宋体" w:cs="宋体"/>
          <w:b/>
          <w:bCs/>
          <w:color w:val="000000"/>
          <w:sz w:val="24"/>
          <w:u w:val="single"/>
        </w:rPr>
        <w:t xml:space="preserve">              </w:t>
      </w:r>
      <w:r>
        <w:rPr>
          <w:rFonts w:hint="eastAsia" w:ascii="宋体" w:hAnsi="宋体" w:cs="宋体"/>
          <w:color w:val="000000"/>
          <w:sz w:val="24"/>
        </w:rPr>
        <w:t>过程中，我方对己方编制的相应送审结算资料进行如下郑重承诺：</w:t>
      </w:r>
    </w:p>
    <w:p>
      <w:pPr>
        <w:spacing w:line="400" w:lineRule="exact"/>
        <w:ind w:firstLine="468" w:firstLineChars="200"/>
        <w:rPr>
          <w:rFonts w:hint="eastAsia" w:ascii="宋体" w:hAnsi="宋体" w:cs="宋体"/>
          <w:color w:val="000000"/>
          <w:sz w:val="24"/>
        </w:rPr>
      </w:pPr>
      <w:r>
        <w:rPr>
          <w:rFonts w:hint="eastAsia" w:ascii="宋体" w:hAnsi="宋体" w:cs="宋体"/>
          <w:color w:val="000000"/>
          <w:sz w:val="24"/>
        </w:rPr>
        <w:t>一、在本工程的结算审计过程中，我们将积极主动配合相关审计部门及机构勘察现场、核对资料等相关审计工作，保证审计工作的顺利进行。</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二、我们对报送的与审计相关的“工程结算书”及“工程结算资料”的真实性、完整性及有效性负责（详见资料移交清单）。若存在弄虚作假及违法违纪等行为，我们应承担相应的经济责任和法律责任。</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三、保证竣工结算资料一次性送至审计部门，审计部门在竣工结算审计过程中不再接受任何经济性资料。</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四、如在审计过程中发现所提交的“工程结算书”及“工程结算资料”存在漏项或少计工程量，我们将放弃遗漏部分的结算金额并补偿总承包方相应的损失。</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五、审计部门提出的异议，我们将及时组织核对。</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六、竣工结算资料必须按照发包人要求提供，承包方应对申报的竣工结算资料的完整性、真实性、正确性负责，对最终审计核减率大于等于5%的，承包人承担全部审计费。同时核减率在5%（含5%）-10%（不含10%）之间的，扣减审计结果金额的0.5%作为违约金，核减率在10%（含10%）-20%（不含20%）之间的，扣减审计结果金额的1%作为违约金，核减率在20%（含20%）-30%（不含30%）之间的，扣减审计结果金额的2%作为违约金，核减率在30%（含30%）以上的，扣减审计结果金额的3%作为违约金。承包人应承担的审计费及违约金由发包人在支付承包人工程款时直接扣除，并且年度劳务分包单位信誉考核评分中扣除5分，累计扣分满15分清退出库。</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注：非劳务分包单位原因造成的核减项除外。</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特此承诺！</w:t>
      </w:r>
    </w:p>
    <w:p>
      <w:pPr>
        <w:spacing w:line="400" w:lineRule="exact"/>
        <w:ind w:firstLine="3335" w:firstLineChars="1425"/>
        <w:jc w:val="left"/>
        <w:rPr>
          <w:rFonts w:hint="eastAsia" w:ascii="宋体" w:hAnsi="宋体" w:cs="宋体"/>
          <w:color w:val="000000"/>
          <w:sz w:val="24"/>
        </w:rPr>
      </w:pPr>
      <w:r>
        <w:rPr>
          <w:rFonts w:hint="eastAsia" w:ascii="宋体" w:hAnsi="宋体" w:cs="宋体"/>
          <w:color w:val="000000"/>
          <w:sz w:val="24"/>
        </w:rPr>
        <w:t>施工单位：（盖章）</w:t>
      </w:r>
    </w:p>
    <w:p>
      <w:pPr>
        <w:pStyle w:val="10"/>
        <w:spacing w:line="400" w:lineRule="exact"/>
        <w:ind w:left="379" w:leftChars="186" w:firstLine="4095" w:firstLineChars="1750"/>
        <w:jc w:val="left"/>
        <w:rPr>
          <w:rFonts w:hint="eastAsia" w:ascii="宋体" w:hAnsi="宋体" w:cs="宋体"/>
          <w:color w:val="000000"/>
          <w:sz w:val="24"/>
          <w:szCs w:val="24"/>
        </w:rPr>
      </w:pPr>
    </w:p>
    <w:p>
      <w:pPr>
        <w:spacing w:line="400" w:lineRule="exact"/>
        <w:ind w:firstLine="3393" w:firstLineChars="1450"/>
        <w:jc w:val="left"/>
        <w:rPr>
          <w:rFonts w:hint="eastAsia" w:ascii="宋体" w:hAnsi="宋体" w:cs="宋体"/>
          <w:color w:val="000000"/>
          <w:sz w:val="24"/>
        </w:rPr>
      </w:pPr>
      <w:r>
        <w:rPr>
          <w:rFonts w:hint="eastAsia" w:ascii="宋体" w:hAnsi="宋体" w:cs="宋体"/>
          <w:color w:val="000000"/>
          <w:sz w:val="24"/>
        </w:rPr>
        <w:t>负责人：（签字）</w:t>
      </w:r>
    </w:p>
    <w:p>
      <w:pPr>
        <w:pStyle w:val="10"/>
        <w:spacing w:line="400" w:lineRule="exact"/>
        <w:ind w:left="379" w:leftChars="186" w:firstLine="4095" w:firstLineChars="1750"/>
        <w:jc w:val="left"/>
        <w:rPr>
          <w:rFonts w:hint="eastAsia" w:ascii="宋体" w:hAnsi="宋体" w:cs="宋体"/>
          <w:color w:val="000000"/>
          <w:sz w:val="24"/>
          <w:szCs w:val="24"/>
        </w:rPr>
      </w:pPr>
    </w:p>
    <w:p>
      <w:pPr>
        <w:spacing w:line="400" w:lineRule="exact"/>
        <w:ind w:firstLine="3452" w:firstLineChars="1475"/>
        <w:jc w:val="left"/>
        <w:rPr>
          <w:rFonts w:hint="eastAsia" w:ascii="宋体" w:hAnsi="宋体" w:cs="宋体"/>
          <w:b/>
          <w:color w:val="000000"/>
          <w:sz w:val="24"/>
        </w:rPr>
      </w:pPr>
      <w:r>
        <w:rPr>
          <w:rFonts w:hint="eastAsia" w:ascii="宋体" w:hAnsi="宋体" w:cs="宋体"/>
          <w:color w:val="000000"/>
          <w:sz w:val="24"/>
        </w:rPr>
        <w:t>承诺日期：</w:t>
      </w:r>
    </w:p>
    <w:p>
      <w:pPr>
        <w:spacing w:line="400" w:lineRule="exact"/>
        <w:jc w:val="left"/>
        <w:rPr>
          <w:rFonts w:hint="eastAsia" w:ascii="仿宋_GB2312" w:hAnsi="仿宋" w:eastAsia="仿宋_GB2312"/>
          <w:b/>
          <w:color w:val="000000"/>
          <w:sz w:val="32"/>
          <w:szCs w:val="32"/>
        </w:rPr>
      </w:pPr>
    </w:p>
    <w:p>
      <w:pPr>
        <w:spacing w:line="400" w:lineRule="exact"/>
        <w:jc w:val="left"/>
        <w:rPr>
          <w:rFonts w:hint="eastAsia" w:ascii="仿宋_GB2312" w:hAnsi="仿宋" w:eastAsia="仿宋_GB2312"/>
          <w:b/>
          <w:color w:val="000000"/>
          <w:sz w:val="32"/>
          <w:szCs w:val="32"/>
        </w:rPr>
      </w:pPr>
    </w:p>
    <w:p>
      <w:pPr>
        <w:pStyle w:val="2"/>
        <w:rPr>
          <w:rFonts w:hint="eastAsia"/>
        </w:rPr>
      </w:pPr>
    </w:p>
    <w:p>
      <w:pPr>
        <w:spacing w:line="400" w:lineRule="exact"/>
        <w:jc w:val="left"/>
        <w:rPr>
          <w:rFonts w:hint="eastAsia" w:ascii="仿宋_GB2312" w:hAnsi="仿宋" w:eastAsia="仿宋_GB2312"/>
          <w:b/>
          <w:color w:val="000000"/>
          <w:sz w:val="32"/>
          <w:szCs w:val="32"/>
        </w:rPr>
      </w:pPr>
    </w:p>
    <w:p>
      <w:pPr>
        <w:spacing w:line="400" w:lineRule="exact"/>
        <w:jc w:val="left"/>
        <w:rPr>
          <w:rFonts w:hint="eastAsia" w:ascii="仿宋_GB2312" w:hAnsi="仿宋" w:eastAsia="仿宋_GB2312"/>
          <w:b/>
          <w:color w:val="000000"/>
          <w:sz w:val="32"/>
          <w:szCs w:val="32"/>
        </w:rPr>
      </w:pPr>
      <w:r>
        <w:rPr>
          <w:rFonts w:hint="eastAsia" w:ascii="仿宋_GB2312" w:hAnsi="仿宋" w:eastAsia="仿宋_GB2312"/>
          <w:b/>
          <w:color w:val="000000"/>
          <w:sz w:val="32"/>
          <w:szCs w:val="32"/>
        </w:rPr>
        <w:t>附件6</w:t>
      </w:r>
    </w:p>
    <w:p>
      <w:pPr>
        <w:pStyle w:val="3"/>
        <w:spacing w:line="560" w:lineRule="exact"/>
        <w:jc w:val="center"/>
        <w:rPr>
          <w:rFonts w:hint="eastAsia" w:ascii="仿宋_GB2312" w:hAnsi="仿宋" w:eastAsia="仿宋_GB2312"/>
          <w:color w:val="000000"/>
        </w:rPr>
      </w:pPr>
      <w:bookmarkStart w:id="25" w:name="_Toc1720243"/>
      <w:r>
        <w:rPr>
          <w:rFonts w:hint="eastAsia" w:ascii="仿宋_GB2312" w:hAnsi="仿宋" w:eastAsia="仿宋_GB2312"/>
          <w:color w:val="000000"/>
        </w:rPr>
        <w:t>分包项目管理机构组成表</w:t>
      </w:r>
      <w:bookmarkEnd w:id="25"/>
    </w:p>
    <w:tbl>
      <w:tblPr>
        <w:tblStyle w:val="7"/>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13"/>
        <w:gridCol w:w="1212"/>
        <w:gridCol w:w="1338"/>
        <w:gridCol w:w="981"/>
        <w:gridCol w:w="255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序号</w:t>
            </w:r>
          </w:p>
        </w:tc>
        <w:tc>
          <w:tcPr>
            <w:tcW w:w="1413"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职务</w:t>
            </w:r>
          </w:p>
        </w:tc>
        <w:tc>
          <w:tcPr>
            <w:tcW w:w="1212"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姓名</w:t>
            </w:r>
          </w:p>
        </w:tc>
        <w:tc>
          <w:tcPr>
            <w:tcW w:w="4875" w:type="dxa"/>
            <w:gridSpan w:val="3"/>
            <w:noWrap w:val="0"/>
            <w:vAlign w:val="center"/>
          </w:tcPr>
          <w:p>
            <w:pPr>
              <w:spacing w:line="560" w:lineRule="exact"/>
              <w:jc w:val="center"/>
              <w:rPr>
                <w:rFonts w:ascii="宋体" w:hAnsi="宋体" w:cs="仿宋_GB2312"/>
                <w:szCs w:val="21"/>
              </w:rPr>
            </w:pPr>
            <w:r>
              <w:rPr>
                <w:rFonts w:hint="eastAsia" w:ascii="宋体" w:hAnsi="宋体" w:cs="仿宋_GB2312"/>
                <w:szCs w:val="21"/>
              </w:rPr>
              <w:t>执业或职业资格证明</w:t>
            </w:r>
          </w:p>
        </w:tc>
        <w:tc>
          <w:tcPr>
            <w:tcW w:w="870"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pPr>
              <w:spacing w:line="560" w:lineRule="exact"/>
              <w:ind w:firstLine="408" w:firstLineChars="200"/>
              <w:jc w:val="center"/>
              <w:rPr>
                <w:rFonts w:ascii="宋体" w:hAnsi="宋体" w:cs="仿宋_GB2312"/>
                <w:szCs w:val="21"/>
              </w:rPr>
            </w:pPr>
          </w:p>
        </w:tc>
        <w:tc>
          <w:tcPr>
            <w:tcW w:w="1413" w:type="dxa"/>
            <w:vMerge w:val="continue"/>
            <w:noWrap w:val="0"/>
            <w:vAlign w:val="center"/>
          </w:tcPr>
          <w:p>
            <w:pPr>
              <w:spacing w:line="560" w:lineRule="exact"/>
              <w:ind w:firstLine="408" w:firstLineChars="200"/>
              <w:jc w:val="center"/>
              <w:rPr>
                <w:rFonts w:ascii="宋体" w:hAnsi="宋体" w:cs="仿宋_GB2312"/>
                <w:szCs w:val="21"/>
              </w:rPr>
            </w:pPr>
          </w:p>
        </w:tc>
        <w:tc>
          <w:tcPr>
            <w:tcW w:w="1212" w:type="dxa"/>
            <w:vMerge w:val="continue"/>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证书名称</w:t>
            </w:r>
          </w:p>
        </w:tc>
        <w:tc>
          <w:tcPr>
            <w:tcW w:w="981" w:type="dxa"/>
            <w:noWrap w:val="0"/>
            <w:vAlign w:val="center"/>
          </w:tcPr>
          <w:p>
            <w:pPr>
              <w:spacing w:line="560" w:lineRule="exact"/>
              <w:jc w:val="center"/>
              <w:rPr>
                <w:rFonts w:ascii="宋体" w:hAnsi="宋体" w:cs="仿宋_GB2312"/>
                <w:szCs w:val="21"/>
              </w:rPr>
            </w:pPr>
            <w:r>
              <w:rPr>
                <w:rFonts w:hint="eastAsia" w:ascii="宋体" w:hAnsi="宋体" w:cs="仿宋_GB2312"/>
                <w:szCs w:val="21"/>
              </w:rPr>
              <w:t>级别</w:t>
            </w:r>
          </w:p>
        </w:tc>
        <w:tc>
          <w:tcPr>
            <w:tcW w:w="2556"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证书编号</w:t>
            </w:r>
          </w:p>
        </w:tc>
        <w:tc>
          <w:tcPr>
            <w:tcW w:w="870" w:type="dxa"/>
            <w:vMerge w:val="continue"/>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1</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jc w:val="center"/>
              <w:rPr>
                <w:rFonts w:hint="eastAsia" w:ascii="宋体" w:hAnsi="宋体" w:cs="仿宋_GB2312"/>
                <w:szCs w:val="21"/>
              </w:rPr>
            </w:pPr>
          </w:p>
        </w:tc>
        <w:tc>
          <w:tcPr>
            <w:tcW w:w="1338" w:type="dxa"/>
            <w:noWrap w:val="0"/>
            <w:vAlign w:val="center"/>
          </w:tcPr>
          <w:p>
            <w:pPr>
              <w:spacing w:line="560" w:lineRule="exact"/>
              <w:rPr>
                <w:rFonts w:ascii="宋体" w:hAnsi="宋体" w:cs="仿宋_GB2312"/>
                <w:szCs w:val="21"/>
              </w:rPr>
            </w:pPr>
          </w:p>
        </w:tc>
        <w:tc>
          <w:tcPr>
            <w:tcW w:w="981" w:type="dxa"/>
            <w:noWrap w:val="0"/>
            <w:vAlign w:val="center"/>
          </w:tcPr>
          <w:p>
            <w:pPr>
              <w:spacing w:line="560" w:lineRule="exact"/>
              <w:rPr>
                <w:rFonts w:ascii="宋体" w:hAnsi="宋体" w:cs="仿宋_GB2312"/>
                <w:szCs w:val="21"/>
              </w:rPr>
            </w:pPr>
          </w:p>
        </w:tc>
        <w:tc>
          <w:tcPr>
            <w:tcW w:w="2556" w:type="dxa"/>
            <w:noWrap w:val="0"/>
            <w:vAlign w:val="center"/>
          </w:tcPr>
          <w:p>
            <w:pPr>
              <w:spacing w:line="560" w:lineRule="exact"/>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2</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3</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4</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5</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bl>
    <w:p>
      <w:pPr>
        <w:spacing w:line="360" w:lineRule="auto"/>
        <w:rPr>
          <w:rFonts w:ascii="宋体" w:hAnsi="宋体"/>
          <w:b/>
          <w:bCs/>
          <w:sz w:val="32"/>
          <w:szCs w:val="32"/>
        </w:rPr>
      </w:pPr>
      <w:r>
        <w:rPr>
          <w:rFonts w:hint="eastAsia" w:ascii="仿宋_GB2312" w:hAnsi="仿宋" w:eastAsia="仿宋_GB2312"/>
          <w:b/>
          <w:color w:val="000000"/>
          <w:sz w:val="32"/>
          <w:szCs w:val="32"/>
        </w:rPr>
        <w:t>备注：其中安全员数量按照项目规模依照国家相关规定配备</w:t>
      </w:r>
    </w:p>
    <w:p>
      <w:pPr>
        <w:wordWrap w:val="0"/>
        <w:jc w:val="right"/>
        <w:rPr>
          <w:rFonts w:hint="eastAsia" w:eastAsia="黑体"/>
          <w:b/>
          <w:bCs/>
          <w:sz w:val="84"/>
        </w:rPr>
      </w:pPr>
    </w:p>
    <w:p>
      <w:pPr>
        <w:jc w:val="right"/>
        <w:rPr>
          <w:rFonts w:hint="eastAsia" w:eastAsia="黑体"/>
          <w:b/>
          <w:bCs/>
          <w:sz w:val="84"/>
        </w:rPr>
      </w:pPr>
    </w:p>
    <w:p>
      <w:pPr>
        <w:jc w:val="right"/>
        <w:rPr>
          <w:rFonts w:eastAsia="黑体"/>
          <w:b/>
          <w:bCs/>
          <w:sz w:val="84"/>
        </w:rPr>
      </w:pPr>
    </w:p>
    <w:p/>
    <w:p/>
    <w:p/>
    <w:p/>
    <w:p/>
    <w:p/>
    <w:p>
      <w:pPr>
        <w:pStyle w:val="2"/>
        <w:ind w:firstLine="628" w:firstLineChars="200"/>
        <w:rPr>
          <w:rFonts w:hint="eastAsia"/>
        </w:rPr>
      </w:pPr>
      <w:bookmarkStart w:id="26" w:name="_Toc23204_WPSOffice_Level1"/>
      <w:bookmarkStart w:id="27" w:name="_Toc4221_WPSOffice_Level1"/>
      <w:bookmarkStart w:id="28" w:name="_Toc999_WPSOffice_Level1"/>
      <w:bookmarkStart w:id="29" w:name="_Toc31352_WPSOffice_Level1"/>
      <w:bookmarkStart w:id="30" w:name="_Toc27865_WPSOffice_Level1"/>
      <w:r>
        <w:rPr>
          <w:rFonts w:ascii="宋体" w:hAnsi="宋体"/>
          <w:b/>
          <w:bCs/>
          <w:sz w:val="32"/>
          <w:szCs w:val="32"/>
        </w:rPr>
        <w:br w:type="page"/>
      </w:r>
      <w:bookmarkEnd w:id="26"/>
      <w:bookmarkEnd w:id="27"/>
      <w:bookmarkEnd w:id="28"/>
      <w:bookmarkEnd w:id="29"/>
      <w:bookmarkEnd w:id="30"/>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b/>
          <w:bCs/>
          <w:sz w:val="36"/>
        </w:rPr>
      </w:pPr>
      <w:bookmarkStart w:id="31" w:name="_Toc27158_WPSOffice_Level1"/>
      <w:bookmarkStart w:id="32" w:name="_Toc25522_WPSOffice_Level1"/>
      <w:bookmarkStart w:id="33" w:name="_Toc6755_WPSOffice_Level1"/>
      <w:bookmarkStart w:id="34" w:name="_Toc26991_WPSOffice_Level1"/>
      <w:bookmarkStart w:id="35" w:name="_Toc12917_WPSOffice_Level1"/>
      <w:r>
        <w:rPr>
          <w:rFonts w:hint="eastAsia" w:ascii="宋体" w:hAnsi="宋体"/>
          <w:b/>
          <w:bCs/>
          <w:sz w:val="36"/>
        </w:rPr>
        <w:t>第</w:t>
      </w:r>
      <w:r>
        <w:rPr>
          <w:rFonts w:hint="eastAsia" w:ascii="宋体" w:hAnsi="宋体"/>
          <w:b/>
          <w:bCs/>
          <w:sz w:val="36"/>
          <w:lang w:val="en-US" w:eastAsia="zh-CN"/>
        </w:rPr>
        <w:t>四</w:t>
      </w:r>
      <w:r>
        <w:rPr>
          <w:rFonts w:hint="eastAsia" w:ascii="宋体" w:hAnsi="宋体"/>
          <w:b/>
          <w:bCs/>
          <w:sz w:val="36"/>
        </w:rPr>
        <w:t>章 投标文件格式</w:t>
      </w:r>
      <w:bookmarkEnd w:id="31"/>
      <w:bookmarkEnd w:id="32"/>
      <w:bookmarkEnd w:id="33"/>
      <w:bookmarkEnd w:id="34"/>
      <w:bookmarkEnd w:id="35"/>
    </w:p>
    <w:p>
      <w:pPr>
        <w:spacing w:line="360" w:lineRule="auto"/>
        <w:rPr>
          <w:rFonts w:hint="eastAsia" w:ascii="宋体" w:hAnsi="宋体"/>
          <w:sz w:val="36"/>
        </w:rPr>
      </w:pPr>
    </w:p>
    <w:p>
      <w:pPr>
        <w:pStyle w:val="2"/>
        <w:spacing w:line="360" w:lineRule="auto"/>
        <w:ind w:firstLine="2058" w:firstLineChars="700"/>
        <w:jc w:val="left"/>
        <w:rPr>
          <w:rFonts w:hint="eastAsia" w:ascii="宋体" w:hAnsi="宋体"/>
          <w:color w:val="000000"/>
          <w:sz w:val="30"/>
          <w:u w:val="single"/>
        </w:rPr>
      </w:pPr>
    </w:p>
    <w:p>
      <w:pPr>
        <w:pStyle w:val="2"/>
        <w:spacing w:line="360" w:lineRule="auto"/>
        <w:ind w:firstLine="2058" w:firstLineChars="700"/>
        <w:jc w:val="left"/>
        <w:rPr>
          <w:rFonts w:hint="eastAsia" w:ascii="宋体" w:hAnsi="宋体"/>
          <w:color w:val="000000"/>
          <w:sz w:val="30"/>
        </w:rPr>
      </w:pPr>
      <w:r>
        <w:rPr>
          <w:rFonts w:hint="eastAsia" w:ascii="宋体" w:hAnsi="宋体"/>
          <w:color w:val="000000"/>
          <w:sz w:val="30"/>
          <w:u w:val="single"/>
        </w:rPr>
        <w:t xml:space="preserve">           </w:t>
      </w:r>
      <w:bookmarkStart w:id="36" w:name="_Toc18755_WPSOffice_Level2"/>
      <w:bookmarkStart w:id="37" w:name="_Toc8545_WPSOffice_Level2"/>
      <w:bookmarkStart w:id="38" w:name="_Toc19491_WPSOffice_Level2"/>
      <w:bookmarkStart w:id="39" w:name="_Toc17148_WPSOffice_Level2"/>
      <w:bookmarkStart w:id="40" w:name="_Toc3327_WPSOffice_Level2"/>
      <w:r>
        <w:rPr>
          <w:rFonts w:hint="eastAsia" w:ascii="宋体" w:hAnsi="宋体"/>
          <w:color w:val="000000"/>
          <w:sz w:val="30"/>
          <w:u w:val="single"/>
        </w:rPr>
        <w:t xml:space="preserve">（封面）             </w:t>
      </w:r>
      <w:r>
        <w:rPr>
          <w:rFonts w:hint="eastAsia" w:ascii="宋体" w:hAnsi="宋体"/>
          <w:color w:val="000000"/>
          <w:sz w:val="30"/>
        </w:rPr>
        <w:t>工程</w:t>
      </w:r>
      <w:bookmarkEnd w:id="36"/>
      <w:bookmarkEnd w:id="37"/>
      <w:bookmarkEnd w:id="38"/>
      <w:bookmarkEnd w:id="39"/>
      <w:bookmarkEnd w:id="40"/>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48"/>
          <w:szCs w:val="48"/>
        </w:rPr>
      </w:pPr>
    </w:p>
    <w:p>
      <w:pPr>
        <w:pStyle w:val="2"/>
        <w:spacing w:line="360" w:lineRule="auto"/>
        <w:jc w:val="center"/>
        <w:rPr>
          <w:rFonts w:hint="eastAsia" w:ascii="宋体" w:hAnsi="宋体"/>
          <w:b/>
          <w:bCs/>
          <w:color w:val="000000"/>
          <w:spacing w:val="60"/>
          <w:sz w:val="48"/>
          <w:szCs w:val="48"/>
        </w:rPr>
      </w:pPr>
      <w:bookmarkStart w:id="41" w:name="_Toc6148_WPSOffice_Level2"/>
      <w:bookmarkStart w:id="42" w:name="_Toc28230_WPSOffice_Level2"/>
      <w:bookmarkStart w:id="43" w:name="_Toc4080_WPSOffice_Level2"/>
      <w:r>
        <w:rPr>
          <w:rFonts w:hint="eastAsia" w:ascii="宋体" w:hAnsi="宋体"/>
          <w:b/>
          <w:bCs/>
          <w:color w:val="000000"/>
          <w:spacing w:val="60"/>
          <w:sz w:val="48"/>
          <w:szCs w:val="48"/>
        </w:rPr>
        <w:t>施工投标文件</w:t>
      </w:r>
      <w:bookmarkEnd w:id="41"/>
      <w:bookmarkEnd w:id="42"/>
      <w:bookmarkEnd w:id="43"/>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ind w:firstLine="1353" w:firstLineChars="460"/>
        <w:rPr>
          <w:rFonts w:hint="eastAsia" w:ascii="宋体" w:hAnsi="宋体"/>
          <w:color w:val="000000"/>
          <w:sz w:val="30"/>
          <w:u w:val="single"/>
        </w:rPr>
      </w:pPr>
      <w:bookmarkStart w:id="44" w:name="_Toc9940_WPSOffice_Level2"/>
      <w:bookmarkStart w:id="45" w:name="_Toc27769_WPSOffice_Level2"/>
      <w:bookmarkStart w:id="46" w:name="_Toc11852_WPSOffice_Level2"/>
      <w:bookmarkStart w:id="47" w:name="_Toc29503_WPSOffice_Level2"/>
      <w:bookmarkStart w:id="48" w:name="_Toc18056_WPSOffice_Level2"/>
      <w:r>
        <w:rPr>
          <w:rFonts w:hint="eastAsia" w:ascii="宋体" w:hAnsi="宋体"/>
          <w:color w:val="000000"/>
          <w:sz w:val="30"/>
        </w:rPr>
        <w:t>投标人(盖章)：</w:t>
      </w:r>
      <w:bookmarkEnd w:id="44"/>
      <w:bookmarkEnd w:id="45"/>
      <w:bookmarkEnd w:id="46"/>
      <w:bookmarkEnd w:id="47"/>
      <w:bookmarkEnd w:id="48"/>
      <w:r>
        <w:rPr>
          <w:rFonts w:hint="eastAsia" w:ascii="宋体" w:hAnsi="宋体"/>
          <w:color w:val="000000"/>
          <w:sz w:val="30"/>
          <w:u w:val="single"/>
        </w:rPr>
        <w:t xml:space="preserve">                                </w:t>
      </w:r>
    </w:p>
    <w:p>
      <w:pPr>
        <w:pStyle w:val="2"/>
        <w:spacing w:line="360" w:lineRule="auto"/>
        <w:ind w:firstLine="471" w:firstLineChars="160"/>
        <w:rPr>
          <w:rFonts w:hint="eastAsia" w:ascii="宋体" w:hAnsi="宋体"/>
          <w:color w:val="000000"/>
          <w:sz w:val="30"/>
        </w:rPr>
      </w:pPr>
    </w:p>
    <w:p>
      <w:pPr>
        <w:pStyle w:val="2"/>
        <w:spacing w:line="360" w:lineRule="auto"/>
        <w:ind w:firstLine="1353" w:firstLineChars="460"/>
        <w:rPr>
          <w:rFonts w:hint="eastAsia" w:ascii="宋体" w:hAnsi="宋体"/>
          <w:color w:val="000000"/>
          <w:sz w:val="30"/>
          <w:u w:val="single"/>
        </w:rPr>
      </w:pPr>
      <w:bookmarkStart w:id="49" w:name="_Toc29369_WPSOffice_Level2"/>
      <w:bookmarkStart w:id="50" w:name="_Toc24332_WPSOffice_Level2"/>
      <w:bookmarkStart w:id="51" w:name="_Toc5913_WPSOffice_Level2"/>
      <w:bookmarkStart w:id="52" w:name="_Toc28064_WPSOffice_Level2"/>
      <w:bookmarkStart w:id="53" w:name="_Toc8570_WPSOffice_Level2"/>
      <w:r>
        <w:rPr>
          <w:rFonts w:hint="eastAsia" w:ascii="宋体" w:hAnsi="宋体"/>
          <w:color w:val="000000"/>
          <w:sz w:val="30"/>
        </w:rPr>
        <w:t>法定代表人或委托代理人(签字或盖章)：</w:t>
      </w:r>
      <w:bookmarkEnd w:id="49"/>
      <w:bookmarkEnd w:id="50"/>
      <w:bookmarkEnd w:id="51"/>
      <w:bookmarkEnd w:id="52"/>
      <w:bookmarkEnd w:id="53"/>
      <w:r>
        <w:rPr>
          <w:rFonts w:hint="eastAsia" w:ascii="宋体" w:hAnsi="宋体"/>
          <w:color w:val="000000"/>
          <w:sz w:val="30"/>
          <w:u w:val="single"/>
        </w:rPr>
        <w:t xml:space="preserve">          </w:t>
      </w:r>
    </w:p>
    <w:p>
      <w:pPr>
        <w:pStyle w:val="2"/>
        <w:spacing w:line="360" w:lineRule="auto"/>
        <w:ind w:firstLine="0"/>
        <w:rPr>
          <w:rFonts w:hint="eastAsia" w:ascii="宋体" w:hAnsi="宋体"/>
          <w:color w:val="000000"/>
          <w:sz w:val="30"/>
        </w:rPr>
      </w:pPr>
    </w:p>
    <w:p>
      <w:pPr>
        <w:pStyle w:val="2"/>
        <w:spacing w:line="360" w:lineRule="auto"/>
        <w:ind w:firstLine="1353" w:firstLineChars="460"/>
        <w:rPr>
          <w:rFonts w:hint="eastAsia" w:ascii="宋体" w:hAnsi="宋体"/>
          <w:color w:val="000000"/>
          <w:sz w:val="30"/>
        </w:rPr>
      </w:pPr>
      <w:bookmarkStart w:id="54" w:name="_Toc5497_WPSOffice_Level2"/>
      <w:bookmarkStart w:id="55" w:name="_Toc27798_WPSOffice_Level2"/>
      <w:bookmarkStart w:id="56" w:name="_Toc22581_WPSOffice_Level2"/>
      <w:bookmarkStart w:id="57" w:name="_Toc11920_WPSOffice_Level2"/>
      <w:bookmarkStart w:id="58" w:name="_Toc2948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54"/>
      <w:bookmarkEnd w:id="55"/>
      <w:bookmarkEnd w:id="56"/>
      <w:bookmarkEnd w:id="57"/>
      <w:bookmarkEnd w:id="58"/>
    </w:p>
    <w:p>
      <w:pPr>
        <w:pStyle w:val="2"/>
        <w:spacing w:line="360" w:lineRule="auto"/>
        <w:ind w:firstLine="1353" w:firstLineChars="460"/>
        <w:rPr>
          <w:rFonts w:hint="eastAsia" w:ascii="宋体" w:hAnsi="宋体"/>
          <w:color w:val="000000"/>
          <w:sz w:val="30"/>
        </w:rPr>
      </w:pPr>
    </w:p>
    <w:p>
      <w:pPr>
        <w:pStyle w:val="2"/>
        <w:numPr>
          <w:ilvl w:val="0"/>
          <w:numId w:val="6"/>
        </w:numPr>
        <w:spacing w:line="360" w:lineRule="auto"/>
        <w:jc w:val="center"/>
        <w:rPr>
          <w:rFonts w:hint="eastAsia" w:ascii="宋体" w:hAnsi="宋体"/>
          <w:b/>
          <w:bCs/>
          <w:color w:val="000000"/>
          <w:sz w:val="32"/>
          <w:szCs w:val="32"/>
        </w:rPr>
      </w:pPr>
      <w:bookmarkStart w:id="59" w:name="_Toc11310_WPSOffice_Level2"/>
      <w:bookmarkStart w:id="60" w:name="_Toc1298_WPSOffice_Level2"/>
      <w:bookmarkStart w:id="61" w:name="_Toc16941_WPSOffice_Level2"/>
      <w:bookmarkStart w:id="62" w:name="_Toc21605_WPSOffice_Level2"/>
      <w:bookmarkStart w:id="63" w:name="_Toc22116_WPSOffice_Level2"/>
      <w:r>
        <w:rPr>
          <w:rFonts w:hint="eastAsia" w:ascii="宋体" w:hAnsi="宋体"/>
          <w:b/>
          <w:bCs/>
          <w:color w:val="000000"/>
          <w:sz w:val="32"/>
          <w:szCs w:val="32"/>
        </w:rPr>
        <w:t>法定代表人身份证明书</w:t>
      </w:r>
      <w:bookmarkEnd w:id="59"/>
      <w:bookmarkEnd w:id="60"/>
      <w:bookmarkEnd w:id="61"/>
      <w:bookmarkEnd w:id="62"/>
      <w:bookmarkEnd w:id="63"/>
    </w:p>
    <w:p>
      <w:pPr>
        <w:pStyle w:val="2"/>
        <w:spacing w:line="360" w:lineRule="auto"/>
        <w:ind w:firstLine="0"/>
        <w:rPr>
          <w:rFonts w:hint="eastAsia" w:ascii="宋体" w:hAnsi="宋体"/>
          <w:b/>
          <w:bCs/>
          <w:color w:val="000000"/>
          <w:sz w:val="30"/>
        </w:rPr>
      </w:pP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投标人名称：</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单位性质：</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地    址：</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成立时间：</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经营期限：</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姓    名：</w:t>
      </w:r>
      <w:r>
        <w:rPr>
          <w:rFonts w:hint="eastAsia" w:ascii="宋体" w:hAnsi="宋体"/>
          <w:color w:val="000000"/>
          <w:sz w:val="25"/>
          <w:u w:val="single"/>
        </w:rPr>
        <w:t xml:space="preserve">             </w:t>
      </w:r>
      <w:r>
        <w:rPr>
          <w:rFonts w:hint="eastAsia" w:ascii="宋体" w:hAnsi="宋体"/>
          <w:color w:val="000000"/>
          <w:sz w:val="25"/>
        </w:rPr>
        <w:t>性别：</w:t>
      </w:r>
      <w:r>
        <w:rPr>
          <w:rFonts w:hint="eastAsia" w:ascii="宋体" w:hAnsi="宋体"/>
          <w:color w:val="000000"/>
          <w:sz w:val="25"/>
          <w:u w:val="single"/>
        </w:rPr>
        <w:t xml:space="preserve">          </w:t>
      </w:r>
      <w:r>
        <w:rPr>
          <w:rFonts w:hint="eastAsia" w:ascii="宋体" w:hAnsi="宋体"/>
          <w:color w:val="000000"/>
          <w:sz w:val="25"/>
        </w:rPr>
        <w:t>年龄：</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u w:val="single"/>
        </w:rPr>
      </w:pPr>
      <w:r>
        <w:rPr>
          <w:rFonts w:hint="eastAsia" w:ascii="宋体" w:hAnsi="宋体"/>
          <w:color w:val="000000"/>
          <w:sz w:val="25"/>
        </w:rPr>
        <w:t>职务：</w:t>
      </w:r>
      <w:r>
        <w:rPr>
          <w:rFonts w:hint="eastAsia" w:ascii="宋体" w:hAnsi="宋体"/>
          <w:color w:val="000000"/>
          <w:sz w:val="25"/>
          <w:u w:val="single"/>
        </w:rPr>
        <w:t xml:space="preserve">               </w:t>
      </w:r>
      <w:r>
        <w:rPr>
          <w:rFonts w:hint="eastAsia" w:ascii="宋体" w:hAnsi="宋体"/>
          <w:color w:val="000000"/>
          <w:sz w:val="25"/>
        </w:rPr>
        <w:t>系：</w:t>
      </w:r>
      <w:r>
        <w:rPr>
          <w:rFonts w:hint="eastAsia" w:ascii="宋体" w:hAnsi="宋体"/>
          <w:color w:val="000000"/>
          <w:sz w:val="25"/>
          <w:u w:val="single"/>
        </w:rPr>
        <w:t xml:space="preserve">     (投标人单位名称)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的法定代表人。</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特此证明</w:t>
      </w:r>
    </w:p>
    <w:p>
      <w:pPr>
        <w:pStyle w:val="2"/>
        <w:spacing w:line="360" w:lineRule="auto"/>
        <w:ind w:firstLine="3904" w:firstLineChars="1600"/>
        <w:rPr>
          <w:rFonts w:hint="eastAsia" w:ascii="宋体" w:hAnsi="宋体"/>
          <w:color w:val="000000"/>
          <w:sz w:val="25"/>
        </w:rPr>
      </w:pPr>
      <w:r>
        <w:rPr>
          <w:rFonts w:hint="eastAsia" w:ascii="宋体" w:hAnsi="宋体"/>
          <w:color w:val="000000"/>
          <w:sz w:val="25"/>
        </w:rPr>
        <w:t>投标人(盖公章)：</w:t>
      </w:r>
      <w:r>
        <w:rPr>
          <w:rFonts w:hint="eastAsia" w:ascii="宋体" w:hAnsi="宋体"/>
          <w:color w:val="000000"/>
          <w:sz w:val="25"/>
          <w:u w:val="single"/>
        </w:rPr>
        <w:t xml:space="preserve">                   </w:t>
      </w:r>
    </w:p>
    <w:p>
      <w:pPr>
        <w:pStyle w:val="2"/>
        <w:spacing w:line="360" w:lineRule="auto"/>
        <w:ind w:firstLine="3904" w:firstLineChars="1600"/>
        <w:rPr>
          <w:rFonts w:hint="eastAsia" w:ascii="宋体" w:hAnsi="宋体"/>
          <w:color w:val="000000"/>
          <w:sz w:val="25"/>
        </w:rPr>
      </w:pPr>
    </w:p>
    <w:p>
      <w:pPr>
        <w:pStyle w:val="2"/>
        <w:spacing w:line="360" w:lineRule="auto"/>
        <w:ind w:firstLine="3904" w:firstLineChars="1600"/>
        <w:rPr>
          <w:rFonts w:hint="eastAsia" w:ascii="宋体" w:hAnsi="宋体"/>
          <w:color w:val="000000"/>
          <w:sz w:val="25"/>
        </w:rPr>
      </w:pPr>
      <w:r>
        <w:rPr>
          <w:rFonts w:hint="eastAsia" w:ascii="宋体" w:hAnsi="宋体"/>
          <w:color w:val="000000"/>
          <w:sz w:val="25"/>
        </w:rPr>
        <w:t>日   期：</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sz w:val="25"/>
        </w:rPr>
      </w:pPr>
      <w:r>
        <w:rPr>
          <w:rFonts w:hint="eastAsia" w:ascii="宋体" w:hAnsi="宋体"/>
          <w:sz w:val="25"/>
        </w:rPr>
        <w:t>附法定代表人身份证复印件：</w:t>
      </w:r>
    </w:p>
    <w:p>
      <w:pPr>
        <w:pStyle w:val="2"/>
        <w:spacing w:line="360" w:lineRule="auto"/>
        <w:ind w:firstLine="0"/>
        <w:jc w:val="center"/>
        <w:rPr>
          <w:rFonts w:hint="eastAsia" w:ascii="宋体" w:hAnsi="宋体"/>
          <w:sz w:val="25"/>
        </w:rPr>
      </w:pPr>
      <w:r>
        <w:rPr>
          <w:rFonts w:hint="eastAsia"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0795" b="18415"/>
                <wp:wrapNone/>
                <wp:docPr id="1" name="矩形 1"/>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gOon1gAAAAgBAAAPAAAAAAAAAAEAIAAAACIAAABkcnMvZG93&#10;bnJldi54bWxQSwECFAAUAAAACACHTuJAQF9m7gICAAAqBAAADgAAAAAAAAABACAAAAAlAQAAZHJz&#10;L2Uyb0RvYy54bWxQSwUGAAAAAAYABgBZAQAAmQ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v:textbox>
              </v:rect>
            </w:pict>
          </mc:Fallback>
        </mc:AlternateContent>
      </w: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jc w:val="center"/>
        <w:rPr>
          <w:rFonts w:hint="eastAsia" w:ascii="宋体" w:hAnsi="宋体"/>
          <w:b/>
          <w:bCs/>
          <w:color w:val="000000"/>
          <w:sz w:val="32"/>
          <w:szCs w:val="32"/>
        </w:rPr>
      </w:pPr>
      <w:bookmarkStart w:id="64" w:name="_Toc27411_WPSOffice_Level2"/>
      <w:bookmarkStart w:id="65" w:name="_Toc8095_WPSOffice_Level2"/>
      <w:bookmarkStart w:id="66" w:name="_Toc17210_WPSOffice_Level2"/>
      <w:bookmarkStart w:id="67" w:name="_Toc4128_WPSOffice_Level2"/>
      <w:bookmarkStart w:id="68" w:name="_Toc1354_WPSOffice_Level2"/>
      <w:r>
        <w:rPr>
          <w:rFonts w:hint="eastAsia" w:ascii="宋体" w:hAnsi="宋体"/>
          <w:b/>
          <w:bCs/>
          <w:color w:val="000000"/>
          <w:sz w:val="32"/>
          <w:szCs w:val="32"/>
        </w:rPr>
        <w:t>二、授权委托书</w:t>
      </w:r>
      <w:bookmarkEnd w:id="64"/>
      <w:bookmarkEnd w:id="65"/>
      <w:bookmarkEnd w:id="66"/>
      <w:bookmarkEnd w:id="67"/>
      <w:bookmarkEnd w:id="68"/>
    </w:p>
    <w:p>
      <w:pPr>
        <w:pStyle w:val="2"/>
        <w:spacing w:line="360" w:lineRule="auto"/>
        <w:ind w:firstLine="480"/>
        <w:rPr>
          <w:rFonts w:hint="eastAsia" w:ascii="宋体" w:hAnsi="宋体"/>
          <w:color w:val="000000"/>
          <w:sz w:val="25"/>
        </w:rPr>
      </w:pPr>
      <w:r>
        <w:rPr>
          <w:rFonts w:hint="eastAsia" w:ascii="宋体" w:hAnsi="宋体"/>
          <w:color w:val="000000"/>
          <w:sz w:val="25"/>
        </w:rPr>
        <w:t xml:space="preserve"> </w:t>
      </w:r>
    </w:p>
    <w:p>
      <w:pPr>
        <w:pStyle w:val="2"/>
        <w:spacing w:line="360" w:lineRule="auto"/>
        <w:ind w:firstLine="713" w:firstLineChars="292"/>
        <w:rPr>
          <w:rFonts w:hint="eastAsia" w:ascii="宋体" w:hAnsi="宋体"/>
          <w:color w:val="000000"/>
          <w:sz w:val="25"/>
        </w:rPr>
      </w:pPr>
      <w:r>
        <w:rPr>
          <w:rFonts w:hint="eastAsia" w:ascii="宋体" w:hAnsi="宋体"/>
          <w:color w:val="000000"/>
          <w:sz w:val="25"/>
        </w:rPr>
        <w:t>本授权委托书声明：我</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系</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rPr>
        <w:t>(</w:t>
      </w:r>
      <w:r>
        <w:rPr>
          <w:rFonts w:hint="eastAsia" w:ascii="宋体" w:hAnsi="宋体"/>
          <w:color w:val="000000"/>
          <w:sz w:val="25"/>
        </w:rPr>
        <w:t>投标人名称</w:t>
      </w:r>
      <w:r>
        <w:rPr>
          <w:rFonts w:ascii="宋体" w:hAnsi="宋体"/>
          <w:color w:val="000000"/>
          <w:sz w:val="25"/>
        </w:rPr>
        <w:t>)</w:t>
      </w:r>
      <w:r>
        <w:rPr>
          <w:rFonts w:hint="eastAsia" w:ascii="宋体" w:hAnsi="宋体"/>
          <w:color w:val="000000"/>
          <w:sz w:val="25"/>
        </w:rPr>
        <w:t>的法定代表人，现授权委托</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单位名称</w:t>
      </w:r>
      <w:r>
        <w:rPr>
          <w:rFonts w:ascii="宋体" w:hAnsi="宋体"/>
          <w:color w:val="000000"/>
          <w:sz w:val="25"/>
        </w:rPr>
        <w:t>)</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rPr>
        <w:t>(姓名</w:t>
      </w:r>
      <w:r>
        <w:rPr>
          <w:rFonts w:ascii="宋体" w:hAnsi="宋体"/>
          <w:color w:val="000000"/>
          <w:sz w:val="25"/>
        </w:rPr>
        <w:t>)</w:t>
      </w:r>
      <w:r>
        <w:rPr>
          <w:rFonts w:hint="eastAsia" w:ascii="宋体" w:hAnsi="宋体"/>
          <w:color w:val="000000"/>
          <w:sz w:val="25"/>
        </w:rPr>
        <w:t>为我单位的合法代理人，以本公司的名义参加</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hint="eastAsia" w:ascii="宋体" w:hAnsi="宋体"/>
          <w:color w:val="000000"/>
          <w:sz w:val="25"/>
        </w:rPr>
        <w:t>招标人名称</w:t>
      </w:r>
      <w:r>
        <w:rPr>
          <w:rFonts w:ascii="宋体" w:hAnsi="宋体"/>
          <w:color w:val="000000"/>
          <w:sz w:val="25"/>
        </w:rPr>
        <w:t>)</w:t>
      </w:r>
      <w:r>
        <w:rPr>
          <w:rFonts w:hint="eastAsia" w:ascii="宋体" w:hAnsi="宋体"/>
          <w:color w:val="000000"/>
          <w:sz w:val="25"/>
        </w:rPr>
        <w:t>的</w:t>
      </w:r>
      <w:r>
        <w:rPr>
          <w:rFonts w:ascii="宋体" w:hAnsi="宋体"/>
          <w:color w:val="000000"/>
          <w:sz w:val="25"/>
          <w:u w:val="single"/>
        </w:rPr>
        <w:t xml:space="preserve">                    </w:t>
      </w:r>
      <w:r>
        <w:rPr>
          <w:rFonts w:hint="eastAsia" w:ascii="宋体" w:hAnsi="宋体"/>
          <w:color w:val="000000"/>
          <w:sz w:val="25"/>
        </w:rPr>
        <w:t>工程投标。代理人所签署的一切文件和处理与之有关的一切事务，我均予承认。</w:t>
      </w:r>
    </w:p>
    <w:p>
      <w:pPr>
        <w:pStyle w:val="2"/>
        <w:spacing w:line="360" w:lineRule="auto"/>
        <w:ind w:firstLine="480"/>
        <w:rPr>
          <w:rFonts w:hint="eastAsia" w:ascii="宋体" w:hAnsi="宋体"/>
          <w:color w:val="000000"/>
          <w:sz w:val="25"/>
        </w:rPr>
      </w:pPr>
      <w:r>
        <w:rPr>
          <w:rFonts w:hint="eastAsia" w:ascii="宋体" w:hAnsi="宋体"/>
          <w:color w:val="000000"/>
          <w:sz w:val="25"/>
        </w:rPr>
        <w:t>委托期限：</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480"/>
        <w:rPr>
          <w:rFonts w:hint="eastAsia" w:ascii="宋体" w:hAnsi="宋体"/>
          <w:color w:val="000000"/>
          <w:sz w:val="25"/>
        </w:rPr>
      </w:pPr>
      <w:r>
        <w:rPr>
          <w:rFonts w:hint="eastAsia" w:ascii="宋体" w:hAnsi="宋体"/>
          <w:color w:val="000000"/>
          <w:sz w:val="25"/>
        </w:rPr>
        <w:t>代理人无转委权，特此委托。</w:t>
      </w:r>
    </w:p>
    <w:p>
      <w:pPr>
        <w:pStyle w:val="2"/>
        <w:spacing w:line="360" w:lineRule="auto"/>
        <w:ind w:firstLine="0"/>
        <w:rPr>
          <w:rFonts w:hint="eastAsia" w:ascii="宋体" w:hAnsi="宋体"/>
          <w:color w:val="000000"/>
          <w:sz w:val="25"/>
        </w:rPr>
      </w:pP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u w:val="single"/>
        </w:rPr>
      </w:pPr>
      <w:r>
        <w:rPr>
          <w:rFonts w:hint="eastAsia" w:ascii="宋体" w:hAnsi="宋体"/>
          <w:color w:val="000000"/>
          <w:sz w:val="25"/>
        </w:rPr>
        <w:t>法定代表人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 xml:space="preserve">身份证号码： </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委托代理人</w:t>
      </w:r>
      <w:r>
        <w:rPr>
          <w:rFonts w:ascii="宋体" w:hAnsi="宋体"/>
          <w:color w:val="000000"/>
          <w:sz w:val="25"/>
        </w:rPr>
        <w:t>(</w:t>
      </w:r>
      <w:r>
        <w:rPr>
          <w:rFonts w:hint="eastAsia" w:ascii="宋体" w:hAnsi="宋体"/>
          <w:color w:val="000000"/>
          <w:sz w:val="25"/>
        </w:rPr>
        <w:t>签字</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身份证号码：</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color w:val="000000"/>
          <w:sz w:val="25"/>
        </w:rPr>
      </w:pPr>
    </w:p>
    <w:p>
      <w:pPr>
        <w:pStyle w:val="2"/>
        <w:spacing w:line="360" w:lineRule="auto"/>
        <w:ind w:firstLine="480"/>
        <w:rPr>
          <w:rFonts w:hint="eastAsia" w:ascii="宋体" w:hAnsi="宋体"/>
          <w:color w:val="000000"/>
          <w:sz w:val="25"/>
        </w:rPr>
      </w:pPr>
    </w:p>
    <w:p>
      <w:pPr>
        <w:pStyle w:val="2"/>
        <w:spacing w:line="360" w:lineRule="auto"/>
        <w:ind w:firstLine="0"/>
        <w:jc w:val="right"/>
        <w:rPr>
          <w:rFonts w:hint="eastAsia" w:ascii="宋体" w:hAnsi="宋体"/>
          <w:color w:val="000000"/>
          <w:sz w:val="25"/>
        </w:rPr>
      </w:pPr>
      <w:r>
        <w:rPr>
          <w:rFonts w:hint="eastAsia" w:ascii="宋体" w:hAnsi="宋体"/>
          <w:color w:val="000000"/>
          <w:sz w:val="25"/>
        </w:rPr>
        <w:t>授权日期：    年    月    日</w:t>
      </w:r>
    </w:p>
    <w:p>
      <w:pPr>
        <w:pStyle w:val="2"/>
        <w:spacing w:line="360" w:lineRule="auto"/>
        <w:ind w:firstLine="0"/>
        <w:rPr>
          <w:rFonts w:hint="eastAsia" w:ascii="宋体" w:hAnsi="宋体"/>
          <w:color w:val="000000"/>
          <w:sz w:val="30"/>
        </w:rPr>
      </w:pPr>
    </w:p>
    <w:p>
      <w:pPr>
        <w:pStyle w:val="2"/>
        <w:spacing w:line="360" w:lineRule="auto"/>
        <w:ind w:firstLine="0"/>
        <w:rPr>
          <w:rFonts w:hint="eastAsia" w:ascii="宋体" w:hAnsi="宋体"/>
          <w:color w:val="000000"/>
          <w:sz w:val="30"/>
        </w:rPr>
      </w:pPr>
    </w:p>
    <w:p>
      <w:pPr>
        <w:pStyle w:val="2"/>
        <w:spacing w:line="360" w:lineRule="auto"/>
        <w:ind w:firstLine="0"/>
        <w:jc w:val="center"/>
        <w:rPr>
          <w:rFonts w:hint="eastAsia" w:ascii="宋体" w:hAnsi="宋体"/>
          <w:b/>
          <w:bCs/>
          <w:color w:val="000000"/>
          <w:sz w:val="32"/>
          <w:szCs w:val="32"/>
        </w:rPr>
      </w:pPr>
      <w:bookmarkStart w:id="69" w:name="_Toc10765_WPSOffice_Level2"/>
      <w:bookmarkStart w:id="70" w:name="_Toc12630_WPSOffice_Level2"/>
      <w:bookmarkStart w:id="71" w:name="_Toc2084_WPSOffice_Level2"/>
      <w:bookmarkStart w:id="72" w:name="_Toc13899_WPSOffice_Level2"/>
      <w:bookmarkStart w:id="73" w:name="_Toc4830_WPSOffice_Level2"/>
      <w:r>
        <w:rPr>
          <w:rFonts w:hint="eastAsia" w:ascii="宋体" w:hAnsi="宋体"/>
          <w:b/>
          <w:bCs/>
          <w:color w:val="000000"/>
          <w:sz w:val="32"/>
          <w:szCs w:val="32"/>
        </w:rPr>
        <w:t>三、投  标  函</w:t>
      </w:r>
      <w:bookmarkEnd w:id="69"/>
      <w:bookmarkEnd w:id="70"/>
      <w:bookmarkEnd w:id="71"/>
      <w:bookmarkEnd w:id="72"/>
      <w:bookmarkEnd w:id="73"/>
    </w:p>
    <w:p>
      <w:pPr>
        <w:pStyle w:val="2"/>
        <w:spacing w:line="360" w:lineRule="auto"/>
        <w:ind w:firstLine="0"/>
        <w:rPr>
          <w:rFonts w:hint="eastAsia" w:ascii="宋体" w:hAnsi="宋体"/>
          <w:color w:val="000000"/>
          <w:sz w:val="25"/>
          <w:u w:val="single"/>
        </w:rPr>
      </w:pPr>
    </w:p>
    <w:p>
      <w:pPr>
        <w:pStyle w:val="2"/>
        <w:spacing w:line="360" w:lineRule="auto"/>
        <w:ind w:firstLine="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ascii="宋体" w:hAnsi="宋体"/>
          <w:color w:val="000000"/>
          <w:sz w:val="25"/>
        </w:rPr>
        <w:t>(</w:t>
      </w:r>
      <w:r>
        <w:rPr>
          <w:rFonts w:hint="eastAsia" w:ascii="宋体" w:hAnsi="宋体"/>
          <w:color w:val="000000"/>
          <w:sz w:val="25"/>
        </w:rPr>
        <w:t>一</w:t>
      </w:r>
      <w:r>
        <w:rPr>
          <w:rFonts w:ascii="宋体" w:hAnsi="宋体"/>
          <w:color w:val="000000"/>
          <w:sz w:val="25"/>
        </w:rPr>
        <w:t>)</w:t>
      </w:r>
      <w:r>
        <w:rPr>
          <w:rFonts w:hint="eastAsia" w:ascii="宋体" w:hAnsi="宋体"/>
          <w:color w:val="000000"/>
          <w:sz w:val="25"/>
        </w:rPr>
        <w:t>根据已收到的</w:t>
      </w:r>
      <w:r>
        <w:rPr>
          <w:rFonts w:hint="eastAsia" w:ascii="宋体" w:hAnsi="宋体"/>
          <w:color w:val="000000"/>
          <w:sz w:val="25"/>
          <w:u w:val="single"/>
        </w:rPr>
        <w:t xml:space="preserve">                          </w:t>
      </w:r>
      <w:r>
        <w:rPr>
          <w:rFonts w:hint="eastAsia" w:ascii="宋体" w:hAnsi="宋体"/>
          <w:color w:val="000000"/>
          <w:sz w:val="25"/>
        </w:rPr>
        <w:t>工程的招标文件，我单位将遵照《中华人民共和国招标投标法》等有关规定并根据工程招标文件的规定，经考察现场和研究招标文件后，愿以人民币</w:t>
      </w:r>
      <w:r>
        <w:rPr>
          <w:rFonts w:ascii="宋体" w:hAnsi="宋体"/>
          <w:color w:val="000000"/>
          <w:sz w:val="25"/>
        </w:rPr>
        <w:t>(</w:t>
      </w:r>
      <w:r>
        <w:rPr>
          <w:rFonts w:hint="eastAsia" w:ascii="宋体" w:hAnsi="宋体"/>
          <w:color w:val="000000"/>
          <w:sz w:val="25"/>
        </w:rPr>
        <w:t>大写</w:t>
      </w:r>
      <w:r>
        <w:rPr>
          <w:rFonts w:ascii="宋体" w:hAnsi="宋体"/>
          <w:color w:val="000000"/>
          <w:sz w:val="25"/>
        </w:rPr>
        <w:t>)</w:t>
      </w:r>
      <w:r>
        <w:rPr>
          <w:rFonts w:hint="eastAsia" w:ascii="宋体" w:hAnsi="宋体"/>
          <w:color w:val="000000"/>
          <w:sz w:val="25"/>
          <w:u w:val="single"/>
        </w:rPr>
        <w:t xml:space="preserve">          （小写）   </w:t>
      </w:r>
      <w:r>
        <w:rPr>
          <w:rFonts w:hint="eastAsia" w:ascii="宋体" w:hAnsi="宋体"/>
          <w:color w:val="000000"/>
          <w:sz w:val="25"/>
        </w:rPr>
        <w:t>的总价，按招标文件的要求承包本次招标范围内的全部工程。</w:t>
      </w:r>
    </w:p>
    <w:p>
      <w:pPr>
        <w:pStyle w:val="2"/>
        <w:spacing w:line="360" w:lineRule="auto"/>
        <w:rPr>
          <w:rFonts w:hint="eastAsia" w:ascii="宋体" w:hAnsi="宋体"/>
          <w:color w:val="000000"/>
          <w:sz w:val="25"/>
        </w:rPr>
      </w:pPr>
      <w:r>
        <w:rPr>
          <w:rFonts w:ascii="宋体" w:hAnsi="宋体"/>
          <w:color w:val="000000"/>
          <w:sz w:val="25"/>
        </w:rPr>
        <w:t>(</w:t>
      </w:r>
      <w:r>
        <w:rPr>
          <w:rFonts w:hint="eastAsia" w:ascii="宋体" w:hAnsi="宋体"/>
          <w:color w:val="000000"/>
          <w:sz w:val="25"/>
        </w:rPr>
        <w:t>二</w:t>
      </w:r>
      <w:r>
        <w:rPr>
          <w:rFonts w:ascii="宋体" w:hAnsi="宋体"/>
          <w:color w:val="000000"/>
          <w:sz w:val="25"/>
        </w:rPr>
        <w:t>)</w:t>
      </w:r>
      <w:r>
        <w:rPr>
          <w:rFonts w:hint="eastAsia" w:ascii="宋体" w:hAnsi="宋体"/>
          <w:color w:val="000000"/>
          <w:sz w:val="25"/>
        </w:rPr>
        <w:t>我单位保证在收到贵单位发出的书面开工令后立即开工，并在</w:t>
      </w:r>
      <w:r>
        <w:rPr>
          <w:rFonts w:hint="eastAsia" w:ascii="宋体" w:hAnsi="宋体"/>
          <w:color w:val="000000"/>
          <w:sz w:val="25"/>
          <w:u w:val="single"/>
        </w:rPr>
        <w:t xml:space="preserve">       </w:t>
      </w:r>
      <w:r>
        <w:rPr>
          <w:rFonts w:hint="eastAsia" w:ascii="宋体" w:hAnsi="宋体"/>
          <w:color w:val="000000"/>
          <w:sz w:val="25"/>
        </w:rPr>
        <w:t>天内竣工。</w:t>
      </w:r>
    </w:p>
    <w:p>
      <w:pPr>
        <w:pStyle w:val="2"/>
        <w:spacing w:line="360" w:lineRule="auto"/>
        <w:rPr>
          <w:rFonts w:hint="eastAsia" w:ascii="宋体" w:hAnsi="宋体"/>
          <w:color w:val="000000"/>
          <w:sz w:val="25"/>
        </w:rPr>
      </w:pPr>
      <w:r>
        <w:rPr>
          <w:rFonts w:hint="eastAsia" w:ascii="宋体" w:hAnsi="宋体"/>
          <w:color w:val="000000"/>
          <w:sz w:val="25"/>
        </w:rPr>
        <w:t xml:space="preserve">(三)我单位保证本工程质量达到 </w:t>
      </w: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w:t>
      </w:r>
      <w:r>
        <w:rPr>
          <w:rFonts w:hint="eastAsia" w:ascii="宋体" w:hAnsi="宋体"/>
          <w:color w:val="000000"/>
          <w:sz w:val="25"/>
          <w:lang w:val="en-US" w:eastAsia="zh-CN"/>
        </w:rPr>
        <w:t>四</w:t>
      </w:r>
      <w:r>
        <w:rPr>
          <w:rFonts w:hint="eastAsia" w:ascii="宋体" w:hAnsi="宋体"/>
          <w:color w:val="000000"/>
          <w:sz w:val="25"/>
        </w:rPr>
        <w:t>)我单位金额为人民币</w:t>
      </w:r>
      <w:r>
        <w:rPr>
          <w:rFonts w:hint="eastAsia" w:ascii="宋体" w:hAnsi="宋体"/>
          <w:color w:val="000000"/>
          <w:sz w:val="25"/>
          <w:u w:val="single"/>
        </w:rPr>
        <w:t xml:space="preserve">        </w:t>
      </w:r>
      <w:r>
        <w:rPr>
          <w:rFonts w:hint="eastAsia" w:ascii="宋体" w:hAnsi="宋体"/>
          <w:color w:val="000000"/>
          <w:sz w:val="25"/>
        </w:rPr>
        <w:t>整的投标保证金已按招标文件要求提交。</w:t>
      </w:r>
    </w:p>
    <w:p>
      <w:pPr>
        <w:pStyle w:val="2"/>
        <w:spacing w:line="360" w:lineRule="auto"/>
        <w:rPr>
          <w:rFonts w:hint="eastAsia" w:ascii="宋体" w:hAnsi="宋体"/>
          <w:color w:val="000000"/>
          <w:sz w:val="25"/>
        </w:rPr>
      </w:pPr>
      <w:r>
        <w:rPr>
          <w:rFonts w:hint="eastAsia" w:ascii="宋体" w:hAnsi="宋体"/>
          <w:color w:val="000000"/>
          <w:sz w:val="25"/>
        </w:rPr>
        <w:t>(</w:t>
      </w:r>
      <w:r>
        <w:rPr>
          <w:rFonts w:hint="eastAsia" w:ascii="宋体" w:hAnsi="宋体"/>
          <w:color w:val="000000"/>
          <w:sz w:val="25"/>
          <w:lang w:val="en-US" w:eastAsia="zh-CN"/>
        </w:rPr>
        <w:t>五</w:t>
      </w:r>
      <w:r>
        <w:rPr>
          <w:rFonts w:hint="eastAsia" w:ascii="宋体" w:hAnsi="宋体"/>
          <w:color w:val="000000"/>
          <w:sz w:val="25"/>
        </w:rPr>
        <w:t>)如果我方中标，我方将按照规定提交人民币</w:t>
      </w:r>
      <w:r>
        <w:rPr>
          <w:rFonts w:hint="eastAsia" w:ascii="宋体" w:hAnsi="宋体"/>
          <w:color w:val="000000"/>
          <w:sz w:val="25"/>
          <w:u w:val="single"/>
        </w:rPr>
        <w:t xml:space="preserve">         </w:t>
      </w:r>
      <w:r>
        <w:rPr>
          <w:rFonts w:hint="eastAsia" w:ascii="宋体" w:hAnsi="宋体"/>
          <w:color w:val="000000"/>
          <w:sz w:val="25"/>
        </w:rPr>
        <w:t>作为履约保证金。</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w:t>
      </w:r>
      <w:r>
        <w:rPr>
          <w:rFonts w:hint="eastAsia" w:ascii="宋体" w:hAnsi="宋体"/>
          <w:color w:val="000000"/>
          <w:sz w:val="25"/>
          <w:lang w:val="en-US" w:eastAsia="zh-CN"/>
        </w:rPr>
        <w:t>六</w:t>
      </w:r>
      <w:r>
        <w:rPr>
          <w:rFonts w:hint="eastAsia" w:ascii="宋体" w:hAnsi="宋体"/>
          <w:color w:val="000000"/>
          <w:sz w:val="25"/>
        </w:rPr>
        <w:t>)贵单位的招标文件、中标通知书和本投标文件将构成约束我们双方的合同。</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法定代表人或委托代理人</w:t>
      </w:r>
      <w:r>
        <w:rPr>
          <w:rFonts w:ascii="宋体" w:hAnsi="宋体"/>
          <w:color w:val="000000"/>
          <w:sz w:val="25"/>
        </w:rPr>
        <w:t>(</w:t>
      </w:r>
      <w:r>
        <w:rPr>
          <w:rFonts w:hint="eastAsia" w:ascii="宋体" w:hAnsi="宋体"/>
          <w:color w:val="000000"/>
          <w:sz w:val="25"/>
        </w:rPr>
        <w:t>签字或盖章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地址：</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电话：</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邮政编码：</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p>
    <w:p>
      <w:pPr>
        <w:pStyle w:val="2"/>
        <w:spacing w:line="360" w:lineRule="auto"/>
        <w:ind w:firstLine="0"/>
        <w:jc w:val="right"/>
        <w:rPr>
          <w:rFonts w:hint="eastAsia" w:ascii="宋体" w:hAnsi="宋体"/>
          <w:color w:val="000000"/>
          <w:sz w:val="25"/>
        </w:rPr>
      </w:pPr>
      <w:r>
        <w:rPr>
          <w:rFonts w:hint="eastAsia" w:ascii="宋体" w:hAnsi="宋体"/>
          <w:color w:val="000000"/>
          <w:sz w:val="25"/>
        </w:rPr>
        <w:t>日期：     年    月    日</w:t>
      </w:r>
    </w:p>
    <w:p>
      <w:pPr>
        <w:pStyle w:val="2"/>
        <w:spacing w:line="360" w:lineRule="auto"/>
        <w:ind w:firstLine="0"/>
        <w:jc w:val="right"/>
        <w:rPr>
          <w:rFonts w:hint="eastAsia" w:ascii="宋体" w:hAnsi="宋体"/>
          <w:color w:val="000000"/>
          <w:sz w:val="25"/>
        </w:rPr>
      </w:pPr>
    </w:p>
    <w:p>
      <w:pPr>
        <w:pStyle w:val="2"/>
        <w:spacing w:line="360" w:lineRule="auto"/>
        <w:ind w:firstLine="0"/>
        <w:jc w:val="right"/>
        <w:rPr>
          <w:rFonts w:hint="eastAsia" w:ascii="宋体" w:hAnsi="宋体"/>
          <w:color w:val="000000"/>
          <w:sz w:val="25"/>
        </w:rPr>
      </w:pPr>
    </w:p>
    <w:p>
      <w:pPr>
        <w:pStyle w:val="2"/>
        <w:numPr>
          <w:ilvl w:val="0"/>
          <w:numId w:val="7"/>
        </w:numPr>
        <w:spacing w:line="360" w:lineRule="auto"/>
        <w:ind w:firstLine="0"/>
        <w:jc w:val="center"/>
        <w:rPr>
          <w:rFonts w:hint="eastAsia" w:ascii="宋体" w:hAnsi="宋体"/>
          <w:b/>
          <w:bCs/>
          <w:color w:val="000000"/>
          <w:sz w:val="32"/>
          <w:szCs w:val="32"/>
        </w:rPr>
      </w:pPr>
      <w:bookmarkStart w:id="74" w:name="_Toc31795_WPSOffice_Level2"/>
      <w:bookmarkStart w:id="75" w:name="_Toc2909_WPSOffice_Level2"/>
      <w:bookmarkStart w:id="76" w:name="_Toc21555_WPSOffice_Level2"/>
      <w:bookmarkStart w:id="77" w:name="_Toc27471_WPSOffice_Level2"/>
      <w:bookmarkStart w:id="78" w:name="_Toc15495_WPSOffice_Level2"/>
      <w:r>
        <w:rPr>
          <w:rFonts w:hint="eastAsia" w:ascii="宋体" w:hAnsi="宋体"/>
          <w:b/>
          <w:bCs/>
          <w:color w:val="000000"/>
          <w:sz w:val="32"/>
          <w:szCs w:val="32"/>
        </w:rPr>
        <w:t>已标价的工程量清单</w:t>
      </w:r>
      <w:bookmarkEnd w:id="74"/>
      <w:bookmarkEnd w:id="75"/>
      <w:bookmarkEnd w:id="76"/>
      <w:bookmarkEnd w:id="77"/>
      <w:bookmarkEnd w:id="78"/>
    </w:p>
    <w:p>
      <w:pPr>
        <w:pStyle w:val="2"/>
        <w:spacing w:line="360" w:lineRule="auto"/>
        <w:ind w:firstLine="0"/>
        <w:jc w:val="center"/>
        <w:rPr>
          <w:rFonts w:hint="eastAsia" w:ascii="宋体" w:hAnsi="宋体"/>
          <w:color w:val="000000"/>
          <w:sz w:val="23"/>
          <w:szCs w:val="23"/>
        </w:rPr>
      </w:pPr>
      <w:bookmarkStart w:id="79" w:name="_Toc12895_WPSOffice_Level2"/>
      <w:bookmarkStart w:id="80" w:name="_Toc24846_WPSOffice_Level2"/>
      <w:bookmarkStart w:id="81" w:name="_Toc12375_WPSOffice_Level2"/>
      <w:bookmarkStart w:id="82" w:name="_Toc14759_WPSOffice_Level2"/>
      <w:bookmarkStart w:id="83" w:name="_Toc12542_WPSOffice_Level2"/>
      <w:r>
        <w:rPr>
          <w:rFonts w:hint="eastAsia" w:ascii="宋体" w:hAnsi="宋体"/>
          <w:b/>
          <w:bCs/>
          <w:color w:val="000000"/>
          <w:sz w:val="33"/>
          <w:szCs w:val="33"/>
        </w:rPr>
        <w:t>五、计划投入的主要施工机械设备表</w:t>
      </w:r>
      <w:bookmarkEnd w:id="79"/>
      <w:bookmarkEnd w:id="80"/>
      <w:bookmarkEnd w:id="81"/>
      <w:bookmarkEnd w:id="82"/>
      <w:bookmarkEnd w:id="83"/>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top"/>
          </w:tcPr>
          <w:p>
            <w:pPr>
              <w:pStyle w:val="2"/>
              <w:spacing w:line="360" w:lineRule="auto"/>
              <w:ind w:firstLine="0"/>
              <w:jc w:val="center"/>
              <w:rPr>
                <w:rFonts w:hint="eastAsia" w:ascii="宋体" w:hAnsi="宋体"/>
                <w:color w:val="000000"/>
                <w:position w:val="-32"/>
                <w:sz w:val="21"/>
                <w:szCs w:val="21"/>
              </w:rPr>
            </w:pPr>
            <w:r>
              <w:rPr>
                <w:rFonts w:hint="eastAsia" w:ascii="宋体" w:hAnsi="宋体"/>
                <w:color w:val="000000"/>
                <w:position w:val="-32"/>
                <w:sz w:val="21"/>
                <w:szCs w:val="21"/>
              </w:rPr>
              <w:t>序号</w:t>
            </w:r>
          </w:p>
        </w:tc>
        <w:tc>
          <w:tcPr>
            <w:tcW w:w="1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机械设备名称</w:t>
            </w:r>
          </w:p>
        </w:tc>
        <w:tc>
          <w:tcPr>
            <w:tcW w:w="7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型号规格</w:t>
            </w:r>
          </w:p>
        </w:tc>
        <w:tc>
          <w:tcPr>
            <w:tcW w:w="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数量</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国 别</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产 地</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制 造</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年 份</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额定功率</w:t>
            </w:r>
            <w:r>
              <w:rPr>
                <w:rFonts w:ascii="宋体" w:hAnsi="宋体"/>
                <w:color w:val="000000"/>
                <w:position w:val="-30"/>
                <w:sz w:val="19"/>
                <w:szCs w:val="19"/>
              </w:rPr>
              <w:t>(</w:t>
            </w:r>
            <w:r>
              <w:rPr>
                <w:rFonts w:hint="eastAsia" w:ascii="宋体" w:hAnsi="宋体"/>
                <w:color w:val="000000"/>
                <w:position w:val="-30"/>
                <w:sz w:val="19"/>
                <w:szCs w:val="19"/>
              </w:rPr>
              <w:t>KW</w:t>
            </w:r>
            <w:r>
              <w:rPr>
                <w:rFonts w:ascii="宋体" w:hAnsi="宋体"/>
                <w:color w:val="000000"/>
                <w:position w:val="-30"/>
                <w:sz w:val="19"/>
                <w:szCs w:val="19"/>
              </w:rPr>
              <w:t>)</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生产能力</w:t>
            </w:r>
            <w:r>
              <w:rPr>
                <w:rFonts w:ascii="宋体" w:hAnsi="宋体"/>
                <w:color w:val="000000"/>
                <w:position w:val="-30"/>
                <w:sz w:val="19"/>
                <w:szCs w:val="19"/>
              </w:rPr>
              <w:t>(</w:t>
            </w:r>
            <w:r>
              <w:rPr>
                <w:rFonts w:hint="eastAsia" w:ascii="宋体" w:hAnsi="宋体"/>
                <w:color w:val="000000"/>
                <w:position w:val="-30"/>
                <w:sz w:val="19"/>
                <w:szCs w:val="19"/>
              </w:rPr>
              <w:t>MH</w:t>
            </w:r>
            <w:r>
              <w:rPr>
                <w:rFonts w:ascii="宋体" w:hAnsi="宋体"/>
                <w:color w:val="000000"/>
                <w:position w:val="-30"/>
                <w:sz w:val="19"/>
                <w:szCs w:val="19"/>
              </w:rPr>
              <w:t>)</w:t>
            </w:r>
          </w:p>
        </w:tc>
        <w:tc>
          <w:tcPr>
            <w:tcW w:w="16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bl>
    <w:p>
      <w:pPr>
        <w:pStyle w:val="2"/>
        <w:spacing w:line="360" w:lineRule="auto"/>
        <w:ind w:firstLine="0"/>
        <w:jc w:val="center"/>
        <w:rPr>
          <w:rFonts w:hint="eastAsia" w:ascii="宋体" w:hAnsi="宋体"/>
          <w:b/>
          <w:bCs/>
          <w:color w:val="000000"/>
          <w:sz w:val="33"/>
          <w:szCs w:val="33"/>
        </w:rPr>
      </w:pPr>
      <w:bookmarkStart w:id="84" w:name="_Toc12119_WPSOffice_Level2"/>
      <w:bookmarkStart w:id="85" w:name="_Toc20531_WPSOffice_Level2"/>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bookmarkEnd w:id="84"/>
    <w:bookmarkEnd w:id="85"/>
    <w:p>
      <w:pPr>
        <w:spacing w:line="360" w:lineRule="auto"/>
        <w:jc w:val="center"/>
        <w:rPr>
          <w:rFonts w:hint="eastAsia" w:ascii="宋体" w:hAnsi="宋体"/>
          <w:b/>
          <w:bCs/>
          <w:sz w:val="36"/>
        </w:rPr>
      </w:pPr>
      <w:bookmarkStart w:id="86" w:name="_Toc24038_WPSOffice_Level1"/>
      <w:bookmarkStart w:id="87" w:name="_Toc24463_WPSOffice_Level1"/>
      <w:bookmarkStart w:id="88" w:name="_Toc9818_WPSOffice_Level1"/>
      <w:bookmarkStart w:id="89" w:name="_Toc31724_WPSOffice_Level1"/>
      <w:bookmarkStart w:id="90" w:name="_Toc8995_WPSOffice_Level1"/>
      <w:r>
        <w:rPr>
          <w:rFonts w:hint="eastAsia" w:ascii="宋体" w:hAnsi="宋体"/>
          <w:b/>
          <w:bCs/>
          <w:sz w:val="32"/>
          <w:szCs w:val="32"/>
        </w:rPr>
        <w:br w:type="page"/>
      </w:r>
      <w:r>
        <w:rPr>
          <w:rFonts w:hint="eastAsia" w:ascii="宋体" w:hAnsi="宋体"/>
          <w:b/>
          <w:bCs/>
          <w:sz w:val="32"/>
          <w:szCs w:val="32"/>
        </w:rPr>
        <w:t>第</w:t>
      </w:r>
      <w:r>
        <w:rPr>
          <w:rFonts w:hint="eastAsia" w:ascii="宋体" w:hAnsi="宋体"/>
          <w:b/>
          <w:bCs/>
          <w:sz w:val="32"/>
          <w:szCs w:val="32"/>
          <w:lang w:val="en-US" w:eastAsia="zh-CN"/>
        </w:rPr>
        <w:t>五</w:t>
      </w:r>
      <w:r>
        <w:rPr>
          <w:rFonts w:hint="eastAsia" w:ascii="宋体" w:hAnsi="宋体"/>
          <w:b/>
          <w:bCs/>
          <w:sz w:val="32"/>
          <w:szCs w:val="32"/>
        </w:rPr>
        <w:t xml:space="preserve">章   </w:t>
      </w:r>
      <w:r>
        <w:rPr>
          <w:rFonts w:hint="eastAsia" w:ascii="宋体" w:hAnsi="宋体"/>
          <w:b/>
          <w:bCs/>
          <w:sz w:val="36"/>
        </w:rPr>
        <w:t>工程量清单</w:t>
      </w:r>
      <w:bookmarkEnd w:id="86"/>
      <w:bookmarkEnd w:id="87"/>
      <w:bookmarkEnd w:id="88"/>
      <w:bookmarkEnd w:id="89"/>
      <w:bookmarkEnd w:id="90"/>
    </w:p>
    <w:p>
      <w:pPr>
        <w:spacing w:line="360" w:lineRule="auto"/>
        <w:jc w:val="center"/>
        <w:rPr>
          <w:rFonts w:hint="eastAsia" w:ascii="宋体" w:hAnsi="宋体"/>
          <w:color w:val="0000FF"/>
          <w:kern w:val="0"/>
          <w:sz w:val="28"/>
          <w:szCs w:val="28"/>
        </w:rPr>
      </w:pPr>
      <w:bookmarkStart w:id="91" w:name="_Toc21097_WPSOffice_Level1"/>
      <w:bookmarkStart w:id="92" w:name="_Toc15422_WPSOffice_Level1"/>
      <w:bookmarkStart w:id="93" w:name="_Toc226_WPSOffice_Level1"/>
      <w:bookmarkStart w:id="94" w:name="_Toc10531_WPSOffice_Level1"/>
      <w:bookmarkStart w:id="95" w:name="_Toc25790_WPSOffice_Level1"/>
      <w:r>
        <w:rPr>
          <w:rFonts w:hint="eastAsia" w:ascii="宋体" w:hAnsi="宋体"/>
          <w:color w:val="0000FF"/>
          <w:kern w:val="0"/>
          <w:sz w:val="28"/>
          <w:szCs w:val="28"/>
        </w:rPr>
        <w:t>江苏海润城市发展集团有限公司官网（http://cfjt.haimen.gov.cn/），各投标单位自行下载。</w:t>
      </w:r>
    </w:p>
    <w:p>
      <w:pPr>
        <w:spacing w:line="360" w:lineRule="auto"/>
        <w:ind w:firstLine="1884" w:firstLineChars="600"/>
        <w:rPr>
          <w:rFonts w:hint="eastAsia" w:ascii="宋体" w:hAnsi="宋体"/>
          <w:b/>
          <w:bCs/>
          <w:sz w:val="32"/>
          <w:szCs w:val="32"/>
        </w:rPr>
      </w:pPr>
      <w:r>
        <w:rPr>
          <w:rFonts w:hint="eastAsia" w:ascii="宋体" w:hAnsi="宋体"/>
          <w:b/>
          <w:bCs/>
          <w:sz w:val="32"/>
          <w:szCs w:val="32"/>
        </w:rPr>
        <w:t>第</w:t>
      </w:r>
      <w:r>
        <w:rPr>
          <w:rFonts w:hint="eastAsia" w:ascii="宋体" w:hAnsi="宋体"/>
          <w:b/>
          <w:bCs/>
          <w:sz w:val="32"/>
          <w:szCs w:val="32"/>
          <w:lang w:val="en-US" w:eastAsia="zh-CN"/>
        </w:rPr>
        <w:t>六</w:t>
      </w:r>
      <w:r>
        <w:rPr>
          <w:rFonts w:hint="eastAsia" w:ascii="宋体" w:hAnsi="宋体"/>
          <w:b/>
          <w:bCs/>
          <w:sz w:val="32"/>
          <w:szCs w:val="32"/>
        </w:rPr>
        <w:t>章 图纸、技术资料及附件</w:t>
      </w:r>
      <w:bookmarkEnd w:id="91"/>
      <w:bookmarkEnd w:id="92"/>
      <w:bookmarkEnd w:id="93"/>
      <w:bookmarkEnd w:id="94"/>
      <w:bookmarkEnd w:id="95"/>
      <w:r>
        <w:rPr>
          <w:rFonts w:hint="eastAsia" w:ascii="宋体" w:hAnsi="宋体"/>
          <w:b/>
          <w:bCs/>
          <w:sz w:val="32"/>
          <w:szCs w:val="32"/>
        </w:rPr>
        <w:t>（如有）</w:t>
      </w:r>
    </w:p>
    <w:p>
      <w:pPr>
        <w:spacing w:line="360" w:lineRule="auto"/>
        <w:jc w:val="center"/>
        <w:rPr>
          <w:rFonts w:hint="eastAsia" w:ascii="宋体" w:hAnsi="宋体"/>
          <w:color w:val="0000FF"/>
          <w:kern w:val="0"/>
          <w:sz w:val="28"/>
          <w:szCs w:val="28"/>
        </w:rPr>
      </w:pPr>
      <w:bookmarkStart w:id="96" w:name="_Toc29083_WPSOffice_Level1"/>
      <w:bookmarkStart w:id="97" w:name="_Toc21738_WPSOffice_Level1"/>
      <w:bookmarkStart w:id="98" w:name="_Toc14058_WPSOffice_Level1"/>
      <w:bookmarkStart w:id="99" w:name="_Toc6673_WPSOffice_Level1"/>
      <w:bookmarkStart w:id="100" w:name="_Toc28331_WPSOffice_Level1"/>
      <w:r>
        <w:rPr>
          <w:rFonts w:hint="eastAsia" w:ascii="宋体" w:hAnsi="宋体"/>
          <w:color w:val="0000FF"/>
          <w:kern w:val="0"/>
          <w:sz w:val="28"/>
          <w:szCs w:val="28"/>
        </w:rPr>
        <w:t>江苏海润城市发展集团有限公司官网（http://cfjt.haimen.gov.cn/），各投标单位自行下载。</w:t>
      </w:r>
    </w:p>
    <w:p>
      <w:pPr>
        <w:spacing w:line="360" w:lineRule="auto"/>
        <w:ind w:firstLine="1884" w:firstLineChars="600"/>
        <w:rPr>
          <w:rFonts w:hint="eastAsia" w:ascii="宋体" w:hAnsi="宋体"/>
        </w:rPr>
      </w:pPr>
      <w:r>
        <w:rPr>
          <w:rFonts w:hint="eastAsia" w:ascii="宋体" w:hAnsi="宋体"/>
          <w:b/>
          <w:bCs/>
          <w:sz w:val="32"/>
          <w:szCs w:val="32"/>
        </w:rPr>
        <w:t>第</w:t>
      </w:r>
      <w:r>
        <w:rPr>
          <w:rFonts w:hint="eastAsia" w:ascii="宋体" w:hAnsi="宋体"/>
          <w:b/>
          <w:bCs/>
          <w:sz w:val="32"/>
          <w:szCs w:val="32"/>
          <w:lang w:val="en-US" w:eastAsia="zh-CN"/>
        </w:rPr>
        <w:t>七</w:t>
      </w:r>
      <w:r>
        <w:rPr>
          <w:rFonts w:hint="eastAsia" w:ascii="宋体" w:hAnsi="宋体"/>
          <w:b/>
          <w:bCs/>
          <w:sz w:val="32"/>
          <w:szCs w:val="32"/>
        </w:rPr>
        <w:t>章  投标单位资格后审须知</w:t>
      </w:r>
      <w:bookmarkEnd w:id="96"/>
      <w:bookmarkEnd w:id="97"/>
      <w:bookmarkEnd w:id="98"/>
      <w:bookmarkEnd w:id="99"/>
      <w:bookmarkEnd w:id="100"/>
    </w:p>
    <w:p>
      <w:pPr>
        <w:spacing w:line="360" w:lineRule="auto"/>
        <w:jc w:val="center"/>
        <w:rPr>
          <w:rFonts w:hint="eastAsia"/>
          <w:b/>
          <w:bCs/>
          <w:sz w:val="28"/>
          <w:szCs w:val="36"/>
        </w:rPr>
      </w:pPr>
      <w:bookmarkStart w:id="101" w:name="_Toc20416_WPSOffice_Level2"/>
      <w:bookmarkStart w:id="102" w:name="_Toc15247_WPSOffice_Level2"/>
      <w:bookmarkStart w:id="103" w:name="_Toc384_WPSOffice_Level2"/>
      <w:bookmarkStart w:id="104" w:name="_Toc4905_WPSOffice_Level2"/>
      <w:bookmarkStart w:id="105" w:name="_Toc116_WPSOffice_Level2"/>
      <w:r>
        <w:rPr>
          <w:rFonts w:hint="eastAsia"/>
          <w:b/>
          <w:bCs/>
          <w:sz w:val="28"/>
          <w:szCs w:val="36"/>
        </w:rPr>
        <w:t>一、总  则</w:t>
      </w:r>
      <w:bookmarkEnd w:id="101"/>
      <w:bookmarkEnd w:id="102"/>
      <w:bookmarkEnd w:id="103"/>
      <w:bookmarkEnd w:id="104"/>
      <w:bookmarkEnd w:id="105"/>
    </w:p>
    <w:p>
      <w:pPr>
        <w:widowControl/>
        <w:spacing w:line="360" w:lineRule="auto"/>
        <w:ind w:firstLine="351" w:firstLineChars="150"/>
        <w:rPr>
          <w:rFonts w:hint="eastAsia" w:ascii="宋体" w:hAnsi="宋体"/>
          <w:kern w:val="0"/>
          <w:sz w:val="24"/>
        </w:rPr>
      </w:pPr>
      <w:r>
        <w:rPr>
          <w:rFonts w:hint="eastAsia" w:ascii="宋体" w:hAnsi="宋体"/>
          <w:sz w:val="24"/>
        </w:rPr>
        <w:t>1．鉴于</w:t>
      </w:r>
      <w:r>
        <w:rPr>
          <w:rFonts w:hint="eastAsia" w:ascii="宋体" w:hAnsi="宋体"/>
          <w:b/>
          <w:bCs/>
          <w:sz w:val="24"/>
          <w:u w:val="single"/>
        </w:rPr>
        <w:t>南通市润泰建筑安装工程有限公司</w:t>
      </w:r>
      <w:r>
        <w:rPr>
          <w:rFonts w:hint="eastAsia" w:ascii="宋体" w:hAnsi="宋体"/>
          <w:sz w:val="24"/>
        </w:rPr>
        <w:t>作为拟建</w:t>
      </w:r>
      <w:r>
        <w:rPr>
          <w:rFonts w:hint="eastAsia" w:ascii="宋体" w:hAnsi="宋体"/>
          <w:b/>
          <w:sz w:val="24"/>
          <w:u w:val="single"/>
        </w:rPr>
        <w:t>南通市海门区CR21001地块土方工程</w:t>
      </w:r>
      <w:r>
        <w:rPr>
          <w:rFonts w:hint="eastAsia" w:ascii="宋体" w:hAnsi="宋体"/>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360" w:lineRule="auto"/>
        <w:ind w:firstLine="357"/>
        <w:rPr>
          <w:rFonts w:hint="eastAsia" w:ascii="宋体" w:hAnsi="宋体"/>
          <w:sz w:val="24"/>
        </w:rPr>
      </w:pPr>
      <w:r>
        <w:rPr>
          <w:rFonts w:hint="eastAsia" w:ascii="宋体" w:hAnsi="宋体"/>
          <w:sz w:val="24"/>
        </w:rPr>
        <w:t>2．招标人将对本工程投标单位进行资格审查。每个投标单位可对本次招标的工程项目中的</w:t>
      </w:r>
      <w:r>
        <w:rPr>
          <w:rFonts w:hint="eastAsia" w:ascii="宋体" w:hAnsi="宋体"/>
          <w:b/>
          <w:sz w:val="24"/>
          <w:u w:val="single"/>
        </w:rPr>
        <w:t xml:space="preserve"> 一 </w:t>
      </w:r>
      <w:r>
        <w:rPr>
          <w:rFonts w:hint="eastAsia" w:ascii="宋体" w:hAnsi="宋体"/>
          <w:sz w:val="24"/>
        </w:rPr>
        <w:t>个标段提出资格审查。</w:t>
      </w:r>
    </w:p>
    <w:p>
      <w:pPr>
        <w:spacing w:line="360" w:lineRule="auto"/>
        <w:ind w:firstLine="357"/>
        <w:rPr>
          <w:rFonts w:hint="eastAsia" w:ascii="宋体" w:hAnsi="宋体"/>
          <w:spacing w:val="-6"/>
          <w:sz w:val="24"/>
        </w:rPr>
      </w:pPr>
      <w:r>
        <w:rPr>
          <w:rFonts w:hint="eastAsia" w:ascii="宋体" w:hAnsi="宋体"/>
          <w:sz w:val="24"/>
        </w:rPr>
        <w:t>3．</w:t>
      </w:r>
      <w:r>
        <w:rPr>
          <w:rFonts w:hint="eastAsia" w:ascii="宋体" w:hAnsi="宋体"/>
          <w:spacing w:val="-6"/>
          <w:sz w:val="24"/>
        </w:rPr>
        <w:t>关于本工程项目的基本情况以及招标人提供的设施和服务等将在附件2中说明。</w:t>
      </w:r>
    </w:p>
    <w:p>
      <w:pPr>
        <w:spacing w:line="360" w:lineRule="auto"/>
        <w:jc w:val="center"/>
        <w:rPr>
          <w:rFonts w:hint="eastAsia"/>
          <w:b/>
          <w:bCs/>
          <w:sz w:val="28"/>
          <w:szCs w:val="36"/>
        </w:rPr>
      </w:pPr>
      <w:bookmarkStart w:id="106" w:name="_Toc23452_WPSOffice_Level2"/>
      <w:bookmarkStart w:id="107" w:name="_Toc24185_WPSOffice_Level2"/>
      <w:bookmarkStart w:id="108" w:name="_Toc4758_WPSOffice_Level2"/>
      <w:bookmarkStart w:id="109" w:name="_Toc237_WPSOffice_Level2"/>
      <w:bookmarkStart w:id="110" w:name="_Toc19824_WPSOffice_Level2"/>
      <w:r>
        <w:rPr>
          <w:rFonts w:hint="eastAsia"/>
          <w:b/>
          <w:bCs/>
          <w:sz w:val="28"/>
          <w:szCs w:val="36"/>
        </w:rPr>
        <w:t>二、资格后审申请</w:t>
      </w:r>
      <w:bookmarkEnd w:id="106"/>
      <w:bookmarkEnd w:id="107"/>
      <w:bookmarkEnd w:id="108"/>
      <w:bookmarkEnd w:id="109"/>
      <w:bookmarkEnd w:id="110"/>
    </w:p>
    <w:p>
      <w:pPr>
        <w:widowControl/>
        <w:spacing w:line="360" w:lineRule="auto"/>
        <w:ind w:firstLine="351" w:firstLineChars="150"/>
        <w:jc w:val="left"/>
        <w:rPr>
          <w:rFonts w:hint="eastAsia" w:ascii="宋体" w:hAnsi="宋体" w:cs="宋体"/>
          <w:kern w:val="0"/>
          <w:sz w:val="24"/>
          <w:u w:val="single"/>
        </w:rPr>
      </w:pPr>
      <w:r>
        <w:rPr>
          <w:rFonts w:hint="eastAsia" w:ascii="宋体" w:hAnsi="宋体"/>
          <w:sz w:val="24"/>
        </w:rPr>
        <w:t>4．资格审查将面向具</w:t>
      </w:r>
      <w:r>
        <w:rPr>
          <w:rFonts w:hint="eastAsia" w:ascii="宋体" w:hAnsi="宋体"/>
          <w:sz w:val="24"/>
          <w:lang w:val="en-US" w:eastAsia="zh-CN"/>
        </w:rPr>
        <w:t>有南通市海门区建筑垃圾处置（运输）许可证</w:t>
      </w:r>
      <w:r>
        <w:rPr>
          <w:rFonts w:hint="eastAsia" w:ascii="宋体" w:hAnsi="宋体"/>
          <w:spacing w:val="-6"/>
          <w:sz w:val="24"/>
        </w:rPr>
        <w:t>和具备承担本招标工程项目能力的企业。</w:t>
      </w:r>
    </w:p>
    <w:p>
      <w:pPr>
        <w:spacing w:line="360" w:lineRule="auto"/>
        <w:ind w:firstLine="357"/>
        <w:rPr>
          <w:rFonts w:hint="eastAsia" w:ascii="宋体" w:hAnsi="宋体"/>
          <w:b/>
          <w:spacing w:val="-6"/>
          <w:sz w:val="24"/>
        </w:rPr>
      </w:pPr>
      <w:r>
        <w:rPr>
          <w:rFonts w:hint="eastAsia" w:ascii="宋体" w:hAnsi="宋体"/>
          <w:sz w:val="24"/>
        </w:rPr>
        <w:t>5．</w:t>
      </w:r>
      <w:r>
        <w:rPr>
          <w:rFonts w:hint="eastAsia" w:ascii="宋体" w:hAnsi="宋体"/>
          <w:spacing w:val="-6"/>
          <w:sz w:val="24"/>
        </w:rPr>
        <w:t>投标单位应当向招标人提供充分和有效的证明材料，证明其具备第4条规定的资质条件及附表1的合格条件和能力来有效的履行。</w:t>
      </w:r>
      <w:r>
        <w:rPr>
          <w:rFonts w:hint="eastAsia" w:ascii="宋体" w:hAnsi="宋体"/>
          <w:b/>
          <w:spacing w:val="-6"/>
          <w:sz w:val="24"/>
        </w:rPr>
        <w:t>所有证明材料须如实填写，否则，按照资格审查不通过处理。</w:t>
      </w:r>
    </w:p>
    <w:p>
      <w:pPr>
        <w:spacing w:line="360" w:lineRule="auto"/>
        <w:ind w:firstLine="357"/>
        <w:rPr>
          <w:rFonts w:hint="eastAsia" w:ascii="宋体" w:hAnsi="宋体"/>
          <w:sz w:val="24"/>
        </w:rPr>
      </w:pPr>
      <w:r>
        <w:rPr>
          <w:rFonts w:hint="eastAsia" w:ascii="宋体" w:hAnsi="宋体"/>
          <w:sz w:val="24"/>
        </w:rPr>
        <w:t>6．投标单位须回答资格审查申请书及附表中提出的全部问题，任何缺项将可能导致其申请被拒绝。</w:t>
      </w:r>
    </w:p>
    <w:p>
      <w:pPr>
        <w:spacing w:line="360" w:lineRule="auto"/>
        <w:ind w:firstLine="357"/>
        <w:rPr>
          <w:rFonts w:hint="eastAsia" w:ascii="宋体" w:hAnsi="宋体"/>
          <w:sz w:val="24"/>
        </w:rPr>
      </w:pPr>
      <w:r>
        <w:rPr>
          <w:rFonts w:hint="eastAsia" w:ascii="宋体" w:hAnsi="宋体"/>
          <w:sz w:val="24"/>
        </w:rPr>
        <w:t>7．投标单位须提交与资格审查有关的资料，否则将可能导致其不能通过资格审查。</w:t>
      </w:r>
    </w:p>
    <w:p>
      <w:pPr>
        <w:spacing w:line="360" w:lineRule="auto"/>
        <w:ind w:firstLine="357"/>
        <w:rPr>
          <w:rFonts w:hint="eastAsia" w:ascii="宋体" w:hAnsi="宋体"/>
          <w:spacing w:val="-4"/>
          <w:sz w:val="24"/>
        </w:rPr>
      </w:pPr>
      <w:r>
        <w:rPr>
          <w:rFonts w:hint="eastAsia" w:ascii="宋体" w:hAnsi="宋体"/>
          <w:sz w:val="24"/>
        </w:rPr>
        <w:t>8．</w:t>
      </w:r>
      <w:r>
        <w:rPr>
          <w:rFonts w:hint="eastAsia" w:ascii="宋体" w:hAnsi="宋体"/>
          <w:spacing w:val="-4"/>
          <w:sz w:val="24"/>
        </w:rPr>
        <w:t>申请书应由投标单位的法定代表人或其授权委托代理人签字或盖章。没有签字或盖章的申请书将可能被拒绝。由委托代理人签字的，资格审查申请书中应附有法定代表人的授权书。</w:t>
      </w:r>
    </w:p>
    <w:p>
      <w:pPr>
        <w:spacing w:line="360" w:lineRule="auto"/>
        <w:jc w:val="center"/>
        <w:rPr>
          <w:rFonts w:hint="eastAsia"/>
          <w:b/>
          <w:bCs/>
          <w:sz w:val="28"/>
          <w:szCs w:val="36"/>
        </w:rPr>
      </w:pPr>
      <w:bookmarkStart w:id="111" w:name="_Toc4152_WPSOffice_Level2"/>
      <w:bookmarkStart w:id="112" w:name="_Toc11339_WPSOffice_Level2"/>
      <w:bookmarkStart w:id="113" w:name="_Toc13709_WPSOffice_Level2"/>
      <w:bookmarkStart w:id="114" w:name="_Toc13544_WPSOffice_Level2"/>
      <w:bookmarkStart w:id="115" w:name="_Toc4940_WPSOffice_Level2"/>
      <w:r>
        <w:rPr>
          <w:rFonts w:hint="eastAsia"/>
          <w:b/>
          <w:bCs/>
          <w:sz w:val="28"/>
          <w:szCs w:val="36"/>
        </w:rPr>
        <w:t>三、资格审查评审标准</w:t>
      </w:r>
      <w:bookmarkEnd w:id="111"/>
      <w:bookmarkEnd w:id="112"/>
      <w:bookmarkEnd w:id="113"/>
      <w:bookmarkEnd w:id="114"/>
      <w:bookmarkEnd w:id="115"/>
    </w:p>
    <w:p>
      <w:pPr>
        <w:spacing w:line="360" w:lineRule="auto"/>
        <w:ind w:firstLine="357"/>
        <w:rPr>
          <w:rFonts w:hint="eastAsia" w:ascii="宋体" w:hAnsi="宋体"/>
          <w:sz w:val="24"/>
        </w:rPr>
      </w:pPr>
      <w:r>
        <w:rPr>
          <w:rFonts w:hint="eastAsia" w:ascii="宋体" w:hAnsi="宋体"/>
          <w:sz w:val="24"/>
        </w:rPr>
        <w:t>9．对投标单位资格审查，将依据投标单位提交的资格审查申请书和附表，以及本须知附件1约定的必要合格条件标准。</w:t>
      </w:r>
    </w:p>
    <w:p>
      <w:pPr>
        <w:spacing w:line="360" w:lineRule="auto"/>
        <w:jc w:val="center"/>
        <w:rPr>
          <w:rFonts w:hint="eastAsia"/>
          <w:b/>
          <w:bCs/>
          <w:sz w:val="28"/>
          <w:szCs w:val="36"/>
        </w:rPr>
      </w:pPr>
      <w:bookmarkStart w:id="116" w:name="_Toc18401_WPSOffice_Level2"/>
      <w:bookmarkStart w:id="117" w:name="_Toc16651_WPSOffice_Level2"/>
      <w:bookmarkStart w:id="118" w:name="_Toc1563_WPSOffice_Level2"/>
      <w:bookmarkStart w:id="119" w:name="_Toc22978_WPSOffice_Level2"/>
      <w:bookmarkStart w:id="120" w:name="_Toc20144_WPSOffice_Level2"/>
      <w:r>
        <w:rPr>
          <w:rFonts w:hint="eastAsia"/>
          <w:b/>
          <w:bCs/>
          <w:sz w:val="28"/>
          <w:szCs w:val="36"/>
        </w:rPr>
        <w:t>四、联合体</w:t>
      </w:r>
      <w:bookmarkEnd w:id="116"/>
      <w:bookmarkEnd w:id="117"/>
      <w:bookmarkEnd w:id="118"/>
      <w:bookmarkEnd w:id="119"/>
      <w:bookmarkEnd w:id="120"/>
    </w:p>
    <w:p>
      <w:pPr>
        <w:spacing w:line="360" w:lineRule="auto"/>
        <w:ind w:firstLine="360"/>
        <w:rPr>
          <w:rFonts w:hint="eastAsia" w:ascii="宋体" w:hAnsi="宋体"/>
          <w:sz w:val="24"/>
        </w:rPr>
      </w:pPr>
      <w:r>
        <w:rPr>
          <w:rFonts w:ascii="宋体" w:hAnsi="宋体"/>
          <w:sz w:val="24"/>
        </w:rPr>
        <w:t>1</w:t>
      </w:r>
      <w:r>
        <w:rPr>
          <w:rFonts w:hint="eastAsia" w:ascii="宋体" w:hAnsi="宋体"/>
          <w:sz w:val="24"/>
        </w:rPr>
        <w:t>0、由两个或两个以上的施工企业组成的联合体，本工程招标不予接受，其提交的资格审查文件将被拒绝。</w:t>
      </w:r>
    </w:p>
    <w:p>
      <w:pPr>
        <w:spacing w:line="360" w:lineRule="auto"/>
        <w:jc w:val="center"/>
        <w:rPr>
          <w:rFonts w:hint="eastAsia"/>
          <w:b/>
          <w:bCs/>
          <w:sz w:val="28"/>
          <w:szCs w:val="36"/>
        </w:rPr>
      </w:pPr>
      <w:bookmarkStart w:id="121" w:name="_Toc4820_WPSOffice_Level2"/>
      <w:bookmarkStart w:id="122" w:name="_Toc7373_WPSOffice_Level2"/>
      <w:bookmarkStart w:id="123" w:name="_Toc15420_WPSOffice_Level2"/>
      <w:bookmarkStart w:id="124" w:name="_Toc17686_WPSOffice_Level2"/>
      <w:bookmarkStart w:id="125" w:name="_Toc12781_WPSOffice_Level2"/>
      <w:r>
        <w:rPr>
          <w:rFonts w:hint="eastAsia"/>
          <w:b/>
          <w:bCs/>
          <w:sz w:val="28"/>
          <w:szCs w:val="36"/>
        </w:rPr>
        <w:t>五、利益冲突</w:t>
      </w:r>
      <w:bookmarkEnd w:id="121"/>
      <w:bookmarkEnd w:id="122"/>
      <w:bookmarkEnd w:id="123"/>
      <w:bookmarkEnd w:id="124"/>
      <w:bookmarkEnd w:id="125"/>
    </w:p>
    <w:p>
      <w:pPr>
        <w:spacing w:line="360" w:lineRule="auto"/>
        <w:ind w:firstLine="357"/>
        <w:rPr>
          <w:rFonts w:hint="eastAsia" w:ascii="宋体" w:hAnsi="宋体"/>
          <w:sz w:val="24"/>
        </w:rPr>
      </w:pPr>
      <w:r>
        <w:rPr>
          <w:rFonts w:hint="eastAsia" w:ascii="宋体" w:hAnsi="宋体"/>
          <w:sz w:val="24"/>
        </w:rPr>
        <w:t>11．近三年内直至目前，投标申请人应：</w:t>
      </w:r>
    </w:p>
    <w:p>
      <w:pPr>
        <w:spacing w:line="360" w:lineRule="auto"/>
        <w:ind w:firstLine="357"/>
        <w:rPr>
          <w:rFonts w:hint="eastAsia" w:ascii="宋体" w:hAnsi="宋体"/>
          <w:sz w:val="24"/>
        </w:rPr>
      </w:pPr>
      <w:r>
        <w:rPr>
          <w:rFonts w:hint="eastAsia" w:ascii="宋体" w:hAnsi="宋体"/>
          <w:sz w:val="24"/>
        </w:rPr>
        <w:t>11.1未曾与本项目的招标代理机构有任何的隶属关系；</w:t>
      </w:r>
    </w:p>
    <w:p>
      <w:pPr>
        <w:spacing w:line="360" w:lineRule="auto"/>
        <w:ind w:firstLine="357"/>
        <w:rPr>
          <w:rFonts w:hint="eastAsia" w:ascii="宋体" w:hAnsi="宋体"/>
          <w:sz w:val="24"/>
        </w:rPr>
      </w:pPr>
      <w:r>
        <w:rPr>
          <w:rFonts w:hint="eastAsia" w:ascii="宋体" w:hAnsi="宋体"/>
          <w:sz w:val="24"/>
        </w:rPr>
        <w:t>11.2未曾参与过本项目的技术规范、资格预审或招标文件的编制工作；</w:t>
      </w:r>
    </w:p>
    <w:p>
      <w:pPr>
        <w:spacing w:line="360" w:lineRule="auto"/>
        <w:ind w:firstLine="357"/>
        <w:rPr>
          <w:rFonts w:hint="eastAsia" w:ascii="宋体" w:hAnsi="宋体"/>
          <w:sz w:val="24"/>
        </w:rPr>
      </w:pPr>
      <w:r>
        <w:rPr>
          <w:rFonts w:hint="eastAsia" w:ascii="宋体" w:hAnsi="宋体"/>
          <w:sz w:val="24"/>
        </w:rPr>
        <w:t>11.3与将承担本招标工程项目监理业务的单位没有任何隶属关系。</w:t>
      </w:r>
    </w:p>
    <w:p>
      <w:pPr>
        <w:spacing w:line="360" w:lineRule="auto"/>
        <w:jc w:val="center"/>
        <w:rPr>
          <w:rFonts w:hint="eastAsia"/>
          <w:b/>
          <w:bCs/>
          <w:sz w:val="28"/>
          <w:szCs w:val="36"/>
        </w:rPr>
      </w:pPr>
      <w:bookmarkStart w:id="126" w:name="_Toc12891_WPSOffice_Level2"/>
      <w:bookmarkStart w:id="127" w:name="_Toc19056_WPSOffice_Level2"/>
      <w:bookmarkStart w:id="128" w:name="_Toc30235_WPSOffice_Level2"/>
      <w:bookmarkStart w:id="129" w:name="_Toc32712_WPSOffice_Level2"/>
      <w:bookmarkStart w:id="130" w:name="_Toc15313_WPSOffice_Level2"/>
      <w:r>
        <w:rPr>
          <w:rFonts w:hint="eastAsia"/>
          <w:b/>
          <w:bCs/>
          <w:sz w:val="28"/>
          <w:szCs w:val="36"/>
        </w:rPr>
        <w:t>六、资格审查文件的提交</w:t>
      </w:r>
      <w:bookmarkEnd w:id="126"/>
      <w:bookmarkEnd w:id="127"/>
      <w:bookmarkEnd w:id="128"/>
      <w:bookmarkEnd w:id="129"/>
      <w:bookmarkEnd w:id="130"/>
    </w:p>
    <w:p>
      <w:pPr>
        <w:spacing w:line="360" w:lineRule="auto"/>
        <w:ind w:firstLine="357"/>
        <w:rPr>
          <w:rFonts w:hint="eastAsia" w:ascii="宋体" w:hAnsi="宋体"/>
          <w:spacing w:val="-4"/>
          <w:sz w:val="24"/>
        </w:rPr>
      </w:pPr>
      <w:r>
        <w:rPr>
          <w:rFonts w:hint="eastAsia" w:ascii="宋体" w:hAnsi="宋体"/>
          <w:sz w:val="24"/>
        </w:rPr>
        <w:t>12．</w:t>
      </w:r>
      <w:r>
        <w:rPr>
          <w:rFonts w:hint="eastAsia" w:ascii="宋体" w:hAnsi="宋体"/>
          <w:spacing w:val="-4"/>
          <w:sz w:val="24"/>
        </w:rPr>
        <w:t>投标单位的资格审查文件须按照该工程投标文件提交地点和截止时间进行提交，迟到的资格审查文件将被拒绝。</w:t>
      </w:r>
    </w:p>
    <w:p>
      <w:pPr>
        <w:spacing w:line="360" w:lineRule="auto"/>
        <w:ind w:firstLine="357"/>
        <w:rPr>
          <w:rFonts w:hint="eastAsia" w:ascii="宋体" w:hAnsi="宋体"/>
          <w:sz w:val="24"/>
        </w:rPr>
      </w:pPr>
      <w:r>
        <w:rPr>
          <w:rFonts w:hint="eastAsia" w:ascii="宋体" w:hAnsi="宋体"/>
          <w:sz w:val="24"/>
        </w:rPr>
        <w:t>13．投标单位应提交资格审查申请书及有关资料正本</w:t>
      </w:r>
      <w:r>
        <w:rPr>
          <w:rFonts w:hint="eastAsia" w:ascii="宋体" w:hAnsi="宋体"/>
          <w:b/>
          <w:spacing w:val="-4"/>
          <w:sz w:val="24"/>
          <w:u w:val="single"/>
        </w:rPr>
        <w:t>一</w:t>
      </w:r>
      <w:r>
        <w:rPr>
          <w:rFonts w:hint="eastAsia" w:ascii="宋体" w:hAnsi="宋体"/>
          <w:sz w:val="24"/>
        </w:rPr>
        <w:t>份，副本</w:t>
      </w:r>
      <w:r>
        <w:rPr>
          <w:rFonts w:hint="eastAsia" w:ascii="宋体" w:hAnsi="宋体"/>
          <w:sz w:val="24"/>
          <w:u w:val="single"/>
        </w:rPr>
        <w:t>二</w:t>
      </w:r>
      <w:r>
        <w:rPr>
          <w:rFonts w:hint="eastAsia" w:ascii="宋体" w:hAnsi="宋体"/>
          <w:sz w:val="24"/>
        </w:rPr>
        <w:t>份 。</w:t>
      </w:r>
    </w:p>
    <w:p>
      <w:pPr>
        <w:spacing w:line="360" w:lineRule="auto"/>
        <w:ind w:firstLine="357"/>
        <w:rPr>
          <w:rFonts w:hint="eastAsia" w:ascii="宋体" w:hAnsi="宋体"/>
          <w:b/>
          <w:sz w:val="24"/>
        </w:rPr>
      </w:pPr>
      <w:r>
        <w:rPr>
          <w:rFonts w:hint="eastAsia" w:ascii="宋体" w:hAnsi="宋体"/>
          <w:sz w:val="24"/>
        </w:rPr>
        <w:t>1</w:t>
      </w:r>
      <w:r>
        <w:rPr>
          <w:rFonts w:hint="eastAsia" w:ascii="宋体" w:hAnsi="宋体"/>
          <w:b/>
          <w:sz w:val="24"/>
        </w:rPr>
        <w:t>4．资格审查文件的编制：资格审查申请书需用不退水笔书写或打印，手写的需字迹工整、清晰，复印件需清晰；并且资格审查文件须装订成册，装订顺序为：资格审查申请书（附表）、附件1（资格审查必要合格条件标准）证明材料、其它有关材料。请投标单位按照要求编制及装订，否则，按照资格审查不通过处理。</w:t>
      </w:r>
    </w:p>
    <w:p>
      <w:pPr>
        <w:spacing w:line="360" w:lineRule="auto"/>
        <w:ind w:firstLine="459" w:firstLineChars="196"/>
        <w:rPr>
          <w:rFonts w:hint="eastAsia" w:ascii="宋体" w:hAnsi="宋体"/>
          <w:color w:val="FF9900"/>
          <w:spacing w:val="-4"/>
          <w:sz w:val="24"/>
        </w:rPr>
      </w:pPr>
      <w:r>
        <w:rPr>
          <w:rFonts w:hint="eastAsia" w:ascii="宋体" w:hAnsi="宋体"/>
          <w:b/>
          <w:sz w:val="24"/>
        </w:rPr>
        <w:t>15．</w:t>
      </w:r>
      <w:r>
        <w:rPr>
          <w:rFonts w:hint="eastAsia" w:ascii="宋体" w:hAnsi="宋体"/>
          <w:b/>
          <w:color w:val="000000"/>
          <w:sz w:val="24"/>
        </w:rPr>
        <w:t>投标单位在提交资格审查文件的同时，应同时递交投标保证金</w:t>
      </w:r>
      <w:r>
        <w:rPr>
          <w:rFonts w:hint="eastAsia" w:ascii="宋体" w:hAnsi="宋体"/>
          <w:b/>
          <w:bCs/>
          <w:color w:val="000000"/>
          <w:sz w:val="24"/>
        </w:rPr>
        <w:t>。</w:t>
      </w:r>
    </w:p>
    <w:p>
      <w:pPr>
        <w:spacing w:line="360" w:lineRule="auto"/>
        <w:ind w:firstLine="515" w:firstLineChars="220"/>
        <w:rPr>
          <w:rFonts w:hint="eastAsia" w:ascii="宋体" w:hAnsi="宋体"/>
          <w:sz w:val="24"/>
        </w:rPr>
      </w:pPr>
      <w:r>
        <w:rPr>
          <w:rFonts w:hint="eastAsia" w:ascii="宋体" w:hAnsi="宋体"/>
          <w:sz w:val="24"/>
        </w:rPr>
        <w:t>16．资格审查文件不予退还（证书原件除外）。</w:t>
      </w:r>
    </w:p>
    <w:p>
      <w:pPr>
        <w:spacing w:line="360" w:lineRule="auto"/>
        <w:ind w:firstLine="468" w:firstLineChars="200"/>
        <w:rPr>
          <w:rFonts w:hint="eastAsia"/>
          <w:b/>
          <w:bCs/>
          <w:sz w:val="36"/>
          <w:szCs w:val="44"/>
        </w:rPr>
      </w:pPr>
      <w:r>
        <w:rPr>
          <w:rFonts w:hint="eastAsia" w:ascii="宋体" w:hAnsi="宋体"/>
          <w:sz w:val="24"/>
        </w:rPr>
        <w:t>17．只有资格审查合格的投标申请人才能参加本招标工程项目的开标、评标。资格审查不合格的投标申请人其投标书当场退还。</w:t>
      </w:r>
    </w:p>
    <w:p>
      <w:pPr>
        <w:spacing w:line="360" w:lineRule="auto"/>
        <w:jc w:val="center"/>
        <w:rPr>
          <w:rFonts w:hint="eastAsia"/>
          <w:b/>
          <w:bCs/>
          <w:sz w:val="28"/>
          <w:szCs w:val="36"/>
        </w:rPr>
      </w:pPr>
      <w:bookmarkStart w:id="131" w:name="_Toc16242_WPSOffice_Level2"/>
      <w:bookmarkStart w:id="132" w:name="_Toc29405_WPSOffice_Level2"/>
      <w:bookmarkStart w:id="133" w:name="_Toc29496_WPSOffice_Level2"/>
      <w:bookmarkStart w:id="134" w:name="_Toc2266_WPSOffice_Level2"/>
      <w:bookmarkStart w:id="135" w:name="_Toc26416_WPSOffice_Level2"/>
      <w:r>
        <w:rPr>
          <w:rFonts w:hint="eastAsia"/>
          <w:b/>
          <w:bCs/>
          <w:sz w:val="28"/>
          <w:szCs w:val="36"/>
        </w:rPr>
        <w:t>七、附件</w:t>
      </w:r>
      <w:bookmarkEnd w:id="131"/>
      <w:bookmarkEnd w:id="132"/>
      <w:bookmarkEnd w:id="133"/>
      <w:bookmarkEnd w:id="134"/>
      <w:bookmarkEnd w:id="135"/>
    </w:p>
    <w:p>
      <w:pPr>
        <w:spacing w:line="360" w:lineRule="auto"/>
        <w:ind w:firstLine="357"/>
        <w:rPr>
          <w:rFonts w:hint="eastAsia" w:ascii="宋体" w:hAnsi="宋体"/>
          <w:sz w:val="24"/>
        </w:rPr>
      </w:pPr>
      <w:r>
        <w:rPr>
          <w:rFonts w:hint="eastAsia" w:ascii="宋体" w:hAnsi="宋体"/>
          <w:sz w:val="24"/>
        </w:rPr>
        <w:t>18．《资格审查必要合格条件标准》。由招标人确定具体的标准，随投标单位资格后审须知同时发布，以便每个投标单位都能了解资格审查的必要合格条件及评分标准。</w:t>
      </w:r>
    </w:p>
    <w:p>
      <w:pPr>
        <w:spacing w:line="360" w:lineRule="auto"/>
        <w:ind w:firstLine="357"/>
        <w:rPr>
          <w:rFonts w:hint="eastAsia" w:ascii="宋体" w:hAnsi="宋体"/>
          <w:sz w:val="24"/>
        </w:rPr>
      </w:pPr>
      <w:r>
        <w:rPr>
          <w:rFonts w:hint="eastAsia" w:ascii="宋体" w:hAnsi="宋体"/>
          <w:sz w:val="24"/>
        </w:rPr>
        <w:t>19．《招标工程项目概况》。由招标人进行逐项描述，随投标单位资格审查须知同时发布。</w:t>
      </w:r>
    </w:p>
    <w:p>
      <w:pPr>
        <w:spacing w:line="360" w:lineRule="auto"/>
        <w:ind w:firstLine="357"/>
        <w:rPr>
          <w:rFonts w:hint="eastAsia" w:ascii="宋体" w:hAnsi="宋体"/>
          <w:sz w:val="24"/>
        </w:rPr>
      </w:pPr>
      <w:r>
        <w:rPr>
          <w:rFonts w:hint="eastAsia" w:ascii="宋体" w:hAnsi="宋体"/>
          <w:sz w:val="24"/>
        </w:rPr>
        <w:t>20．《诚信承诺书》。由投标单位承诺。</w:t>
      </w:r>
    </w:p>
    <w:p>
      <w:pPr>
        <w:spacing w:line="360" w:lineRule="auto"/>
        <w:rPr>
          <w:rFonts w:hint="eastAsia" w:ascii="宋体" w:hAnsi="宋体"/>
          <w:b/>
          <w:sz w:val="30"/>
          <w:szCs w:val="30"/>
        </w:rPr>
      </w:pPr>
      <w:r>
        <w:rPr>
          <w:rFonts w:hint="eastAsia" w:ascii="宋体" w:hAnsi="宋体"/>
          <w:b/>
          <w:color w:val="000000"/>
          <w:sz w:val="28"/>
        </w:rPr>
        <w:br w:type="page"/>
      </w:r>
      <w:r>
        <w:rPr>
          <w:rFonts w:hint="eastAsia" w:ascii="宋体" w:hAnsi="宋体"/>
          <w:b/>
          <w:color w:val="000000"/>
          <w:sz w:val="28"/>
        </w:rPr>
        <w:t>附件1</w:t>
      </w:r>
    </w:p>
    <w:p>
      <w:pPr>
        <w:spacing w:line="360" w:lineRule="auto"/>
        <w:jc w:val="center"/>
        <w:rPr>
          <w:rFonts w:hint="eastAsia" w:ascii="宋体" w:hAnsi="宋体"/>
          <w:b/>
          <w:sz w:val="32"/>
          <w:szCs w:val="32"/>
        </w:rPr>
      </w:pPr>
      <w:bookmarkStart w:id="136" w:name="_Toc21791_WPSOffice_Level2"/>
      <w:bookmarkStart w:id="137" w:name="_Toc1593_WPSOffice_Level2"/>
      <w:bookmarkStart w:id="138" w:name="_Toc479_WPSOffice_Level2"/>
      <w:bookmarkStart w:id="139" w:name="_Toc1911_WPSOffice_Level2"/>
      <w:bookmarkStart w:id="140" w:name="_Toc17299_WPSOffice_Level2"/>
      <w:r>
        <w:rPr>
          <w:rFonts w:hint="eastAsia" w:ascii="宋体" w:hAnsi="宋体"/>
          <w:b/>
          <w:sz w:val="32"/>
          <w:szCs w:val="32"/>
        </w:rPr>
        <w:t>资格审查必要合格条件标准</w:t>
      </w:r>
      <w:bookmarkEnd w:id="136"/>
      <w:bookmarkEnd w:id="137"/>
      <w:bookmarkEnd w:id="138"/>
      <w:bookmarkEnd w:id="139"/>
      <w:bookmarkEnd w:id="140"/>
    </w:p>
    <w:tbl>
      <w:tblPr>
        <w:tblStyle w:val="7"/>
        <w:tblW w:w="915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980"/>
        <w:gridCol w:w="2556"/>
        <w:gridCol w:w="2580"/>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项目内容</w:t>
            </w:r>
          </w:p>
        </w:tc>
        <w:tc>
          <w:tcPr>
            <w:tcW w:w="2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合格条件</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投标申请人具备</w:t>
            </w:r>
          </w:p>
          <w:p>
            <w:pPr>
              <w:spacing w:line="360" w:lineRule="auto"/>
              <w:jc w:val="center"/>
              <w:rPr>
                <w:rFonts w:hint="eastAsia" w:ascii="宋体" w:hAnsi="宋体" w:cs="宋体"/>
                <w:b/>
                <w:bCs/>
                <w:szCs w:val="21"/>
              </w:rPr>
            </w:pPr>
            <w:r>
              <w:rPr>
                <w:rFonts w:hint="eastAsia" w:ascii="宋体" w:hAnsi="宋体" w:cs="宋体"/>
                <w:b/>
                <w:bCs/>
                <w:szCs w:val="21"/>
              </w:rPr>
              <w:t>的条件或说明</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7"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企业法人营业执照</w:t>
            </w:r>
          </w:p>
        </w:tc>
        <w:tc>
          <w:tcPr>
            <w:tcW w:w="255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具有有效的工商行政管理部门颁发的法人营业执照</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企业营业执照（副本）</w:t>
            </w:r>
          </w:p>
        </w:tc>
        <w:tc>
          <w:tcPr>
            <w:tcW w:w="1272"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b/>
                <w:spacing w:val="-6"/>
                <w:sz w:val="24"/>
              </w:rPr>
            </w:pPr>
            <w:r>
              <w:rPr>
                <w:rFonts w:hint="eastAsia" w:ascii="宋体" w:hAnsi="宋体"/>
                <w:b/>
                <w:spacing w:val="-6"/>
                <w:szCs w:val="21"/>
                <w:highlight w:val="cyan"/>
              </w:rPr>
              <w:t>以上项</w:t>
            </w:r>
            <w:r>
              <w:rPr>
                <w:rFonts w:hint="eastAsia" w:ascii="宋体" w:hAnsi="宋体"/>
                <w:b/>
                <w:spacing w:val="-6"/>
                <w:szCs w:val="21"/>
              </w:rPr>
              <w:t>资料所有复印件均须加盖单位公章，且按照顺序装订成册，同时提供原件查验。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zCs w:val="21"/>
              </w:rPr>
              <w:t>建筑垃圾处置（运输）许可证</w:t>
            </w:r>
          </w:p>
        </w:tc>
        <w:tc>
          <w:tcPr>
            <w:tcW w:w="255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hAnsi="宋体"/>
                <w:spacing w:val="-6"/>
                <w:szCs w:val="21"/>
              </w:rPr>
              <w:t>企业具</w:t>
            </w:r>
            <w:r>
              <w:rPr>
                <w:rFonts w:hint="eastAsia" w:hAnsi="宋体"/>
                <w:spacing w:val="-6"/>
                <w:szCs w:val="21"/>
                <w:lang w:val="en-US" w:eastAsia="zh-CN"/>
              </w:rPr>
              <w:t>有南通市海门区</w:t>
            </w:r>
            <w:r>
              <w:rPr>
                <w:rFonts w:hint="eastAsia" w:ascii="Times New Roman" w:hAnsi="宋体" w:eastAsia="宋体" w:cs="Times New Roman"/>
                <w:b w:val="0"/>
                <w:bCs w:val="0"/>
                <w:spacing w:val="-6"/>
                <w:sz w:val="21"/>
                <w:szCs w:val="21"/>
                <w:lang w:val="en-US" w:eastAsia="zh-CN"/>
              </w:rPr>
              <w:t>建筑垃圾处置（运输）许可证</w:t>
            </w:r>
            <w:r>
              <w:rPr>
                <w:rFonts w:hint="eastAsia" w:ascii="Times New Roman" w:hAnsi="宋体" w:eastAsia="宋体" w:cs="Times New Roman"/>
                <w:spacing w:val="-6"/>
                <w:szCs w:val="21"/>
              </w:rPr>
              <w:t>。</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zCs w:val="21"/>
              </w:rPr>
            </w:pPr>
            <w:r>
              <w:rPr>
                <w:rFonts w:hint="eastAsia" w:hAnsi="宋体"/>
                <w:spacing w:val="-6"/>
                <w:szCs w:val="21"/>
                <w:lang w:val="en-US" w:eastAsia="zh-CN"/>
              </w:rPr>
              <w:t>南通市海门区</w:t>
            </w:r>
            <w:r>
              <w:rPr>
                <w:rFonts w:hint="eastAsia" w:ascii="Times New Roman" w:hAnsi="宋体" w:eastAsia="宋体" w:cs="Times New Roman"/>
                <w:b w:val="0"/>
                <w:bCs w:val="0"/>
                <w:spacing w:val="-6"/>
                <w:sz w:val="21"/>
                <w:szCs w:val="21"/>
                <w:lang w:val="en-US" w:eastAsia="zh-CN"/>
              </w:rPr>
              <w:t>建筑垃圾处置（运输）许可证</w:t>
            </w:r>
            <w:r>
              <w:rPr>
                <w:rFonts w:hint="eastAsia" w:hAnsi="宋体"/>
                <w:szCs w:val="21"/>
              </w:rPr>
              <w:t>(副本)</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4"/>
                <w:szCs w:val="21"/>
              </w:rPr>
            </w:pPr>
            <w:r>
              <w:rPr>
                <w:rFonts w:hint="eastAsia" w:hAnsi="宋体"/>
                <w:spacing w:val="-4"/>
                <w:szCs w:val="21"/>
                <w:lang w:val="en-US" w:eastAsia="zh-CN"/>
              </w:rPr>
              <w:t>企业业绩</w:t>
            </w:r>
          </w:p>
        </w:tc>
        <w:tc>
          <w:tcPr>
            <w:tcW w:w="255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b/>
                <w:bCs/>
                <w:szCs w:val="21"/>
              </w:rPr>
            </w:pPr>
            <w:r>
              <w:rPr>
                <w:rFonts w:hint="eastAsia" w:hAnsi="宋体"/>
                <w:b/>
                <w:bCs/>
                <w:szCs w:val="21"/>
              </w:rPr>
              <w:t>投标单位自2019年9月1日以来承担过100万元以上类似土方工程业绩</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zCs w:val="21"/>
              </w:rPr>
            </w:pPr>
            <w:r>
              <w:rPr>
                <w:rFonts w:hint="eastAsia" w:hAnsi="宋体"/>
                <w:szCs w:val="21"/>
              </w:rPr>
              <w:t>（时间以合同签订的时间为准，提供施工合同及</w:t>
            </w:r>
            <w:r>
              <w:rPr>
                <w:rFonts w:hint="eastAsia" w:hAnsi="宋体"/>
                <w:szCs w:val="21"/>
                <w:lang w:val="en-US" w:eastAsia="zh-CN"/>
              </w:rPr>
              <w:t>有效</w:t>
            </w:r>
            <w:r>
              <w:rPr>
                <w:rFonts w:hint="eastAsia" w:hAnsi="宋体"/>
                <w:szCs w:val="21"/>
              </w:rPr>
              <w:t>的发票）</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96" w:firstLineChars="50"/>
              <w:rPr>
                <w:rFonts w:hint="eastAsia" w:ascii="宋体" w:hAnsi="宋体" w:eastAsia="宋体" w:cs="宋体"/>
                <w:b/>
                <w:bCs/>
                <w:spacing w:val="-6"/>
                <w:szCs w:val="21"/>
                <w:lang w:eastAsia="zh-CN"/>
              </w:rPr>
            </w:pPr>
            <w:r>
              <w:rPr>
                <w:rFonts w:hint="eastAsia" w:ascii="宋体" w:hAnsi="宋体" w:cs="宋体"/>
                <w:spacing w:val="-6"/>
                <w:szCs w:val="21"/>
                <w:lang w:val="en-US" w:eastAsia="zh-CN"/>
              </w:rPr>
              <w:t>4</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b/>
                <w:bCs/>
                <w:spacing w:val="-6"/>
                <w:sz w:val="22"/>
                <w:szCs w:val="22"/>
              </w:rPr>
            </w:pPr>
            <w:r>
              <w:rPr>
                <w:rFonts w:hint="eastAsia" w:hAnsi="宋体"/>
                <w:spacing w:val="-4"/>
                <w:szCs w:val="21"/>
              </w:rPr>
              <w:t>拟派委托代理人为投标企业正式人员</w:t>
            </w:r>
          </w:p>
        </w:tc>
        <w:tc>
          <w:tcPr>
            <w:tcW w:w="255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Ansi="宋体"/>
                <w:color w:val="000000"/>
                <w:szCs w:val="21"/>
              </w:rPr>
            </w:pPr>
            <w:r>
              <w:rPr>
                <w:rFonts w:hint="eastAsia" w:hAnsi="宋体"/>
                <w:color w:val="000000"/>
                <w:szCs w:val="21"/>
              </w:rPr>
              <w:t>1、投标企业与</w:t>
            </w:r>
            <w:r>
              <w:rPr>
                <w:rFonts w:hint="eastAsia" w:hAnsi="宋体"/>
                <w:spacing w:val="-4"/>
                <w:szCs w:val="21"/>
              </w:rPr>
              <w:t>委托代理人</w:t>
            </w:r>
            <w:r>
              <w:rPr>
                <w:rFonts w:hint="eastAsia" w:hAnsi="宋体"/>
                <w:color w:val="000000"/>
                <w:szCs w:val="21"/>
              </w:rPr>
              <w:t>双方签订的有效劳动合同书；</w:t>
            </w:r>
          </w:p>
          <w:p>
            <w:pPr>
              <w:spacing w:line="0" w:lineRule="atLeast"/>
              <w:rPr>
                <w:rFonts w:hint="eastAsia" w:ascii="宋体" w:hAnsi="宋体" w:cs="宋体"/>
                <w:b/>
                <w:bCs/>
                <w:spacing w:val="-6"/>
                <w:sz w:val="22"/>
                <w:szCs w:val="22"/>
              </w:rPr>
            </w:pPr>
            <w:r>
              <w:rPr>
                <w:rFonts w:hint="eastAsia" w:hAnsi="宋体"/>
                <w:color w:val="000000"/>
                <w:szCs w:val="21"/>
              </w:rPr>
              <w:t>2、投标企业为</w:t>
            </w:r>
            <w:r>
              <w:rPr>
                <w:rFonts w:hint="eastAsia" w:hAnsi="宋体"/>
                <w:spacing w:val="-4"/>
                <w:szCs w:val="21"/>
              </w:rPr>
              <w:t>委托代理人</w:t>
            </w:r>
            <w:r>
              <w:rPr>
                <w:rFonts w:hint="eastAsia" w:hAnsi="宋体"/>
                <w:color w:val="000000"/>
                <w:szCs w:val="21"/>
              </w:rPr>
              <w:t>缴纳社会养老保险证明（由当地社保机构出具，并加盖公章）。</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Ansi="宋体"/>
                <w:color w:val="000000"/>
                <w:szCs w:val="21"/>
              </w:rPr>
            </w:pPr>
            <w:r>
              <w:rPr>
                <w:rFonts w:hint="eastAsia" w:hAnsi="宋体"/>
                <w:color w:val="000000"/>
                <w:szCs w:val="21"/>
              </w:rPr>
              <w:t>1、有效的劳动合同书；</w:t>
            </w:r>
          </w:p>
          <w:p>
            <w:pPr>
              <w:spacing w:line="0" w:lineRule="atLeast"/>
              <w:rPr>
                <w:rFonts w:hint="eastAsia" w:hAnsi="宋体"/>
                <w:color w:val="000000"/>
                <w:szCs w:val="21"/>
              </w:rPr>
            </w:pPr>
            <w:r>
              <w:rPr>
                <w:rFonts w:hint="eastAsia" w:hAnsi="宋体"/>
                <w:color w:val="000000"/>
                <w:szCs w:val="21"/>
              </w:rPr>
              <w:t>2、投标企业所在地社保机构确认的企业为</w:t>
            </w:r>
            <w:r>
              <w:rPr>
                <w:rFonts w:hint="eastAsia" w:hAnsi="宋体"/>
                <w:spacing w:val="-4"/>
                <w:szCs w:val="21"/>
              </w:rPr>
              <w:t>委托代理人</w:t>
            </w:r>
            <w:r>
              <w:rPr>
                <w:rFonts w:hint="eastAsia" w:hAnsi="宋体"/>
                <w:color w:val="000000"/>
                <w:szCs w:val="21"/>
              </w:rPr>
              <w:t>缴纳的</w:t>
            </w:r>
            <w:r>
              <w:rPr>
                <w:rFonts w:hint="eastAsia" w:hAnsi="宋体"/>
                <w:b/>
                <w:color w:val="FF0000"/>
                <w:szCs w:val="21"/>
              </w:rPr>
              <w:t>2022年</w:t>
            </w:r>
            <w:r>
              <w:rPr>
                <w:rFonts w:hint="eastAsia" w:hAnsi="宋体"/>
                <w:b/>
                <w:color w:val="FF0000"/>
                <w:szCs w:val="21"/>
                <w:lang w:val="en-US" w:eastAsia="zh-CN"/>
              </w:rPr>
              <w:t>4</w:t>
            </w:r>
            <w:r>
              <w:rPr>
                <w:rFonts w:hint="eastAsia" w:hAnsi="宋体"/>
                <w:b/>
                <w:color w:val="FF0000"/>
                <w:szCs w:val="21"/>
              </w:rPr>
              <w:t>月份至2022年</w:t>
            </w:r>
            <w:r>
              <w:rPr>
                <w:rFonts w:hint="eastAsia" w:hAnsi="宋体"/>
                <w:b/>
                <w:color w:val="FF0000"/>
                <w:szCs w:val="21"/>
                <w:lang w:val="en-US" w:eastAsia="zh-CN"/>
              </w:rPr>
              <w:t>9</w:t>
            </w:r>
            <w:r>
              <w:rPr>
                <w:rFonts w:hint="eastAsia" w:hAnsi="宋体"/>
                <w:b/>
                <w:color w:val="FF0000"/>
                <w:szCs w:val="21"/>
              </w:rPr>
              <w:t>月份</w:t>
            </w:r>
            <w:r>
              <w:rPr>
                <w:rFonts w:hint="eastAsia" w:hAnsi="宋体"/>
                <w:color w:val="000000"/>
                <w:szCs w:val="21"/>
              </w:rPr>
              <w:t>的社保缴费清单。</w:t>
            </w:r>
          </w:p>
          <w:p>
            <w:pPr>
              <w:spacing w:line="0" w:lineRule="atLeast"/>
              <w:rPr>
                <w:rFonts w:hint="eastAsia" w:ascii="宋体" w:hAnsi="宋体" w:cs="宋体"/>
                <w:b/>
                <w:bCs/>
                <w:spacing w:val="-6"/>
                <w:sz w:val="22"/>
                <w:szCs w:val="22"/>
              </w:rPr>
            </w:pPr>
            <w:r>
              <w:rPr>
                <w:rFonts w:hint="eastAsia" w:hAnsi="宋体"/>
                <w:color w:val="FF0000"/>
                <w:spacing w:val="-6"/>
                <w:szCs w:val="21"/>
              </w:rPr>
              <w:t>实行网上打印人员保险的地区，此次投标可以使用彩打保险或网上截图（</w:t>
            </w:r>
            <w:r>
              <w:rPr>
                <w:rFonts w:hint="eastAsia" w:hAnsi="宋体"/>
                <w:color w:val="FF0000"/>
                <w:szCs w:val="21"/>
              </w:rPr>
              <w:t>二维码保险可查询</w:t>
            </w:r>
            <w:r>
              <w:rPr>
                <w:rFonts w:hint="eastAsia" w:hAnsi="宋体"/>
                <w:color w:val="FF0000"/>
                <w:spacing w:val="-6"/>
                <w:szCs w:val="21"/>
              </w:rPr>
              <w:t>）</w:t>
            </w:r>
            <w:r>
              <w:rPr>
                <w:rFonts w:hint="eastAsia" w:hAnsi="宋体"/>
                <w:b/>
                <w:color w:val="FF0000"/>
                <w:szCs w:val="21"/>
              </w:rPr>
              <w:t xml:space="preserve">   </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96" w:firstLineChars="50"/>
              <w:rPr>
                <w:rFonts w:hint="eastAsia" w:ascii="宋体" w:hAnsi="宋体" w:eastAsia="宋体" w:cs="宋体"/>
                <w:spacing w:val="-6"/>
                <w:szCs w:val="21"/>
                <w:lang w:eastAsia="zh-CN"/>
              </w:rPr>
            </w:pPr>
            <w:r>
              <w:rPr>
                <w:rFonts w:hint="eastAsia" w:ascii="宋体" w:hAnsi="宋体" w:cs="宋体"/>
                <w:spacing w:val="-6"/>
                <w:szCs w:val="21"/>
                <w:lang w:val="en-US" w:eastAsia="zh-CN"/>
              </w:rPr>
              <w:t>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投标诚信</w:t>
            </w:r>
          </w:p>
        </w:tc>
        <w:tc>
          <w:tcPr>
            <w:tcW w:w="255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按诚信承诺书执行。</w:t>
            </w:r>
          </w:p>
        </w:tc>
        <w:tc>
          <w:tcPr>
            <w:tcW w:w="25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企业法定代表人签名或盖章并加盖单位公章的承诺书（格式见附件3）</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04" w:firstLineChars="100"/>
              <w:jc w:val="both"/>
              <w:rPr>
                <w:rFonts w:hint="eastAsia" w:ascii="宋体" w:hAnsi="宋体" w:eastAsia="宋体" w:cs="宋体"/>
                <w:szCs w:val="21"/>
                <w:lang w:eastAsia="zh-CN"/>
              </w:rPr>
            </w:pPr>
            <w:r>
              <w:rPr>
                <w:rFonts w:hint="eastAsia" w:ascii="宋体" w:hAnsi="宋体" w:cs="宋体"/>
                <w:szCs w:val="21"/>
                <w:lang w:val="en-US" w:eastAsia="zh-CN"/>
              </w:rPr>
              <w:t>6</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投标保证金</w:t>
            </w:r>
          </w:p>
        </w:tc>
        <w:tc>
          <w:tcPr>
            <w:tcW w:w="513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FF0000"/>
                <w:spacing w:val="-6"/>
                <w:szCs w:val="21"/>
              </w:rPr>
            </w:pPr>
            <w:r>
              <w:rPr>
                <w:rFonts w:hint="eastAsia" w:hAnsi="宋体"/>
                <w:spacing w:val="-6"/>
                <w:szCs w:val="21"/>
              </w:rPr>
              <w:t>按本招标文件要求执行</w:t>
            </w:r>
          </w:p>
        </w:tc>
        <w:tc>
          <w:tcPr>
            <w:tcW w:w="1272"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bl>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br w:type="page"/>
      </w:r>
      <w:r>
        <w:rPr>
          <w:rFonts w:hint="eastAsia" w:ascii="宋体" w:hAnsi="宋体"/>
          <w:b/>
          <w:sz w:val="28"/>
        </w:rPr>
        <w:t>附件2</w:t>
      </w:r>
    </w:p>
    <w:p>
      <w:pPr>
        <w:spacing w:before="240" w:after="240" w:line="360" w:lineRule="auto"/>
        <w:jc w:val="center"/>
        <w:rPr>
          <w:rFonts w:hint="eastAsia" w:ascii="宋体" w:hAnsi="宋体"/>
          <w:b/>
          <w:sz w:val="32"/>
        </w:rPr>
      </w:pPr>
      <w:bookmarkStart w:id="141" w:name="_Toc14405_WPSOffice_Level2"/>
      <w:bookmarkStart w:id="142" w:name="_Toc7534_WPSOffice_Level2"/>
      <w:bookmarkStart w:id="143" w:name="_Toc31048_WPSOffice_Level2"/>
      <w:bookmarkStart w:id="144" w:name="_Toc22827_WPSOffice_Level2"/>
      <w:bookmarkStart w:id="145" w:name="_Toc16199_WPSOffice_Level2"/>
      <w:r>
        <w:rPr>
          <w:rFonts w:hint="eastAsia" w:ascii="宋体" w:hAnsi="宋体"/>
          <w:b/>
          <w:sz w:val="32"/>
        </w:rPr>
        <w:t>招标工程项目概况</w:t>
      </w:r>
      <w:bookmarkEnd w:id="141"/>
      <w:bookmarkEnd w:id="142"/>
      <w:bookmarkEnd w:id="143"/>
      <w:bookmarkEnd w:id="144"/>
      <w:bookmarkEnd w:id="145"/>
    </w:p>
    <w:p>
      <w:pPr>
        <w:numPr>
          <w:ilvl w:val="0"/>
          <w:numId w:val="8"/>
        </w:numPr>
        <w:tabs>
          <w:tab w:val="left" w:pos="525"/>
        </w:tabs>
        <w:spacing w:after="143" w:afterLines="50" w:line="360" w:lineRule="auto"/>
        <w:rPr>
          <w:rFonts w:hint="eastAsia" w:ascii="宋体" w:hAnsi="宋体"/>
          <w:b/>
          <w:sz w:val="24"/>
        </w:rPr>
      </w:pPr>
      <w:bookmarkStart w:id="146" w:name="_Toc1512_WPSOffice_Level2"/>
      <w:bookmarkStart w:id="147" w:name="_Toc12845_WPSOffice_Level2"/>
      <w:bookmarkStart w:id="148" w:name="_Toc23781_WPSOffice_Level2"/>
      <w:bookmarkStart w:id="149" w:name="_Toc13394_WPSOffice_Level2"/>
      <w:bookmarkStart w:id="150" w:name="_Toc19996_WPSOffice_Level2"/>
      <w:r>
        <w:rPr>
          <w:rFonts w:hint="eastAsia" w:ascii="宋体" w:hAnsi="宋体"/>
          <w:b/>
          <w:sz w:val="24"/>
        </w:rPr>
        <w:t>项目概况</w:t>
      </w:r>
      <w:bookmarkEnd w:id="146"/>
      <w:bookmarkEnd w:id="147"/>
      <w:bookmarkEnd w:id="148"/>
      <w:bookmarkEnd w:id="149"/>
      <w:bookmarkEnd w:id="150"/>
    </w:p>
    <w:p>
      <w:pPr>
        <w:numPr>
          <w:ilvl w:val="0"/>
          <w:numId w:val="9"/>
        </w:numPr>
        <w:spacing w:after="143" w:afterLines="50" w:line="360" w:lineRule="auto"/>
        <w:rPr>
          <w:rFonts w:hint="eastAsia" w:ascii="宋体" w:hAnsi="宋体"/>
          <w:sz w:val="24"/>
        </w:rPr>
      </w:pPr>
      <w:r>
        <w:rPr>
          <w:rFonts w:hint="eastAsia" w:ascii="宋体" w:hAnsi="宋体"/>
          <w:sz w:val="24"/>
        </w:rPr>
        <w:t>项目位置：南通海门区正余镇人民路西侧，规划市民大道两侧</w:t>
      </w:r>
    </w:p>
    <w:p>
      <w:pPr>
        <w:numPr>
          <w:ilvl w:val="0"/>
          <w:numId w:val="9"/>
        </w:numPr>
        <w:spacing w:after="143" w:afterLines="50" w:line="360" w:lineRule="auto"/>
        <w:rPr>
          <w:rFonts w:hint="eastAsia" w:ascii="宋体" w:hAnsi="宋体"/>
          <w:sz w:val="24"/>
        </w:rPr>
      </w:pPr>
      <w:r>
        <w:rPr>
          <w:rFonts w:hint="eastAsia" w:ascii="宋体" w:hAnsi="宋体"/>
          <w:sz w:val="24"/>
        </w:rPr>
        <w:t>地质与地貌：长江冲击平原</w:t>
      </w:r>
    </w:p>
    <w:p>
      <w:pPr>
        <w:numPr>
          <w:ilvl w:val="0"/>
          <w:numId w:val="9"/>
        </w:numPr>
        <w:spacing w:after="143" w:afterLines="50" w:line="360" w:lineRule="auto"/>
        <w:rPr>
          <w:rFonts w:hint="eastAsia" w:ascii="宋体" w:hAnsi="宋体"/>
          <w:sz w:val="24"/>
        </w:rPr>
      </w:pPr>
      <w:r>
        <w:rPr>
          <w:rFonts w:hint="eastAsia" w:ascii="宋体" w:hAnsi="宋体"/>
          <w:sz w:val="24"/>
        </w:rPr>
        <w:t>气候与水文：亚热带海洋性气侯</w:t>
      </w:r>
    </w:p>
    <w:p>
      <w:pPr>
        <w:numPr>
          <w:ilvl w:val="0"/>
          <w:numId w:val="9"/>
        </w:numPr>
        <w:spacing w:after="143" w:afterLines="50" w:line="360" w:lineRule="auto"/>
        <w:rPr>
          <w:rFonts w:hint="eastAsia" w:ascii="宋体" w:hAnsi="宋体"/>
          <w:sz w:val="24"/>
        </w:rPr>
      </w:pPr>
      <w:r>
        <w:rPr>
          <w:rFonts w:hint="eastAsia" w:ascii="宋体" w:hAnsi="宋体"/>
          <w:sz w:val="24"/>
        </w:rPr>
        <w:t>交通、电力供应与其他服务：已具备</w:t>
      </w:r>
    </w:p>
    <w:p>
      <w:pPr>
        <w:numPr>
          <w:ilvl w:val="0"/>
          <w:numId w:val="8"/>
        </w:numPr>
        <w:tabs>
          <w:tab w:val="left" w:pos="525"/>
        </w:tabs>
        <w:spacing w:after="143" w:afterLines="50" w:line="360" w:lineRule="auto"/>
        <w:rPr>
          <w:rFonts w:hint="eastAsia" w:ascii="宋体" w:hAnsi="宋体"/>
          <w:b/>
          <w:sz w:val="24"/>
        </w:rPr>
      </w:pPr>
      <w:bookmarkStart w:id="151" w:name="_Toc19933_WPSOffice_Level2"/>
      <w:bookmarkStart w:id="152" w:name="_Toc10788_WPSOffice_Level2"/>
      <w:bookmarkStart w:id="153" w:name="_Toc6511_WPSOffice_Level2"/>
      <w:bookmarkStart w:id="154" w:name="_Toc26903_WPSOffice_Level2"/>
      <w:bookmarkStart w:id="155" w:name="_Toc2790_WPSOffice_Level2"/>
      <w:r>
        <w:rPr>
          <w:rFonts w:hint="eastAsia" w:ascii="宋体" w:hAnsi="宋体"/>
          <w:b/>
          <w:sz w:val="24"/>
        </w:rPr>
        <w:t>工程描述</w:t>
      </w:r>
      <w:bookmarkEnd w:id="151"/>
      <w:bookmarkEnd w:id="152"/>
      <w:bookmarkEnd w:id="153"/>
      <w:bookmarkEnd w:id="154"/>
      <w:bookmarkEnd w:id="155"/>
    </w:p>
    <w:p>
      <w:pPr>
        <w:widowControl/>
        <w:spacing w:after="143" w:afterLines="50" w:line="360" w:lineRule="auto"/>
        <w:ind w:firstLine="234" w:firstLineChars="100"/>
        <w:rPr>
          <w:rFonts w:hint="eastAsia" w:ascii="宋体" w:hAnsi="宋体"/>
          <w:b/>
          <w:sz w:val="24"/>
          <w:highlight w:val="yellow"/>
        </w:rPr>
      </w:pPr>
      <w:r>
        <w:rPr>
          <w:rFonts w:hint="eastAsia" w:ascii="宋体" w:hAnsi="宋体"/>
          <w:sz w:val="24"/>
        </w:rPr>
        <w:t>1、项目名称：南通市海门区CR21001地块土方工程</w:t>
      </w:r>
    </w:p>
    <w:p>
      <w:pPr>
        <w:spacing w:after="143" w:afterLines="50" w:line="360" w:lineRule="auto"/>
        <w:ind w:left="210"/>
        <w:rPr>
          <w:rFonts w:hint="eastAsia" w:ascii="宋体" w:hAnsi="宋体"/>
          <w:sz w:val="24"/>
        </w:rPr>
      </w:pPr>
      <w:r>
        <w:rPr>
          <w:rFonts w:hint="eastAsia" w:ascii="宋体" w:hAnsi="宋体"/>
          <w:sz w:val="24"/>
        </w:rPr>
        <w:t>2、标段划分及相应招标内容：共1个标段，详见工程量清单。</w:t>
      </w:r>
    </w:p>
    <w:p>
      <w:pPr>
        <w:spacing w:after="143" w:afterLines="50" w:line="360" w:lineRule="auto"/>
        <w:ind w:left="210"/>
        <w:rPr>
          <w:rFonts w:hint="eastAsia" w:ascii="宋体" w:hAnsi="宋体" w:eastAsia="宋体"/>
          <w:sz w:val="24"/>
          <w:highlight w:val="none"/>
          <w:lang w:eastAsia="zh-CN"/>
        </w:rPr>
      </w:pPr>
      <w:r>
        <w:rPr>
          <w:rFonts w:hint="eastAsia" w:ascii="宋体" w:hAnsi="宋体"/>
          <w:sz w:val="24"/>
          <w:highlight w:val="none"/>
        </w:rPr>
        <w:t>3、计划工期：本项目共9栋楼，分三批次开发，土方工程实际土方开挖工期约30日历天 ，具体开工时间以甲方指令为准</w:t>
      </w:r>
      <w:r>
        <w:rPr>
          <w:rFonts w:hint="eastAsia" w:ascii="宋体" w:hAnsi="宋体"/>
          <w:sz w:val="24"/>
          <w:highlight w:val="none"/>
          <w:lang w:eastAsia="zh-CN"/>
        </w:rPr>
        <w:t>。</w:t>
      </w:r>
    </w:p>
    <w:p>
      <w:pPr>
        <w:spacing w:after="143" w:afterLines="50" w:line="360" w:lineRule="auto"/>
        <w:ind w:left="210"/>
        <w:rPr>
          <w:rFonts w:hint="eastAsia" w:ascii="宋体" w:hAnsi="宋体"/>
          <w:sz w:val="24"/>
        </w:rPr>
      </w:pPr>
      <w:r>
        <w:rPr>
          <w:rFonts w:hint="eastAsia" w:ascii="宋体" w:hAnsi="宋体"/>
          <w:sz w:val="24"/>
        </w:rPr>
        <w:t>4、设计标准、规范简介：实施时，按本工程施工图规定的有关设计、施工规范执行。</w:t>
      </w:r>
    </w:p>
    <w:p>
      <w:pPr>
        <w:spacing w:after="143" w:afterLines="50" w:line="360" w:lineRule="auto"/>
        <w:ind w:left="210"/>
        <w:rPr>
          <w:rFonts w:hint="eastAsia" w:ascii="宋体" w:hAnsi="宋体"/>
          <w:szCs w:val="21"/>
        </w:rPr>
      </w:pPr>
    </w:p>
    <w:p>
      <w:pPr>
        <w:spacing w:after="143" w:afterLines="50" w:line="360" w:lineRule="auto"/>
        <w:ind w:left="1790" w:leftChars="100" w:hanging="1586" w:hangingChars="650"/>
        <w:rPr>
          <w:rFonts w:hint="eastAsia" w:ascii="宋体" w:hAnsi="宋体"/>
          <w:spacing w:val="20"/>
        </w:rPr>
      </w:pPr>
    </w:p>
    <w:p>
      <w:pPr>
        <w:spacing w:line="360" w:lineRule="auto"/>
        <w:rPr>
          <w:rFonts w:hint="eastAsia" w:ascii="宋体" w:hAnsi="宋体"/>
          <w:spacing w:val="20"/>
        </w:rPr>
      </w:pPr>
    </w:p>
    <w:p>
      <w:pPr>
        <w:spacing w:line="360" w:lineRule="auto"/>
        <w:rPr>
          <w:rFonts w:hint="eastAsia" w:ascii="宋体" w:hAnsi="宋体"/>
          <w:spacing w:val="20"/>
        </w:rPr>
      </w:pPr>
    </w:p>
    <w:p>
      <w:pPr>
        <w:pStyle w:val="2"/>
        <w:ind w:firstLine="0"/>
        <w:rPr>
          <w:rFonts w:hint="eastAsia"/>
          <w:szCs w:val="20"/>
        </w:rPr>
      </w:pPr>
    </w:p>
    <w:p>
      <w:pPr>
        <w:spacing w:line="360" w:lineRule="auto"/>
        <w:rPr>
          <w:rFonts w:ascii="宋体" w:hAnsi="宋体"/>
          <w:b/>
          <w:color w:val="000000"/>
          <w:sz w:val="28"/>
        </w:rPr>
      </w:pPr>
      <w:r>
        <w:rPr>
          <w:rFonts w:ascii="宋体" w:hAnsi="宋体"/>
          <w:b/>
          <w:color w:val="000000"/>
          <w:sz w:val="28"/>
        </w:rPr>
        <w:br w:type="page"/>
      </w:r>
      <w:r>
        <w:rPr>
          <w:rFonts w:ascii="宋体" w:hAnsi="宋体"/>
          <w:b/>
          <w:color w:val="000000"/>
          <w:sz w:val="28"/>
        </w:rPr>
        <w:t>附件</w:t>
      </w:r>
      <w:r>
        <w:rPr>
          <w:rFonts w:hint="eastAsia" w:ascii="宋体" w:hAnsi="宋体"/>
          <w:b/>
          <w:color w:val="000000"/>
          <w:sz w:val="28"/>
        </w:rPr>
        <w:t>3</w:t>
      </w:r>
    </w:p>
    <w:p>
      <w:pPr>
        <w:spacing w:line="360" w:lineRule="auto"/>
        <w:jc w:val="center"/>
        <w:rPr>
          <w:rFonts w:hint="eastAsia" w:ascii="宋体" w:hAnsi="宋体"/>
          <w:b/>
          <w:sz w:val="32"/>
          <w:szCs w:val="32"/>
        </w:rPr>
      </w:pPr>
      <w:bookmarkStart w:id="156" w:name="_Toc2228_WPSOffice_Level2"/>
      <w:bookmarkStart w:id="157" w:name="_Toc4169_WPSOffice_Level2"/>
      <w:bookmarkStart w:id="158" w:name="_Toc17464_WPSOffice_Level2"/>
      <w:bookmarkStart w:id="159" w:name="_Toc11659_WPSOffice_Level2"/>
      <w:bookmarkStart w:id="160" w:name="_Toc9076_WPSOffice_Level2"/>
      <w:r>
        <w:rPr>
          <w:rFonts w:hint="eastAsia" w:ascii="宋体" w:hAnsi="宋体"/>
          <w:b/>
          <w:sz w:val="32"/>
          <w:szCs w:val="32"/>
        </w:rPr>
        <w:t>诚信承诺书</w:t>
      </w:r>
      <w:bookmarkEnd w:id="156"/>
      <w:bookmarkEnd w:id="157"/>
      <w:bookmarkEnd w:id="158"/>
      <w:bookmarkEnd w:id="159"/>
      <w:bookmarkEnd w:id="160"/>
    </w:p>
    <w:p>
      <w:pPr>
        <w:spacing w:line="360" w:lineRule="auto"/>
        <w:ind w:firstLine="408" w:firstLineChars="200"/>
        <w:jc w:val="left"/>
        <w:textAlignment w:val="baseline"/>
        <w:rPr>
          <w:rFonts w:hint="eastAsia" w:ascii="宋体" w:hAnsi="宋体"/>
          <w:szCs w:val="21"/>
        </w:rPr>
      </w:pPr>
      <w:r>
        <w:rPr>
          <w:rFonts w:hint="eastAsia" w:ascii="宋体" w:hAnsi="宋体"/>
          <w:szCs w:val="21"/>
        </w:rPr>
        <w:t xml:space="preserve">   </w:t>
      </w:r>
    </w:p>
    <w:p>
      <w:pPr>
        <w:spacing w:line="360" w:lineRule="auto"/>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68"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pacing w:val="8"/>
          <w:sz w:val="28"/>
          <w:szCs w:val="28"/>
          <w:u w:val="single"/>
        </w:rPr>
        <w:t xml:space="preserve">                    </w:t>
      </w:r>
      <w:r>
        <w:rPr>
          <w:rFonts w:hint="eastAsia" w:ascii="宋体" w:hAnsi="宋体"/>
          <w:sz w:val="24"/>
        </w:rPr>
        <w:t>（项目名称）投标，我单位愿意作出以下承诺：</w:t>
      </w:r>
    </w:p>
    <w:p>
      <w:pPr>
        <w:spacing w:line="360" w:lineRule="auto"/>
        <w:ind w:firstLine="468" w:firstLineChars="200"/>
        <w:jc w:val="left"/>
        <w:textAlignment w:val="baseline"/>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2、我单位参与本工程投标绝无借资质、挂靠行为。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3、我单位参与本工程投标绝无串标、围标行为。</w:t>
      </w:r>
    </w:p>
    <w:p>
      <w:pPr>
        <w:spacing w:line="360" w:lineRule="auto"/>
        <w:ind w:firstLine="468" w:firstLineChars="200"/>
        <w:textAlignment w:val="baseline"/>
        <w:rPr>
          <w:rFonts w:hint="eastAsia" w:ascii="宋体" w:hAnsi="宋体"/>
          <w:sz w:val="24"/>
        </w:rPr>
      </w:pPr>
      <w:r>
        <w:rPr>
          <w:rFonts w:hint="eastAsia" w:ascii="宋体" w:hAnsi="宋体"/>
          <w:sz w:val="24"/>
          <w:lang w:val="en-US" w:eastAsia="zh-CN"/>
        </w:rPr>
        <w:t>4</w:t>
      </w:r>
      <w:r>
        <w:rPr>
          <w:rFonts w:hint="eastAsia" w:ascii="宋体" w:hAnsi="宋体"/>
          <w:sz w:val="24"/>
        </w:rPr>
        <w:t>、我单位参与本工程投标，中标后，严格按招标文件规定的时限办理中标通知书及合同备案事宜。</w:t>
      </w:r>
    </w:p>
    <w:p>
      <w:pPr>
        <w:spacing w:line="360" w:lineRule="auto"/>
        <w:ind w:firstLine="468" w:firstLineChars="200"/>
        <w:textAlignment w:val="baseline"/>
        <w:rPr>
          <w:rFonts w:hint="eastAsia"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68" w:firstLineChars="200"/>
        <w:jc w:val="left"/>
        <w:textAlignment w:val="baseline"/>
        <w:rPr>
          <w:rFonts w:hint="eastAsia" w:ascii="宋体" w:hAnsi="宋体"/>
          <w:sz w:val="24"/>
        </w:rPr>
      </w:pPr>
    </w:p>
    <w:p>
      <w:pPr>
        <w:spacing w:line="360" w:lineRule="auto"/>
        <w:ind w:firstLine="3861"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360" w:lineRule="auto"/>
        <w:ind w:firstLine="3861"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360" w:lineRule="auto"/>
        <w:ind w:firstLine="468"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08" w:firstLineChars="200"/>
        <w:jc w:val="left"/>
        <w:textAlignment w:val="baseline"/>
        <w:rPr>
          <w:rFonts w:ascii="宋体" w:hAnsi="宋体"/>
          <w:shd w:val="clear" w:color="auto" w:fill="FFFFFF"/>
        </w:rPr>
      </w:pPr>
      <w:r>
        <w:rPr>
          <w:rFonts w:ascii="宋体" w:hAnsi="宋体"/>
          <w:shd w:val="clear" w:color="auto" w:fill="FFFFFF"/>
        </w:rPr>
        <w:t xml:space="preserve"> </w:t>
      </w: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bookmarkStart w:id="161" w:name="_Toc28383_WPSOffice_Level2"/>
      <w:bookmarkStart w:id="162" w:name="_Toc17451_WPSOffice_Level2"/>
      <w:bookmarkStart w:id="163" w:name="_Toc17205_WPSOffice_Level2"/>
      <w:bookmarkStart w:id="164" w:name="_Toc15090_WPSOffice_Level2"/>
      <w:bookmarkStart w:id="165" w:name="_Toc7347_WPSOffice_Level2"/>
    </w:p>
    <w:p>
      <w:pPr>
        <w:pStyle w:val="2"/>
        <w:rPr>
          <w:rFonts w:hint="eastAsia" w:ascii="宋体" w:hAnsi="宋体"/>
          <w:b/>
          <w:color w:val="000000"/>
          <w:sz w:val="28"/>
          <w:szCs w:val="28"/>
        </w:rPr>
      </w:pPr>
    </w:p>
    <w:p>
      <w:pPr>
        <w:pStyle w:val="2"/>
        <w:rPr>
          <w:rFonts w:hint="eastAsia" w:ascii="宋体" w:hAnsi="宋体"/>
          <w:b/>
          <w:color w:val="000000"/>
          <w:sz w:val="28"/>
          <w:szCs w:val="28"/>
        </w:rPr>
      </w:pPr>
    </w:p>
    <w:p>
      <w:pPr>
        <w:spacing w:line="360" w:lineRule="auto"/>
        <w:jc w:val="center"/>
        <w:rPr>
          <w:rFonts w:hint="eastAsia" w:ascii="宋体" w:hAnsi="宋体"/>
          <w:b/>
          <w:color w:val="000000"/>
          <w:sz w:val="28"/>
          <w:szCs w:val="28"/>
        </w:rPr>
      </w:pPr>
      <w:r>
        <w:rPr>
          <w:rFonts w:hint="eastAsia" w:ascii="宋体" w:hAnsi="宋体"/>
          <w:b/>
          <w:color w:val="000000"/>
          <w:sz w:val="28"/>
          <w:szCs w:val="28"/>
        </w:rPr>
        <w:t>八、资格审查申请书格式</w:t>
      </w:r>
      <w:bookmarkEnd w:id="161"/>
      <w:bookmarkEnd w:id="162"/>
      <w:bookmarkEnd w:id="163"/>
      <w:bookmarkEnd w:id="164"/>
      <w:bookmarkEnd w:id="165"/>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ind w:firstLine="1214" w:firstLineChars="343"/>
        <w:rPr>
          <w:rFonts w:hint="eastAsia" w:ascii="宋体" w:hAnsi="宋体"/>
          <w:color w:val="000000"/>
          <w:sz w:val="36"/>
        </w:rPr>
      </w:pPr>
      <w:r>
        <w:rPr>
          <w:rFonts w:hint="eastAsia" w:ascii="宋体" w:hAnsi="宋体"/>
          <w:color w:val="000000"/>
          <w:sz w:val="36"/>
          <w:u w:val="single"/>
        </w:rPr>
        <w:t xml:space="preserve">                         </w:t>
      </w:r>
      <w:bookmarkStart w:id="166" w:name="_Toc17069_WPSOffice_Level1"/>
      <w:bookmarkStart w:id="167" w:name="_Toc13743_WPSOffice_Level1"/>
      <w:bookmarkStart w:id="168" w:name="_Toc24982_WPSOffice_Level1"/>
      <w:bookmarkStart w:id="169" w:name="_Toc10462_WPSOffice_Level1"/>
      <w:bookmarkStart w:id="170" w:name="_Toc24852_WPSOffice_Level1"/>
      <w:r>
        <w:rPr>
          <w:rFonts w:hint="eastAsia" w:ascii="宋体" w:hAnsi="宋体"/>
          <w:color w:val="000000"/>
          <w:sz w:val="36"/>
        </w:rPr>
        <w:t>（项目名称）</w:t>
      </w:r>
      <w:bookmarkEnd w:id="166"/>
      <w:bookmarkEnd w:id="167"/>
      <w:bookmarkEnd w:id="168"/>
      <w:bookmarkEnd w:id="169"/>
      <w:bookmarkEnd w:id="170"/>
    </w:p>
    <w:p>
      <w:pPr>
        <w:spacing w:line="360" w:lineRule="auto"/>
        <w:jc w:val="center"/>
        <w:rPr>
          <w:rFonts w:hint="eastAsia" w:ascii="宋体" w:hAnsi="宋体"/>
          <w:color w:val="000000"/>
          <w:sz w:val="36"/>
        </w:rPr>
      </w:pPr>
      <w:bookmarkStart w:id="171" w:name="_Toc10839_WPSOffice_Level1"/>
      <w:bookmarkStart w:id="172" w:name="_Toc23986_WPSOffice_Level1"/>
      <w:bookmarkStart w:id="173" w:name="_Toc19327_WPSOffice_Level1"/>
      <w:bookmarkStart w:id="174" w:name="_Toc7738_WPSOffice_Level1"/>
      <w:bookmarkStart w:id="175" w:name="_Toc5250_WPSOffice_Level1"/>
      <w:r>
        <w:rPr>
          <w:rFonts w:hint="eastAsia" w:ascii="宋体" w:hAnsi="宋体"/>
          <w:color w:val="000000"/>
          <w:sz w:val="36"/>
        </w:rPr>
        <w:t>施工招标</w:t>
      </w:r>
      <w:bookmarkEnd w:id="171"/>
      <w:bookmarkEnd w:id="172"/>
      <w:bookmarkEnd w:id="173"/>
      <w:bookmarkEnd w:id="174"/>
      <w:bookmarkEnd w:id="175"/>
    </w:p>
    <w:p>
      <w:pPr>
        <w:pStyle w:val="11"/>
        <w:spacing w:line="360" w:lineRule="auto"/>
        <w:rPr>
          <w:rFonts w:hint="eastAsia" w:ascii="宋体" w:hAnsi="宋体" w:eastAsia="宋体"/>
          <w:color w:val="000000"/>
          <w:sz w:val="96"/>
          <w:szCs w:val="96"/>
        </w:rPr>
      </w:pPr>
      <w:bookmarkStart w:id="176" w:name="_Toc10390_WPSOffice_Level2"/>
      <w:bookmarkStart w:id="177" w:name="_Toc827_WPSOffice_Level2"/>
      <w:bookmarkStart w:id="178" w:name="_Toc4786_WPSOffice_Level2"/>
      <w:bookmarkStart w:id="179" w:name="_Toc3063_WPSOffice_Level2"/>
      <w:bookmarkStart w:id="180" w:name="_Toc15480_WPSOffice_Level2"/>
      <w:r>
        <w:rPr>
          <w:rFonts w:hint="eastAsia" w:ascii="宋体" w:hAnsi="宋体" w:eastAsia="宋体"/>
          <w:color w:val="000000"/>
          <w:sz w:val="96"/>
          <w:szCs w:val="96"/>
        </w:rPr>
        <w:t>资格审查申请书</w:t>
      </w:r>
      <w:bookmarkEnd w:id="176"/>
      <w:bookmarkEnd w:id="177"/>
      <w:bookmarkEnd w:id="178"/>
      <w:bookmarkEnd w:id="179"/>
      <w:bookmarkEnd w:id="180"/>
    </w:p>
    <w:p>
      <w:pPr>
        <w:spacing w:line="360" w:lineRule="auto"/>
        <w:ind w:firstLine="1920"/>
        <w:rPr>
          <w:rFonts w:hint="eastAsia" w:ascii="宋体" w:hAnsi="宋体"/>
          <w:color w:val="000000"/>
          <w:sz w:val="32"/>
        </w:rPr>
      </w:pPr>
      <w:r>
        <w:rPr>
          <w:rFonts w:hint="eastAsia" w:ascii="宋体" w:hAnsi="宋体"/>
          <w:color w:val="000000"/>
          <w:sz w:val="32"/>
        </w:rPr>
        <w:t xml:space="preserve">    </w:t>
      </w:r>
    </w:p>
    <w:p>
      <w:pPr>
        <w:adjustRightInd w:val="0"/>
        <w:snapToGrid w:val="0"/>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10"/>
        </w:rPr>
      </w:pPr>
      <w:r>
        <w:rPr>
          <w:rFonts w:hint="eastAsia" w:ascii="宋体" w:hAnsi="宋体"/>
          <w:color w:val="000000"/>
          <w:sz w:val="32"/>
        </w:rPr>
        <w:t xml:space="preserve">              </w:t>
      </w: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18"/>
          <w:szCs w:val="18"/>
        </w:rPr>
      </w:pPr>
    </w:p>
    <w:p>
      <w:pPr>
        <w:adjustRightInd w:val="0"/>
        <w:snapToGrid w:val="0"/>
        <w:spacing w:line="360" w:lineRule="auto"/>
        <w:ind w:firstLine="942" w:firstLineChars="300"/>
        <w:rPr>
          <w:rFonts w:hint="eastAsia" w:ascii="宋体" w:hAnsi="宋体"/>
          <w:b/>
          <w:color w:val="000000"/>
          <w:sz w:val="32"/>
          <w:u w:val="single"/>
        </w:rPr>
      </w:pPr>
      <w:bookmarkStart w:id="181" w:name="_Toc17634_WPSOffice_Level2"/>
      <w:bookmarkStart w:id="182" w:name="_Toc27351_WPSOffice_Level2"/>
      <w:r>
        <w:rPr>
          <w:rFonts w:hint="eastAsia" w:ascii="宋体" w:hAnsi="宋体"/>
          <w:b/>
          <w:color w:val="000000"/>
          <w:sz w:val="32"/>
        </w:rPr>
        <w:t xml:space="preserve">投标人： </w:t>
      </w:r>
      <w:r>
        <w:rPr>
          <w:rFonts w:hint="eastAsia" w:ascii="宋体" w:hAnsi="宋体"/>
          <w:b/>
          <w:color w:val="000000"/>
          <w:sz w:val="32"/>
          <w:u w:val="single"/>
        </w:rPr>
        <w:t xml:space="preserve">                         （盖章）</w:t>
      </w:r>
      <w:bookmarkEnd w:id="181"/>
      <w:bookmarkEnd w:id="182"/>
    </w:p>
    <w:p>
      <w:pPr>
        <w:adjustRightInd w:val="0"/>
        <w:snapToGrid w:val="0"/>
        <w:spacing w:line="360" w:lineRule="auto"/>
        <w:ind w:firstLine="1680"/>
        <w:rPr>
          <w:rFonts w:hint="eastAsia" w:ascii="宋体" w:hAnsi="宋体"/>
          <w:b/>
          <w:color w:val="000000"/>
          <w:sz w:val="18"/>
          <w:szCs w:val="18"/>
        </w:rPr>
      </w:pPr>
      <w:r>
        <w:rPr>
          <w:rFonts w:hint="eastAsia" w:ascii="宋体" w:hAnsi="宋体"/>
          <w:b/>
          <w:color w:val="000000"/>
          <w:sz w:val="32"/>
        </w:rPr>
        <w:t xml:space="preserve"> </w:t>
      </w:r>
    </w:p>
    <w:p>
      <w:pPr>
        <w:adjustRightInd w:val="0"/>
        <w:snapToGrid w:val="0"/>
        <w:spacing w:line="360" w:lineRule="auto"/>
        <w:ind w:firstLine="942" w:firstLineChars="300"/>
        <w:rPr>
          <w:rFonts w:hint="eastAsia" w:ascii="宋体" w:hAnsi="宋体"/>
          <w:b/>
          <w:color w:val="000000"/>
          <w:sz w:val="32"/>
          <w:u w:val="single"/>
        </w:rPr>
      </w:pPr>
      <w:bookmarkStart w:id="183" w:name="_Toc9041_WPSOffice_Level2"/>
      <w:bookmarkStart w:id="184" w:name="_Toc16954_WPSOffice_Level2"/>
      <w:r>
        <w:rPr>
          <w:rFonts w:hint="eastAsia" w:ascii="宋体" w:hAnsi="宋体"/>
          <w:b/>
          <w:color w:val="000000"/>
          <w:sz w:val="32"/>
        </w:rPr>
        <w:t xml:space="preserve">法定代表人或其委托代理人：  </w:t>
      </w:r>
      <w:r>
        <w:rPr>
          <w:rFonts w:hint="eastAsia" w:ascii="宋体" w:hAnsi="宋体"/>
          <w:b/>
          <w:color w:val="000000"/>
          <w:sz w:val="32"/>
          <w:u w:val="single"/>
        </w:rPr>
        <w:t>（签字或盖章）</w:t>
      </w:r>
      <w:bookmarkEnd w:id="183"/>
      <w:bookmarkEnd w:id="184"/>
    </w:p>
    <w:p>
      <w:pPr>
        <w:adjustRightInd w:val="0"/>
        <w:snapToGrid w:val="0"/>
        <w:spacing w:line="360" w:lineRule="auto"/>
        <w:jc w:val="center"/>
        <w:rPr>
          <w:rFonts w:hint="eastAsia" w:ascii="宋体" w:hAnsi="宋体"/>
          <w:b/>
          <w:color w:val="000000"/>
          <w:sz w:val="18"/>
          <w:szCs w:val="18"/>
        </w:rPr>
      </w:pPr>
    </w:p>
    <w:p>
      <w:pPr>
        <w:adjustRightInd w:val="0"/>
        <w:snapToGrid w:val="0"/>
        <w:spacing w:line="360" w:lineRule="auto"/>
        <w:rPr>
          <w:rFonts w:hint="eastAsia" w:ascii="宋体" w:hAnsi="宋体"/>
          <w:b/>
          <w:color w:val="000000"/>
          <w:sz w:val="32"/>
          <w:u w:val="single"/>
        </w:rPr>
      </w:pPr>
      <w:r>
        <w:rPr>
          <w:rFonts w:hint="eastAsia" w:ascii="宋体" w:hAnsi="宋体"/>
          <w:b/>
          <w:color w:val="000000"/>
          <w:sz w:val="32"/>
        </w:rPr>
        <w:t xml:space="preserve">      </w:t>
      </w:r>
      <w:bookmarkStart w:id="185" w:name="_Toc21711_WPSOffice_Level2"/>
      <w:bookmarkStart w:id="186" w:name="_Toc17392_WPSOffice_Level2"/>
      <w:r>
        <w:rPr>
          <w:rFonts w:hint="eastAsia" w:ascii="宋体" w:hAnsi="宋体"/>
          <w:b/>
          <w:color w:val="000000"/>
          <w:sz w:val="32"/>
        </w:rPr>
        <w:t>地址：</w:t>
      </w:r>
      <w:bookmarkEnd w:id="185"/>
      <w:bookmarkEnd w:id="186"/>
      <w:r>
        <w:rPr>
          <w:rFonts w:hint="eastAsia" w:ascii="宋体" w:hAnsi="宋体"/>
          <w:b/>
          <w:color w:val="000000"/>
          <w:sz w:val="32"/>
          <w:u w:val="single"/>
        </w:rPr>
        <w:t xml:space="preserve">                                   </w:t>
      </w:r>
    </w:p>
    <w:p>
      <w:pPr>
        <w:spacing w:line="360" w:lineRule="auto"/>
        <w:rPr>
          <w:rFonts w:hint="eastAsia" w:ascii="宋体" w:hAnsi="宋体"/>
          <w:b/>
          <w:color w:val="000000"/>
          <w:sz w:val="18"/>
          <w:szCs w:val="18"/>
        </w:rPr>
      </w:pPr>
      <w:r>
        <w:rPr>
          <w:rFonts w:hint="eastAsia" w:ascii="宋体" w:hAnsi="宋体"/>
          <w:b/>
          <w:color w:val="000000"/>
          <w:sz w:val="32"/>
        </w:rPr>
        <w:t xml:space="preserve">            </w:t>
      </w:r>
    </w:p>
    <w:p>
      <w:pPr>
        <w:spacing w:line="360" w:lineRule="auto"/>
        <w:ind w:firstLine="942" w:firstLineChars="300"/>
        <w:rPr>
          <w:rFonts w:hint="eastAsia" w:ascii="宋体" w:hAnsi="宋体"/>
          <w:b/>
          <w:color w:val="000000"/>
          <w:sz w:val="36"/>
        </w:rPr>
      </w:pPr>
      <w:bookmarkStart w:id="187" w:name="_Toc27204_WPSOffice_Level2"/>
      <w:bookmarkStart w:id="188" w:name="_Toc1407_WPSOffice_Level2"/>
      <w:r>
        <w:rPr>
          <w:rFonts w:hint="eastAsia" w:ascii="宋体" w:hAnsi="宋体"/>
          <w:b/>
          <w:color w:val="000000"/>
          <w:sz w:val="32"/>
        </w:rPr>
        <w:t>日期：</w:t>
      </w:r>
      <w:r>
        <w:rPr>
          <w:rFonts w:hint="eastAsia" w:ascii="宋体" w:hAnsi="宋体"/>
          <w:b/>
          <w:color w:val="000000"/>
          <w:sz w:val="32"/>
          <w:u w:val="single"/>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rPr>
        <w:t>日</w:t>
      </w:r>
      <w:bookmarkEnd w:id="187"/>
      <w:bookmarkEnd w:id="188"/>
      <w:r>
        <w:rPr>
          <w:rFonts w:hint="eastAsia" w:ascii="宋体" w:hAnsi="宋体"/>
          <w:color w:val="000000"/>
          <w:sz w:val="30"/>
        </w:rPr>
        <w:t xml:space="preserve"> </w:t>
      </w:r>
    </w:p>
    <w:p>
      <w:pPr>
        <w:tabs>
          <w:tab w:val="left" w:pos="993"/>
        </w:tabs>
        <w:spacing w:line="360" w:lineRule="auto"/>
        <w:rPr>
          <w:rFonts w:hint="eastAsia" w:ascii="宋体" w:hAnsi="宋体"/>
          <w:color w:val="000000"/>
        </w:rPr>
      </w:pPr>
      <w:bookmarkStart w:id="189" w:name="_Toc4349_WPSOffice_Level1"/>
    </w:p>
    <w:p>
      <w:pPr>
        <w:tabs>
          <w:tab w:val="left" w:pos="993"/>
        </w:tabs>
        <w:spacing w:line="360" w:lineRule="auto"/>
        <w:rPr>
          <w:rFonts w:hint="eastAsia" w:ascii="宋体" w:hAnsi="宋体"/>
          <w:b/>
          <w:bCs/>
          <w:color w:val="000000"/>
        </w:rPr>
      </w:pPr>
      <w:bookmarkStart w:id="190" w:name="_Toc3015_WPSOffice_Level1"/>
      <w:bookmarkStart w:id="191" w:name="_Toc20634_WPSOffice_Level1"/>
      <w:bookmarkStart w:id="192" w:name="_Toc15356_WPSOffice_Level1"/>
      <w:bookmarkStart w:id="193" w:name="_Toc17040_WPSOffice_Level1"/>
    </w:p>
    <w:p>
      <w:pPr>
        <w:tabs>
          <w:tab w:val="left" w:pos="993"/>
        </w:tabs>
        <w:spacing w:line="360" w:lineRule="auto"/>
        <w:rPr>
          <w:rFonts w:hint="eastAsia" w:ascii="宋体" w:hAnsi="宋体"/>
          <w:b/>
          <w:bCs/>
          <w:color w:val="000000"/>
        </w:rPr>
      </w:pPr>
    </w:p>
    <w:p>
      <w:pPr>
        <w:tabs>
          <w:tab w:val="left" w:pos="993"/>
        </w:tabs>
        <w:spacing w:line="360" w:lineRule="auto"/>
        <w:rPr>
          <w:rFonts w:hint="eastAsia" w:ascii="宋体" w:hAnsi="宋体"/>
          <w:b/>
          <w:bCs/>
          <w:color w:val="000000"/>
          <w:sz w:val="36"/>
        </w:rPr>
      </w:pPr>
      <w:r>
        <w:rPr>
          <w:rFonts w:hint="eastAsia" w:ascii="宋体" w:hAnsi="宋体"/>
          <w:b/>
          <w:bCs/>
          <w:color w:val="000000"/>
        </w:rPr>
        <w:t>附表1：</w:t>
      </w:r>
      <w:bookmarkEnd w:id="189"/>
      <w:bookmarkEnd w:id="190"/>
      <w:bookmarkEnd w:id="191"/>
      <w:bookmarkEnd w:id="192"/>
      <w:bookmarkEnd w:id="193"/>
    </w:p>
    <w:p>
      <w:pPr>
        <w:tabs>
          <w:tab w:val="left" w:pos="993"/>
        </w:tabs>
        <w:spacing w:line="360" w:lineRule="auto"/>
        <w:jc w:val="center"/>
        <w:rPr>
          <w:rFonts w:hint="eastAsia" w:ascii="宋体" w:hAnsi="宋体"/>
          <w:color w:val="000000"/>
          <w:sz w:val="36"/>
        </w:rPr>
      </w:pPr>
      <w:bookmarkStart w:id="194" w:name="_Toc27658_WPSOffice_Level1"/>
      <w:bookmarkStart w:id="195" w:name="_Toc16576_WPSOffice_Level1"/>
      <w:bookmarkStart w:id="196" w:name="_Toc25468_WPSOffice_Level1"/>
      <w:bookmarkStart w:id="197" w:name="_Toc3758_WPSOffice_Level1"/>
      <w:bookmarkStart w:id="198" w:name="_Toc17494_WPSOffice_Level1"/>
      <w:r>
        <w:rPr>
          <w:rFonts w:hint="eastAsia" w:ascii="宋体" w:hAnsi="宋体"/>
          <w:color w:val="000000"/>
          <w:sz w:val="36"/>
        </w:rPr>
        <w:t>投标申请人一般情况</w:t>
      </w:r>
      <w:bookmarkEnd w:id="194"/>
      <w:bookmarkEnd w:id="195"/>
      <w:bookmarkEnd w:id="196"/>
      <w:bookmarkEnd w:id="197"/>
      <w:bookmarkEnd w:id="198"/>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54"/>
        <w:gridCol w:w="705"/>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3</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4</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电话</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5</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传真</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6</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注册地</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7</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8</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w:t>
            </w:r>
            <w:r>
              <w:rPr>
                <w:rFonts w:hint="eastAsia" w:ascii="宋体" w:hAnsi="宋体"/>
                <w:color w:val="000000"/>
                <w:u w:val="single"/>
              </w:rPr>
              <w:t xml:space="preserve">   （是否通过，何种）   </w:t>
            </w:r>
            <w:r>
              <w:rPr>
                <w:rFonts w:hint="eastAsia" w:ascii="宋体" w:hAnsi="宋体"/>
                <w:color w:val="000000"/>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9</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主营范围</w:t>
            </w:r>
          </w:p>
          <w:p>
            <w:pPr>
              <w:tabs>
                <w:tab w:val="left" w:pos="993"/>
              </w:tabs>
              <w:spacing w:line="360" w:lineRule="auto"/>
              <w:rPr>
                <w:rFonts w:hint="eastAsia" w:ascii="宋体" w:hAnsi="宋体"/>
                <w:color w:val="000000"/>
                <w:u w:val="single"/>
              </w:rPr>
            </w:pPr>
            <w:r>
              <w:rPr>
                <w:rFonts w:hint="eastAsia" w:ascii="宋体" w:hAnsi="宋体"/>
                <w:color w:val="000000"/>
              </w:rPr>
              <w:t>1.</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2.</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3.</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4.</w:t>
            </w:r>
            <w:r>
              <w:rPr>
                <w:rFonts w:hint="eastAsia" w:ascii="宋体" w:hAnsi="宋体"/>
                <w:color w:val="000000"/>
                <w:u w:val="single"/>
              </w:rPr>
              <w:t xml:space="preserve">                                               </w:t>
            </w:r>
          </w:p>
          <w:p>
            <w:pPr>
              <w:tabs>
                <w:tab w:val="left" w:pos="993"/>
              </w:tabs>
              <w:spacing w:line="360" w:lineRule="auto"/>
              <w:rPr>
                <w:rFonts w:hint="eastAsia"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10</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作为总承包人经历年数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11</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作为分包商经历年数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其他需要说明的情况</w:t>
            </w:r>
          </w:p>
        </w:tc>
      </w:tr>
    </w:tbl>
    <w:p>
      <w:pPr>
        <w:tabs>
          <w:tab w:val="left" w:pos="3240"/>
        </w:tabs>
        <w:rPr>
          <w:rFonts w:hint="eastAsia" w:ascii="宋体" w:hAnsi="宋体"/>
          <w:b/>
          <w:color w:val="FF0000"/>
          <w:sz w:val="30"/>
          <w:szCs w:val="30"/>
        </w:rPr>
      </w:pPr>
      <w:r>
        <w:rPr>
          <w:rFonts w:hint="eastAsia" w:ascii="宋体" w:hAnsi="宋体"/>
          <w:b/>
          <w:bCs/>
          <w:sz w:val="36"/>
        </w:rPr>
        <w:t xml:space="preserve"> </w:t>
      </w:r>
      <w:r>
        <w:rPr>
          <w:rFonts w:hint="eastAsia" w:ascii="宋体" w:hAnsi="宋体"/>
          <w:b/>
          <w:color w:val="FF0000"/>
          <w:sz w:val="30"/>
          <w:szCs w:val="30"/>
        </w:rPr>
        <w:t>后附投标单位资格后审须知中附件1（资格审查必要合格条件标准）所有证明材料复印件。</w:t>
      </w: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ascii="宋体" w:hAnsi="宋体"/>
          <w:b/>
          <w:bCs/>
          <w:sz w:val="36"/>
        </w:rPr>
      </w:pPr>
    </w:p>
    <w:p>
      <w:pPr>
        <w:jc w:val="center"/>
        <w:rPr>
          <w:rFonts w:hint="eastAsia" w:ascii="宋体" w:hAnsi="宋体"/>
          <w:b/>
          <w:bCs/>
          <w:sz w:val="36"/>
        </w:rPr>
      </w:pPr>
      <w:r>
        <w:rPr>
          <w:rFonts w:ascii="宋体" w:hAnsi="宋体"/>
          <w:b/>
          <w:bCs/>
          <w:sz w:val="36"/>
        </w:rPr>
        <w:br w:type="page"/>
      </w: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bCs/>
          <w:sz w:val="36"/>
        </w:rPr>
      </w:pPr>
    </w:p>
    <w:p>
      <w:pPr>
        <w:jc w:val="center"/>
        <w:rPr>
          <w:rFonts w:ascii="宋体" w:hAnsi="宋体"/>
          <w:b/>
          <w:bCs/>
          <w:sz w:val="44"/>
          <w:szCs w:val="44"/>
        </w:rPr>
      </w:pPr>
      <w:r>
        <w:rPr>
          <w:rFonts w:hint="eastAsia" w:ascii="宋体" w:hAnsi="宋体"/>
          <w:b/>
          <w:bCs/>
          <w:sz w:val="44"/>
          <w:szCs w:val="44"/>
        </w:rPr>
        <w:t>新冠肺炎疫情防控文件</w:t>
      </w:r>
    </w:p>
    <w:p>
      <w:pPr>
        <w:jc w:val="center"/>
        <w:rPr>
          <w:rFonts w:hint="eastAsia" w:ascii="宋体" w:hAnsi="宋体"/>
          <w:sz w:val="44"/>
          <w:szCs w:val="20"/>
        </w:rPr>
      </w:pPr>
    </w:p>
    <w:p>
      <w:pPr>
        <w:ind w:firstLine="420"/>
        <w:rPr>
          <w:rFonts w:hint="eastAsia"/>
          <w:szCs w:val="20"/>
        </w:rPr>
      </w:pPr>
    </w:p>
    <w:p>
      <w:pPr>
        <w:rPr>
          <w:rFonts w:hint="eastAsia" w:ascii="宋体" w:hAnsi="宋体"/>
          <w:sz w:val="40"/>
          <w:szCs w:val="18"/>
        </w:rPr>
      </w:pPr>
      <w:r>
        <w:rPr>
          <w:rFonts w:hint="eastAsia" w:ascii="宋体" w:hAnsi="宋体"/>
          <w:sz w:val="40"/>
          <w:szCs w:val="18"/>
        </w:rPr>
        <w:t>（由参加投标人员签署后单独存放，现场递交。）</w:t>
      </w:r>
    </w:p>
    <w:p>
      <w:pPr>
        <w:ind w:firstLine="420"/>
        <w:rPr>
          <w:rFonts w:hint="eastAsia"/>
          <w:sz w:val="20"/>
          <w:szCs w:val="18"/>
        </w:rPr>
        <w:sectPr>
          <w:pgSz w:w="11906" w:h="16838"/>
          <w:pgMar w:top="1361" w:right="1959" w:bottom="1418" w:left="1474" w:header="851" w:footer="992" w:gutter="0"/>
          <w:cols w:space="720" w:num="1"/>
          <w:titlePg/>
          <w:docGrid w:type="linesAndChars" w:linePitch="286" w:charSpace="-1313"/>
        </w:sectPr>
      </w:pPr>
    </w:p>
    <w:p>
      <w:pPr>
        <w:ind w:firstLine="420"/>
        <w:rPr>
          <w:szCs w:val="20"/>
        </w:rPr>
      </w:pPr>
      <w:r>
        <w:rPr>
          <w:rFonts w:hint="eastAsia"/>
          <w:szCs w:val="20"/>
        </w:rPr>
        <w:t>附件</w:t>
      </w:r>
    </w:p>
    <w:p>
      <w:pPr>
        <w:spacing w:line="480" w:lineRule="exact"/>
        <w:ind w:firstLine="643" w:firstLineChars="200"/>
        <w:jc w:val="center"/>
        <w:textAlignment w:val="baseline"/>
        <w:rPr>
          <w:rFonts w:hint="eastAsia" w:ascii="宋体" w:hAnsi="宋体"/>
          <w:b/>
          <w:sz w:val="32"/>
          <w:szCs w:val="20"/>
        </w:rPr>
      </w:pPr>
      <w:r>
        <w:rPr>
          <w:rFonts w:hint="eastAsia" w:ascii="宋体" w:hAnsi="宋体"/>
          <w:b/>
          <w:sz w:val="32"/>
          <w:szCs w:val="20"/>
        </w:rPr>
        <w:t>新冠肺炎疫情防控承诺书</w:t>
      </w:r>
    </w:p>
    <w:p>
      <w:pPr>
        <w:ind w:firstLine="420"/>
        <w:rPr>
          <w:rFonts w:hint="eastAsia" w:cs="宋体"/>
        </w:rPr>
      </w:pPr>
    </w:p>
    <w:p>
      <w:pPr>
        <w:spacing w:line="360" w:lineRule="auto"/>
        <w:ind w:left="4410" w:hanging="441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rPr>
      </w:pPr>
    </w:p>
    <w:p>
      <w:pPr>
        <w:spacing w:line="360" w:lineRule="auto"/>
        <w:jc w:val="left"/>
        <w:rPr>
          <w:rFonts w:cs="宋体"/>
          <w:sz w:val="24"/>
        </w:rPr>
      </w:pPr>
    </w:p>
    <w:p>
      <w:pPr>
        <w:spacing w:line="360" w:lineRule="auto"/>
        <w:ind w:firstLine="2580" w:firstLineChars="1075"/>
        <w:jc w:val="left"/>
        <w:rPr>
          <w:rFonts w:cs="宋体"/>
          <w:sz w:val="24"/>
          <w:u w:val="single"/>
        </w:rPr>
      </w:pPr>
      <w:r>
        <w:rPr>
          <w:rFonts w:hint="eastAsia" w:cs="宋体"/>
          <w:sz w:val="24"/>
        </w:rPr>
        <w:t>承诺人（参与现场投标人员）签字：</w:t>
      </w:r>
      <w:r>
        <w:rPr>
          <w:rFonts w:hint="eastAsia" w:cs="宋体"/>
          <w:sz w:val="24"/>
          <w:u w:val="single"/>
        </w:rPr>
        <w:t xml:space="preserve">                      </w:t>
      </w:r>
    </w:p>
    <w:p>
      <w:pPr>
        <w:pStyle w:val="2"/>
        <w:spacing w:line="360" w:lineRule="auto"/>
        <w:ind w:right="480" w:firstLine="0"/>
        <w:jc w:val="right"/>
        <w:rPr>
          <w:rFonts w:hint="eastAsia" w:ascii="宋体" w:hAnsi="宋体"/>
          <w:b/>
          <w:bCs/>
          <w:sz w:val="36"/>
        </w:rPr>
      </w:pPr>
      <w:r>
        <w:rPr>
          <w:rFonts w:hint="eastAsia" w:cs="宋体"/>
          <w:kern w:val="2"/>
        </w:rPr>
        <w:t>2022年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w:t>
      </w:r>
    </w:p>
    <w:p/>
    <w:sectPr>
      <w:footerReference r:id="rId6" w:type="default"/>
      <w:pgSz w:w="11907" w:h="16840"/>
      <w:pgMar w:top="1440" w:right="987" w:bottom="1440" w:left="1361"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5"/>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60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60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8B799"/>
    <w:multiLevelType w:val="singleLevel"/>
    <w:tmpl w:val="BC08B799"/>
    <w:lvl w:ilvl="0" w:tentative="0">
      <w:start w:val="1"/>
      <w:numFmt w:val="upperLetter"/>
      <w:suff w:val="nothing"/>
      <w:lvlText w:val="%1、"/>
      <w:lvlJc w:val="left"/>
    </w:lvl>
  </w:abstractNum>
  <w:abstractNum w:abstractNumId="1">
    <w:nsid w:val="D14B4DBD"/>
    <w:multiLevelType w:val="singleLevel"/>
    <w:tmpl w:val="D14B4DBD"/>
    <w:lvl w:ilvl="0" w:tentative="0">
      <w:start w:val="1"/>
      <w:numFmt w:val="decimal"/>
      <w:suff w:val="nothing"/>
      <w:lvlText w:val="（%1）"/>
      <w:lvlJc w:val="left"/>
    </w:lvl>
  </w:abstractNum>
  <w:abstractNum w:abstractNumId="2">
    <w:nsid w:val="F20099FF"/>
    <w:multiLevelType w:val="singleLevel"/>
    <w:tmpl w:val="F20099FF"/>
    <w:lvl w:ilvl="0" w:tentative="0">
      <w:start w:val="1"/>
      <w:numFmt w:val="decimal"/>
      <w:suff w:val="nothing"/>
      <w:lvlText w:val="（%1）"/>
      <w:lvlJc w:val="left"/>
    </w:lvl>
  </w:abstractNum>
  <w:abstractNum w:abstractNumId="3">
    <w:nsid w:val="00000010"/>
    <w:multiLevelType w:val="singleLevel"/>
    <w:tmpl w:val="00000010"/>
    <w:lvl w:ilvl="0" w:tentative="0">
      <w:start w:val="1"/>
      <w:numFmt w:val="decimal"/>
      <w:lvlText w:val="%1．"/>
      <w:lvlJc w:val="left"/>
      <w:pPr>
        <w:tabs>
          <w:tab w:val="left" w:pos="525"/>
        </w:tabs>
        <w:ind w:left="525" w:hanging="315"/>
      </w:pPr>
      <w:rPr>
        <w:rFonts w:hint="eastAsia"/>
      </w:rPr>
    </w:lvl>
  </w:abstractNum>
  <w:abstractNum w:abstractNumId="4">
    <w:nsid w:val="00000011"/>
    <w:multiLevelType w:val="singleLevel"/>
    <w:tmpl w:val="00000011"/>
    <w:lvl w:ilvl="0" w:tentative="0">
      <w:start w:val="1"/>
      <w:numFmt w:val="japaneseCounting"/>
      <w:lvlText w:val="%1、"/>
      <w:lvlJc w:val="left"/>
      <w:pPr>
        <w:tabs>
          <w:tab w:val="left" w:pos="420"/>
        </w:tabs>
        <w:ind w:left="420" w:hanging="420"/>
      </w:pPr>
      <w:rPr>
        <w:rFonts w:hint="eastAsia"/>
      </w:rPr>
    </w:lvl>
  </w:abstractNum>
  <w:abstractNum w:abstractNumId="5">
    <w:nsid w:val="1B1813FC"/>
    <w:multiLevelType w:val="multilevel"/>
    <w:tmpl w:val="1B1813F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A53DAF"/>
    <w:multiLevelType w:val="singleLevel"/>
    <w:tmpl w:val="30A53DAF"/>
    <w:lvl w:ilvl="0" w:tentative="0">
      <w:start w:val="4"/>
      <w:numFmt w:val="chineseCounting"/>
      <w:suff w:val="nothing"/>
      <w:lvlText w:val="%1、"/>
      <w:lvlJc w:val="left"/>
      <w:rPr>
        <w:rFonts w:hint="eastAsia"/>
      </w:rPr>
    </w:lvl>
  </w:abstractNum>
  <w:abstractNum w:abstractNumId="7">
    <w:nsid w:val="53BF7C0C"/>
    <w:multiLevelType w:val="multilevel"/>
    <w:tmpl w:val="53BF7C0C"/>
    <w:lvl w:ilvl="0" w:tentative="0">
      <w:start w:val="2"/>
      <w:numFmt w:val="decimalEnclosedCircle"/>
      <w:lvlText w:val="%1"/>
      <w:lvlJc w:val="left"/>
      <w:pPr>
        <w:tabs>
          <w:tab w:val="left" w:pos="950"/>
        </w:tabs>
        <w:ind w:left="950" w:hanging="480"/>
      </w:pPr>
      <w:rPr>
        <w:rFonts w:hint="default"/>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542BD42F"/>
    <w:multiLevelType w:val="singleLevel"/>
    <w:tmpl w:val="542BD42F"/>
    <w:lvl w:ilvl="0" w:tentative="0">
      <w:start w:val="1"/>
      <w:numFmt w:val="decimal"/>
      <w:suff w:val="nothing"/>
      <w:lvlText w:val="（%1）"/>
      <w:lvlJc w:val="left"/>
    </w:lvl>
  </w:abstractNum>
  <w:num w:numId="1">
    <w:abstractNumId w:val="1"/>
  </w:num>
  <w:num w:numId="2">
    <w:abstractNumId w:val="8"/>
  </w:num>
  <w:num w:numId="3">
    <w:abstractNumId w:val="2"/>
  </w:num>
  <w:num w:numId="4">
    <w:abstractNumId w:val="0"/>
  </w:num>
  <w:num w:numId="5">
    <w:abstractNumId w:val="7"/>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Q4YjljNzExOTg0MjRjMzJjODA5ZmEwNjc2MzMifQ=="/>
  </w:docVars>
  <w:rsids>
    <w:rsidRoot w:val="58C15637"/>
    <w:rsid w:val="151F1B79"/>
    <w:rsid w:val="4AC46950"/>
    <w:rsid w:val="58C15637"/>
    <w:rsid w:val="5D340FCF"/>
    <w:rsid w:val="68CD3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9">
    <w:name w:val="WPSOffice手动目录 1"/>
    <w:qFormat/>
    <w:uiPriority w:val="0"/>
    <w:rPr>
      <w:rFonts w:ascii="Times New Roman" w:hAnsi="Times New Roman" w:eastAsia="宋体" w:cs="Times New Roman"/>
      <w:lang w:val="en-US" w:eastAsia="zh-CN" w:bidi="ar-SA"/>
    </w:rPr>
  </w:style>
  <w:style w:type="paragraph" w:styleId="10">
    <w:name w:val="List Paragraph"/>
    <w:basedOn w:val="1"/>
    <w:qFormat/>
    <w:uiPriority w:val="0"/>
    <w:pPr>
      <w:ind w:firstLine="420" w:firstLineChars="200"/>
    </w:pPr>
    <w:rPr>
      <w:rFonts w:ascii="Calibri" w:hAnsi="Calibri"/>
      <w:szCs w:val="22"/>
    </w:rPr>
  </w:style>
  <w:style w:type="paragraph" w:customStyle="1" w:styleId="11">
    <w:name w:val="样式8"/>
    <w:basedOn w:val="1"/>
    <w:qFormat/>
    <w:uiPriority w:val="0"/>
    <w:pPr>
      <w:keepNext/>
      <w:keepLines/>
      <w:spacing w:before="260" w:beforeLines="0" w:after="260" w:afterLines="0"/>
      <w:jc w:val="center"/>
      <w:outlineLvl w:val="1"/>
    </w:pPr>
    <w:rPr>
      <w:rFonts w:ascii="Arial" w:hAnsi="Arial" w:eastAsia="黑体"/>
      <w:b/>
      <w:bCs/>
      <w:sz w:val="7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27513</Words>
  <Characters>28731</Characters>
  <Lines>0</Lines>
  <Paragraphs>0</Paragraphs>
  <TotalTime>17</TotalTime>
  <ScaleCrop>false</ScaleCrop>
  <LinksUpToDate>false</LinksUpToDate>
  <CharactersWithSpaces>31796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2022-10-28T06:01:00Z</dcterms:created>
  <dc:creator>指缝间的阳光</dc:creator>
  <cp:lastModifiedBy>指缝间的阳光</cp:lastModifiedBy>
  <dcterms:modified xsi:type="dcterms:W3CDTF">2022-11-21T00:51:42Z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1C395BEA7DEF419881A678D4F1E8604B</vt:lpwstr>
  </property>
</Properties>
</file>