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b/>
          <w:sz w:val="84"/>
          <w:szCs w:val="84"/>
        </w:rPr>
      </w:pPr>
    </w:p>
    <w:p>
      <w:pPr>
        <w:jc w:val="center"/>
        <w:rPr>
          <w:rFonts w:asciiTheme="majorEastAsia" w:hAnsiTheme="majorEastAsia" w:eastAsiaTheme="majorEastAsia"/>
          <w:b/>
          <w:sz w:val="72"/>
          <w:szCs w:val="72"/>
        </w:rPr>
      </w:pPr>
      <w:r>
        <w:rPr>
          <w:rFonts w:hint="eastAsia" w:asciiTheme="majorEastAsia" w:hAnsiTheme="majorEastAsia" w:eastAsiaTheme="majorEastAsia"/>
          <w:b/>
          <w:sz w:val="72"/>
          <w:szCs w:val="72"/>
        </w:rPr>
        <w:t>南通市海门区政府采购</w:t>
      </w:r>
    </w:p>
    <w:p>
      <w:pPr>
        <w:jc w:val="center"/>
        <w:rPr>
          <w:rFonts w:asciiTheme="majorEastAsia" w:hAnsiTheme="majorEastAsia" w:eastAsiaTheme="majorEastAsia"/>
          <w:b/>
          <w:sz w:val="72"/>
          <w:szCs w:val="72"/>
        </w:rPr>
      </w:pPr>
      <w:r>
        <w:rPr>
          <w:rFonts w:hint="eastAsia" w:asciiTheme="majorEastAsia" w:hAnsiTheme="majorEastAsia" w:eastAsiaTheme="majorEastAsia"/>
          <w:b/>
          <w:sz w:val="72"/>
          <w:szCs w:val="72"/>
        </w:rPr>
        <w:t>竞争性磋商</w:t>
      </w:r>
    </w:p>
    <w:p>
      <w:pPr>
        <w:jc w:val="center"/>
        <w:rPr>
          <w:rFonts w:asciiTheme="majorEastAsia" w:hAnsiTheme="majorEastAsia" w:eastAsiaTheme="majorEastAsia"/>
          <w:b/>
          <w:sz w:val="72"/>
          <w:szCs w:val="72"/>
        </w:rPr>
      </w:pPr>
      <w:r>
        <w:rPr>
          <w:rFonts w:hint="eastAsia" w:asciiTheme="majorEastAsia" w:hAnsiTheme="majorEastAsia" w:eastAsiaTheme="majorEastAsia"/>
          <w:b/>
          <w:sz w:val="72"/>
          <w:szCs w:val="72"/>
        </w:rPr>
        <w:t>招标文件</w:t>
      </w:r>
    </w:p>
    <w:p>
      <w:pPr>
        <w:spacing w:line="360" w:lineRule="exact"/>
        <w:rPr>
          <w:rFonts w:asciiTheme="majorEastAsia" w:hAnsiTheme="majorEastAsia" w:eastAsiaTheme="majorEastAsia"/>
          <w:b/>
          <w:sz w:val="30"/>
        </w:rPr>
      </w:pPr>
    </w:p>
    <w:p>
      <w:pPr>
        <w:spacing w:line="360" w:lineRule="exact"/>
        <w:rPr>
          <w:rFonts w:asciiTheme="majorEastAsia" w:hAnsiTheme="majorEastAsia" w:eastAsiaTheme="majorEastAsia"/>
          <w:b/>
          <w:sz w:val="30"/>
        </w:rPr>
      </w:pPr>
      <w:r>
        <w:rPr>
          <w:rFonts w:hint="eastAsia" w:asciiTheme="majorEastAsia" w:hAnsiTheme="majorEastAsia" w:eastAsiaTheme="majorEastAsia"/>
          <w:b/>
          <w:sz w:val="30"/>
        </w:rPr>
        <w:t xml:space="preserve">                           </w:t>
      </w:r>
    </w:p>
    <w:p>
      <w:pPr>
        <w:spacing w:line="360" w:lineRule="exact"/>
        <w:rPr>
          <w:rFonts w:asciiTheme="majorEastAsia" w:hAnsiTheme="majorEastAsia" w:eastAsiaTheme="majorEastAsia"/>
          <w:b/>
          <w:sz w:val="30"/>
        </w:rPr>
      </w:pPr>
      <w:r>
        <w:rPr>
          <w:rFonts w:hint="eastAsia" w:asciiTheme="majorEastAsia" w:hAnsiTheme="majorEastAsia" w:eastAsiaTheme="majorEastAsia"/>
          <w:b/>
          <w:sz w:val="30"/>
        </w:rPr>
        <w:t xml:space="preserve"> </w:t>
      </w:r>
    </w:p>
    <w:p>
      <w:pPr>
        <w:spacing w:line="360" w:lineRule="exact"/>
        <w:rPr>
          <w:rFonts w:asciiTheme="majorEastAsia" w:hAnsiTheme="majorEastAsia" w:eastAsiaTheme="majorEastAsia"/>
          <w:b/>
          <w:sz w:val="30"/>
        </w:rPr>
      </w:pPr>
    </w:p>
    <w:p>
      <w:pPr>
        <w:spacing w:line="360" w:lineRule="exact"/>
        <w:rPr>
          <w:rFonts w:asciiTheme="majorEastAsia" w:hAnsiTheme="majorEastAsia" w:eastAsiaTheme="majorEastAsia"/>
          <w:b/>
          <w:sz w:val="30"/>
        </w:rPr>
      </w:pPr>
    </w:p>
    <w:p>
      <w:pPr>
        <w:spacing w:line="360" w:lineRule="exact"/>
        <w:rPr>
          <w:rFonts w:asciiTheme="majorEastAsia" w:hAnsiTheme="majorEastAsia" w:eastAsiaTheme="majorEastAsia"/>
          <w:b/>
          <w:sz w:val="30"/>
        </w:rPr>
      </w:pPr>
    </w:p>
    <w:p>
      <w:pPr>
        <w:spacing w:line="360" w:lineRule="exact"/>
        <w:rPr>
          <w:rFonts w:asciiTheme="majorEastAsia" w:hAnsiTheme="majorEastAsia" w:eastAsiaTheme="majorEastAsia"/>
          <w:b/>
          <w:sz w:val="30"/>
        </w:rPr>
      </w:pPr>
    </w:p>
    <w:p>
      <w:pPr>
        <w:spacing w:line="360" w:lineRule="exact"/>
        <w:rPr>
          <w:rFonts w:asciiTheme="majorEastAsia" w:hAnsiTheme="majorEastAsia" w:eastAsiaTheme="majorEastAsia"/>
          <w:b/>
          <w:sz w:val="30"/>
        </w:rPr>
      </w:pPr>
    </w:p>
    <w:p>
      <w:pPr>
        <w:spacing w:line="360" w:lineRule="exact"/>
        <w:rPr>
          <w:rFonts w:asciiTheme="majorEastAsia" w:hAnsiTheme="majorEastAsia" w:eastAsiaTheme="majorEastAsia"/>
          <w:b/>
          <w:sz w:val="30"/>
        </w:rPr>
      </w:pPr>
    </w:p>
    <w:p>
      <w:pPr>
        <w:spacing w:line="360" w:lineRule="exact"/>
        <w:rPr>
          <w:rFonts w:asciiTheme="majorEastAsia" w:hAnsiTheme="majorEastAsia" w:eastAsiaTheme="majorEastAsia"/>
          <w:b/>
          <w:sz w:val="30"/>
        </w:rPr>
      </w:pPr>
    </w:p>
    <w:p>
      <w:pPr>
        <w:spacing w:line="360" w:lineRule="exact"/>
        <w:rPr>
          <w:rFonts w:asciiTheme="majorEastAsia" w:hAnsiTheme="majorEastAsia" w:eastAsiaTheme="majorEastAsia"/>
          <w:b/>
          <w:sz w:val="30"/>
        </w:rPr>
      </w:pPr>
    </w:p>
    <w:p>
      <w:pPr>
        <w:spacing w:line="360" w:lineRule="exact"/>
        <w:rPr>
          <w:rFonts w:asciiTheme="majorEastAsia" w:hAnsiTheme="majorEastAsia" w:eastAsiaTheme="majorEastAsia"/>
          <w:b/>
          <w:sz w:val="30"/>
        </w:rPr>
      </w:pPr>
    </w:p>
    <w:p>
      <w:pPr>
        <w:spacing w:line="360" w:lineRule="exact"/>
        <w:rPr>
          <w:rFonts w:asciiTheme="majorEastAsia" w:hAnsiTheme="majorEastAsia" w:eastAsiaTheme="majorEastAsia"/>
          <w:b/>
          <w:sz w:val="30"/>
        </w:rPr>
      </w:pPr>
    </w:p>
    <w:p>
      <w:pPr>
        <w:spacing w:line="360" w:lineRule="exact"/>
        <w:rPr>
          <w:rFonts w:asciiTheme="majorEastAsia" w:hAnsiTheme="majorEastAsia" w:eastAsiaTheme="majorEastAsia"/>
          <w:b/>
          <w:sz w:val="30"/>
        </w:rPr>
      </w:pPr>
    </w:p>
    <w:p>
      <w:pPr>
        <w:spacing w:line="360" w:lineRule="exact"/>
        <w:rPr>
          <w:rFonts w:asciiTheme="majorEastAsia" w:hAnsiTheme="majorEastAsia" w:eastAsiaTheme="majorEastAsia"/>
          <w:b/>
          <w:sz w:val="30"/>
        </w:rPr>
      </w:pPr>
    </w:p>
    <w:p>
      <w:pPr>
        <w:spacing w:line="360" w:lineRule="exact"/>
        <w:rPr>
          <w:rFonts w:asciiTheme="majorEastAsia" w:hAnsiTheme="majorEastAsia" w:eastAsiaTheme="majorEastAsia"/>
          <w:b/>
          <w:sz w:val="30"/>
        </w:rPr>
      </w:pPr>
    </w:p>
    <w:p>
      <w:pPr>
        <w:spacing w:line="360" w:lineRule="exact"/>
        <w:rPr>
          <w:rFonts w:asciiTheme="majorEastAsia" w:hAnsiTheme="majorEastAsia" w:eastAsiaTheme="majorEastAsia"/>
          <w:b/>
          <w:sz w:val="30"/>
        </w:rPr>
      </w:pPr>
    </w:p>
    <w:p>
      <w:pPr>
        <w:spacing w:line="360" w:lineRule="exact"/>
        <w:rPr>
          <w:rFonts w:asciiTheme="majorEastAsia" w:hAnsiTheme="majorEastAsia" w:eastAsiaTheme="majorEastAsia"/>
          <w:b/>
          <w:sz w:val="30"/>
        </w:rPr>
      </w:pPr>
    </w:p>
    <w:p>
      <w:pPr>
        <w:spacing w:line="480" w:lineRule="auto"/>
        <w:ind w:firstLine="840" w:firstLineChars="300"/>
        <w:rPr>
          <w:rFonts w:hint="eastAsia" w:asciiTheme="majorEastAsia" w:hAnsiTheme="majorEastAsia" w:eastAsiaTheme="majorEastAsia"/>
          <w:sz w:val="28"/>
          <w:szCs w:val="28"/>
          <w:u w:val="single"/>
        </w:rPr>
      </w:pPr>
      <w:r>
        <w:rPr>
          <w:rFonts w:hint="eastAsia" w:asciiTheme="majorEastAsia" w:hAnsiTheme="majorEastAsia" w:eastAsiaTheme="majorEastAsia"/>
          <w:sz w:val="28"/>
          <w:szCs w:val="28"/>
        </w:rPr>
        <w:t>项目名称：</w:t>
      </w:r>
      <w:r>
        <w:rPr>
          <w:rFonts w:hint="eastAsia" w:asciiTheme="majorEastAsia" w:hAnsiTheme="majorEastAsia" w:eastAsiaTheme="majorEastAsia"/>
          <w:sz w:val="28"/>
          <w:szCs w:val="28"/>
          <w:u w:val="single"/>
        </w:rPr>
        <w:t>南通市海门区污水管网疏通检测养护综合服务项目</w:t>
      </w:r>
    </w:p>
    <w:p>
      <w:pPr>
        <w:spacing w:line="480" w:lineRule="auto"/>
        <w:ind w:firstLine="2240" w:firstLineChars="800"/>
        <w:rPr>
          <w:rFonts w:asciiTheme="majorEastAsia" w:hAnsiTheme="majorEastAsia" w:eastAsiaTheme="majorEastAsia"/>
          <w:sz w:val="28"/>
          <w:szCs w:val="28"/>
          <w:u w:val="single"/>
        </w:rPr>
      </w:pPr>
      <w:r>
        <w:rPr>
          <w:rFonts w:hint="eastAsia" w:asciiTheme="majorEastAsia" w:hAnsiTheme="majorEastAsia" w:eastAsiaTheme="majorEastAsia"/>
          <w:sz w:val="28"/>
          <w:szCs w:val="28"/>
          <w:u w:val="single"/>
        </w:rPr>
        <w:t>劳务分包单位入库项目</w:t>
      </w:r>
    </w:p>
    <w:p>
      <w:pPr>
        <w:spacing w:line="480" w:lineRule="auto"/>
        <w:ind w:firstLine="840" w:firstLineChars="300"/>
        <w:rPr>
          <w:rFonts w:asciiTheme="majorEastAsia" w:hAnsiTheme="majorEastAsia" w:eastAsiaTheme="majorEastAsia"/>
          <w:sz w:val="28"/>
          <w:szCs w:val="28"/>
          <w:u w:val="single"/>
        </w:rPr>
      </w:pPr>
      <w:r>
        <w:rPr>
          <w:rFonts w:hint="eastAsia" w:asciiTheme="majorEastAsia" w:hAnsiTheme="majorEastAsia" w:eastAsiaTheme="majorEastAsia"/>
          <w:sz w:val="28"/>
          <w:szCs w:val="28"/>
        </w:rPr>
        <w:t>采购单位：</w:t>
      </w:r>
      <w:r>
        <w:rPr>
          <w:rFonts w:hint="eastAsia" w:asciiTheme="majorEastAsia" w:hAnsiTheme="majorEastAsia" w:eastAsiaTheme="majorEastAsia"/>
          <w:sz w:val="28"/>
          <w:szCs w:val="28"/>
          <w:u w:val="single"/>
        </w:rPr>
        <w:t xml:space="preserve">          海门市水务工程建设有限公司         </w:t>
      </w:r>
    </w:p>
    <w:p>
      <w:pPr>
        <w:spacing w:line="480" w:lineRule="auto"/>
        <w:ind w:firstLine="840" w:firstLineChars="300"/>
        <w:rPr>
          <w:rFonts w:asciiTheme="majorEastAsia" w:hAnsiTheme="majorEastAsia" w:eastAsiaTheme="majorEastAsia"/>
          <w:sz w:val="28"/>
          <w:szCs w:val="28"/>
        </w:rPr>
      </w:pPr>
      <w:r>
        <w:rPr>
          <w:rFonts w:hint="eastAsia" w:asciiTheme="majorEastAsia" w:hAnsiTheme="majorEastAsia" w:eastAsiaTheme="majorEastAsia"/>
          <w:sz w:val="28"/>
          <w:szCs w:val="28"/>
        </w:rPr>
        <w:t>代理机构：</w:t>
      </w:r>
      <w:r>
        <w:rPr>
          <w:rFonts w:hint="eastAsia" w:asciiTheme="majorEastAsia" w:hAnsiTheme="majorEastAsia" w:eastAsiaTheme="majorEastAsia"/>
          <w:sz w:val="28"/>
          <w:szCs w:val="28"/>
          <w:u w:val="single"/>
        </w:rPr>
        <w:t xml:space="preserve">       南通通城建设工程项目管理有限公司      </w:t>
      </w:r>
      <w:bookmarkStart w:id="38" w:name="_GoBack"/>
      <w:bookmarkEnd w:id="38"/>
    </w:p>
    <w:p>
      <w:pPr>
        <w:spacing w:line="360" w:lineRule="auto"/>
        <w:jc w:val="center"/>
        <w:rPr>
          <w:rFonts w:asciiTheme="majorEastAsia" w:hAnsiTheme="majorEastAsia" w:eastAsiaTheme="majorEastAsia"/>
          <w:b/>
          <w:bCs/>
          <w:spacing w:val="28"/>
          <w:kern w:val="0"/>
          <w:sz w:val="32"/>
        </w:rPr>
      </w:pPr>
      <w:r>
        <w:rPr>
          <w:rFonts w:hint="eastAsia" w:asciiTheme="majorEastAsia" w:hAnsiTheme="majorEastAsia" w:eastAsiaTheme="majorEastAsia"/>
          <w:b/>
          <w:bCs/>
          <w:spacing w:val="28"/>
          <w:kern w:val="0"/>
          <w:sz w:val="32"/>
        </w:rPr>
        <w:t>二○二○年十二月</w:t>
      </w:r>
      <w:r>
        <w:rPr>
          <w:rFonts w:hint="eastAsia" w:asciiTheme="majorEastAsia" w:hAnsiTheme="majorEastAsia" w:eastAsiaTheme="majorEastAsia"/>
          <w:b/>
          <w:bCs/>
          <w:spacing w:val="28"/>
          <w:kern w:val="0"/>
          <w:sz w:val="32"/>
          <w:lang w:val="en-US" w:eastAsia="zh-CN"/>
        </w:rPr>
        <w:t>二十五</w:t>
      </w:r>
      <w:r>
        <w:rPr>
          <w:rFonts w:hint="eastAsia" w:asciiTheme="majorEastAsia" w:hAnsiTheme="majorEastAsia" w:eastAsiaTheme="majorEastAsia"/>
          <w:b/>
          <w:bCs/>
          <w:spacing w:val="28"/>
          <w:kern w:val="0"/>
          <w:sz w:val="32"/>
        </w:rPr>
        <w:t>日</w:t>
      </w:r>
    </w:p>
    <w:p>
      <w:pPr>
        <w:spacing w:afterLines="50" w:line="360" w:lineRule="auto"/>
        <w:ind w:firstLine="2650" w:firstLineChars="600"/>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第一部分</w:t>
      </w:r>
      <w:bookmarkStart w:id="0" w:name="_Toc5575584"/>
      <w:bookmarkStart w:id="1" w:name="_Toc20144954"/>
      <w:bookmarkStart w:id="2" w:name="_Toc20564588"/>
      <w:bookmarkStart w:id="3" w:name="_Toc20564500"/>
      <w:bookmarkStart w:id="4" w:name="_Toc5578647"/>
      <w:bookmarkStart w:id="5" w:name="_Toc20571334"/>
      <w:r>
        <w:rPr>
          <w:rFonts w:hint="eastAsia" w:asciiTheme="majorEastAsia" w:hAnsiTheme="majorEastAsia" w:eastAsiaTheme="majorEastAsia"/>
          <w:b/>
          <w:bCs/>
          <w:sz w:val="44"/>
          <w:szCs w:val="44"/>
        </w:rPr>
        <w:t xml:space="preserve">  招标公告</w:t>
      </w:r>
      <w:bookmarkEnd w:id="0"/>
      <w:bookmarkEnd w:id="1"/>
      <w:bookmarkEnd w:id="2"/>
      <w:bookmarkEnd w:id="3"/>
      <w:bookmarkEnd w:id="4"/>
      <w:bookmarkEnd w:id="5"/>
    </w:p>
    <w:p>
      <w:pPr>
        <w:spacing w:line="360" w:lineRule="auto"/>
        <w:ind w:firstLine="480" w:firstLineChars="200"/>
        <w:rPr>
          <w:rFonts w:cs="宋体" w:asciiTheme="majorEastAsia" w:hAnsiTheme="majorEastAsia" w:eastAsiaTheme="majorEastAsia"/>
          <w:sz w:val="24"/>
        </w:rPr>
      </w:pPr>
      <w:bookmarkStart w:id="6" w:name="OLE_LINK1"/>
      <w:r>
        <w:rPr>
          <w:rFonts w:hint="eastAsia" w:cs="宋体" w:asciiTheme="majorEastAsia" w:hAnsiTheme="majorEastAsia" w:eastAsiaTheme="majorEastAsia"/>
          <w:sz w:val="24"/>
        </w:rPr>
        <w:t>根据政府采购相关法律法规的规定，</w:t>
      </w:r>
      <w:r>
        <w:rPr>
          <w:rFonts w:hint="eastAsia" w:cs="Arial" w:asciiTheme="majorEastAsia" w:hAnsiTheme="majorEastAsia" w:eastAsiaTheme="majorEastAsia"/>
          <w:b/>
          <w:bCs/>
          <w:sz w:val="24"/>
          <w:u w:val="single"/>
        </w:rPr>
        <w:t>南通通城建设工程项目管理有限公司</w:t>
      </w:r>
      <w:r>
        <w:rPr>
          <w:rFonts w:hint="eastAsia" w:cs="宋体" w:asciiTheme="majorEastAsia" w:hAnsiTheme="majorEastAsia" w:eastAsiaTheme="majorEastAsia"/>
          <w:sz w:val="24"/>
        </w:rPr>
        <w:t>受</w:t>
      </w:r>
      <w:r>
        <w:rPr>
          <w:rFonts w:hint="eastAsia" w:cs="Arial" w:asciiTheme="majorEastAsia" w:hAnsiTheme="majorEastAsia" w:eastAsiaTheme="majorEastAsia"/>
          <w:b/>
          <w:bCs/>
          <w:sz w:val="24"/>
          <w:u w:val="single"/>
        </w:rPr>
        <w:t>海门市水务工程建设有限公司</w:t>
      </w:r>
      <w:r>
        <w:rPr>
          <w:rFonts w:hint="eastAsia" w:cs="宋体" w:asciiTheme="majorEastAsia" w:hAnsiTheme="majorEastAsia" w:eastAsiaTheme="majorEastAsia"/>
          <w:sz w:val="24"/>
        </w:rPr>
        <w:t>的委托，就</w:t>
      </w:r>
      <w:r>
        <w:rPr>
          <w:rFonts w:hint="eastAsia" w:cs="Arial" w:asciiTheme="majorEastAsia" w:hAnsiTheme="majorEastAsia" w:eastAsiaTheme="majorEastAsia"/>
          <w:b/>
          <w:bCs/>
          <w:sz w:val="24"/>
          <w:u w:val="single"/>
        </w:rPr>
        <w:t>南通市海门区污水管网疏通检测养护综合服务项目劳务分包单位入库项目</w:t>
      </w:r>
      <w:r>
        <w:rPr>
          <w:rFonts w:hint="eastAsia" w:cs="宋体" w:asciiTheme="majorEastAsia" w:hAnsiTheme="majorEastAsia" w:eastAsiaTheme="majorEastAsia"/>
          <w:sz w:val="24"/>
        </w:rPr>
        <w:t>进行竞争性磋商，欢迎符合要求的单位前来参与竞争性磋商。</w:t>
      </w:r>
    </w:p>
    <w:p>
      <w:pPr>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一、项目名称：南通市海门区污水管网疏通检测养护综合服务项目劳务分包单位入库项目</w:t>
      </w:r>
    </w:p>
    <w:p>
      <w:pPr>
        <w:spacing w:line="360" w:lineRule="auto"/>
        <w:ind w:firstLine="480" w:firstLineChars="200"/>
        <w:rPr>
          <w:rFonts w:cs="宋体" w:asciiTheme="majorEastAsia" w:hAnsiTheme="majorEastAsia" w:eastAsiaTheme="majorEastAsia"/>
          <w:sz w:val="24"/>
        </w:rPr>
      </w:pPr>
      <w:r>
        <w:rPr>
          <w:rFonts w:cs="宋体" w:asciiTheme="majorEastAsia" w:hAnsiTheme="majorEastAsia" w:eastAsiaTheme="majorEastAsia"/>
          <w:sz w:val="24"/>
        </w:rPr>
        <w:t>本项目主要内容简介：详见项目需求。</w:t>
      </w:r>
    </w:p>
    <w:p>
      <w:pPr>
        <w:spacing w:line="360" w:lineRule="auto"/>
        <w:ind w:firstLine="480" w:firstLineChars="200"/>
        <w:rPr>
          <w:rFonts w:cs="宋体" w:asciiTheme="majorEastAsia" w:hAnsiTheme="majorEastAsia" w:eastAsiaTheme="majorEastAsia"/>
          <w:sz w:val="24"/>
          <w:highlight w:val="yellow"/>
        </w:rPr>
      </w:pPr>
      <w:r>
        <w:rPr>
          <w:rFonts w:hint="eastAsia" w:cs="宋体" w:asciiTheme="majorEastAsia" w:hAnsiTheme="majorEastAsia" w:eastAsiaTheme="majorEastAsia"/>
          <w:sz w:val="24"/>
          <w:highlight w:val="yellow"/>
        </w:rPr>
        <w:t>二、本采购项目疏通、检测最低下浮率为 22.5%，</w:t>
      </w:r>
      <w:r>
        <w:rPr>
          <w:rFonts w:cs="宋体" w:asciiTheme="majorEastAsia" w:hAnsiTheme="majorEastAsia" w:eastAsiaTheme="majorEastAsia"/>
          <w:sz w:val="24"/>
          <w:highlight w:val="yellow"/>
        </w:rPr>
        <w:t>投标</w:t>
      </w:r>
      <w:r>
        <w:rPr>
          <w:rFonts w:hint="eastAsia" w:cs="宋体" w:asciiTheme="majorEastAsia" w:hAnsiTheme="majorEastAsia" w:eastAsiaTheme="majorEastAsia"/>
          <w:sz w:val="24"/>
          <w:highlight w:val="yellow"/>
        </w:rPr>
        <w:t>下浮率低于22.5%</w:t>
      </w:r>
      <w:r>
        <w:rPr>
          <w:rFonts w:cs="宋体" w:asciiTheme="majorEastAsia" w:hAnsiTheme="majorEastAsia" w:eastAsiaTheme="majorEastAsia"/>
          <w:sz w:val="24"/>
          <w:highlight w:val="yellow"/>
        </w:rPr>
        <w:t>的视为无效报价。</w:t>
      </w:r>
      <w:r>
        <w:rPr>
          <w:rFonts w:hint="eastAsia" w:cs="宋体" w:asciiTheme="majorEastAsia" w:hAnsiTheme="majorEastAsia" w:eastAsiaTheme="majorEastAsia"/>
          <w:sz w:val="24"/>
          <w:highlight w:val="yellow"/>
        </w:rPr>
        <w:t>（其中零星抢修项目为固定18%下浮率、临时排水项目为固定22.5%下浮率、年度巡检费用为固定40%下浮率，不受本次招标下浮率限制）</w:t>
      </w:r>
    </w:p>
    <w:p>
      <w:pPr>
        <w:widowControl/>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三、投标供应商的资格要求:</w:t>
      </w:r>
    </w:p>
    <w:p>
      <w:pPr>
        <w:pStyle w:val="41"/>
        <w:spacing w:before="0" w:beforeAutospacing="0" w:after="0" w:afterAutospacing="0" w:line="360" w:lineRule="auto"/>
        <w:ind w:firstLine="480"/>
        <w:rPr>
          <w:rFonts w:cs="Arial" w:asciiTheme="majorEastAsia" w:hAnsiTheme="majorEastAsia" w:eastAsiaTheme="majorEastAsia"/>
        </w:rPr>
      </w:pPr>
      <w:r>
        <w:rPr>
          <w:rFonts w:hint="eastAsia" w:cs="Arial" w:asciiTheme="majorEastAsia" w:hAnsiTheme="majorEastAsia" w:eastAsiaTheme="majorEastAsia"/>
        </w:rPr>
        <w:t>1、符合《中华人民共和国政府采购法》第二十二条对供应商的资格要求：</w:t>
      </w:r>
    </w:p>
    <w:p>
      <w:pPr>
        <w:widowControl/>
        <w:spacing w:line="360" w:lineRule="auto"/>
        <w:ind w:firstLine="480" w:firstLineChars="200"/>
        <w:rPr>
          <w:rFonts w:cs="Arial" w:asciiTheme="majorEastAsia" w:hAnsiTheme="majorEastAsia" w:eastAsiaTheme="majorEastAsia"/>
          <w:kern w:val="0"/>
          <w:sz w:val="24"/>
        </w:rPr>
      </w:pPr>
      <w:r>
        <w:rPr>
          <w:rFonts w:hint="eastAsia" w:cs="Arial" w:asciiTheme="majorEastAsia" w:hAnsiTheme="majorEastAsia" w:eastAsiaTheme="majorEastAsia"/>
          <w:kern w:val="0"/>
          <w:sz w:val="24"/>
        </w:rPr>
        <w:t>（1）具有独立承担民事责任的能力（提供法人营业执照复印件）；</w:t>
      </w:r>
    </w:p>
    <w:p>
      <w:pPr>
        <w:widowControl/>
        <w:spacing w:line="360" w:lineRule="auto"/>
        <w:ind w:firstLine="480" w:firstLineChars="200"/>
        <w:rPr>
          <w:rFonts w:cs="Arial" w:asciiTheme="majorEastAsia" w:hAnsiTheme="majorEastAsia" w:eastAsiaTheme="majorEastAsia"/>
          <w:kern w:val="0"/>
          <w:sz w:val="24"/>
        </w:rPr>
      </w:pPr>
      <w:r>
        <w:rPr>
          <w:rFonts w:hint="eastAsia" w:cs="Arial" w:asciiTheme="majorEastAsia" w:hAnsiTheme="majorEastAsia" w:eastAsiaTheme="majorEastAsia"/>
          <w:kern w:val="0"/>
          <w:sz w:val="24"/>
        </w:rPr>
        <w:t>（2）具有良好的商业信誉和健全的财务会计制度(提供上一年度的财务状况报告（成立不满一年不需提供)；</w:t>
      </w:r>
    </w:p>
    <w:p>
      <w:pPr>
        <w:widowControl/>
        <w:spacing w:line="360" w:lineRule="auto"/>
        <w:ind w:firstLine="480" w:firstLineChars="200"/>
        <w:rPr>
          <w:rFonts w:cs="Arial" w:asciiTheme="majorEastAsia" w:hAnsiTheme="majorEastAsia" w:eastAsiaTheme="majorEastAsia"/>
          <w:kern w:val="0"/>
          <w:sz w:val="24"/>
        </w:rPr>
      </w:pPr>
      <w:r>
        <w:rPr>
          <w:rFonts w:hint="eastAsia" w:cs="Arial" w:asciiTheme="majorEastAsia" w:hAnsiTheme="majorEastAsia" w:eastAsiaTheme="majorEastAsia"/>
          <w:kern w:val="0"/>
          <w:sz w:val="24"/>
        </w:rPr>
        <w:t>（3）具有履行合同所必需的设备和专业技术能力（提供承诺函）（格式见招标文件附件）；</w:t>
      </w:r>
    </w:p>
    <w:p>
      <w:pPr>
        <w:widowControl/>
        <w:spacing w:line="360" w:lineRule="auto"/>
        <w:ind w:firstLine="480" w:firstLineChars="200"/>
        <w:rPr>
          <w:rFonts w:cs="Arial" w:asciiTheme="majorEastAsia" w:hAnsiTheme="majorEastAsia" w:eastAsiaTheme="majorEastAsia"/>
          <w:kern w:val="0"/>
          <w:sz w:val="24"/>
        </w:rPr>
      </w:pPr>
      <w:r>
        <w:rPr>
          <w:rFonts w:hint="eastAsia" w:cs="Arial" w:asciiTheme="majorEastAsia" w:hAnsiTheme="majorEastAsia" w:eastAsiaTheme="majorEastAsia"/>
          <w:kern w:val="0"/>
          <w:sz w:val="24"/>
        </w:rPr>
        <w:t>（4）有依法缴纳税收和社会保障资金的良好记录（提供依法缴纳税收和社会保障资金的相关材料）；</w:t>
      </w:r>
    </w:p>
    <w:p>
      <w:pPr>
        <w:widowControl/>
        <w:spacing w:line="360" w:lineRule="auto"/>
        <w:ind w:firstLine="480" w:firstLineChars="200"/>
        <w:rPr>
          <w:rFonts w:cs="Arial" w:asciiTheme="majorEastAsia" w:hAnsiTheme="majorEastAsia" w:eastAsiaTheme="majorEastAsia"/>
          <w:kern w:val="0"/>
          <w:sz w:val="24"/>
        </w:rPr>
      </w:pPr>
      <w:r>
        <w:rPr>
          <w:rFonts w:hint="eastAsia" w:cs="Arial" w:asciiTheme="majorEastAsia" w:hAnsiTheme="majorEastAsia" w:eastAsiaTheme="majorEastAsia"/>
          <w:kern w:val="0"/>
          <w:sz w:val="24"/>
        </w:rPr>
        <w:t>（5）参加政府采购活动前三年内，在经营活动中没有重大违法记录（提供参加本项目政府采购活动前3年内在经营活动中没有重大违法记录的书面声明）（格式见招标文件附件）。</w:t>
      </w:r>
    </w:p>
    <w:p>
      <w:pPr>
        <w:widowControl/>
        <w:spacing w:line="360" w:lineRule="auto"/>
        <w:ind w:firstLine="480" w:firstLineChars="200"/>
        <w:rPr>
          <w:rFonts w:cs="Arial" w:asciiTheme="majorEastAsia" w:hAnsiTheme="majorEastAsia" w:eastAsiaTheme="majorEastAsia"/>
          <w:kern w:val="0"/>
          <w:sz w:val="24"/>
        </w:rPr>
      </w:pPr>
      <w:r>
        <w:rPr>
          <w:rFonts w:hint="eastAsia" w:cs="Arial" w:asciiTheme="majorEastAsia" w:hAnsiTheme="majorEastAsia" w:eastAsiaTheme="majorEastAsia"/>
          <w:kern w:val="0"/>
          <w:sz w:val="24"/>
        </w:rPr>
        <w:t>2、投标供应商的其他资格条件：本项目不接受联合体投标。</w:t>
      </w:r>
    </w:p>
    <w:p>
      <w:pPr>
        <w:widowControl/>
        <w:spacing w:line="360" w:lineRule="auto"/>
        <w:ind w:firstLine="480" w:firstLineChars="200"/>
        <w:rPr>
          <w:rFonts w:cs="Arial" w:asciiTheme="majorEastAsia" w:hAnsiTheme="majorEastAsia" w:eastAsiaTheme="majorEastAsia"/>
          <w:kern w:val="0"/>
          <w:sz w:val="24"/>
        </w:rPr>
      </w:pPr>
      <w:r>
        <w:rPr>
          <w:rFonts w:hint="eastAsia" w:cs="Arial" w:asciiTheme="majorEastAsia" w:hAnsiTheme="majorEastAsia" w:eastAsiaTheme="majorEastAsia"/>
          <w:kern w:val="0"/>
          <w:sz w:val="24"/>
        </w:rPr>
        <w:t>3、本项目不允许转包、分包。</w:t>
      </w:r>
    </w:p>
    <w:p>
      <w:pPr>
        <w:widowControl/>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四、招标采购方式：竞争性磋商。</w:t>
      </w:r>
    </w:p>
    <w:p>
      <w:pPr>
        <w:widowControl/>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highlight w:val="yellow"/>
        </w:rPr>
        <w:t>五、投标保证金：免交。</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六、</w:t>
      </w:r>
      <w:r>
        <w:rPr>
          <w:rFonts w:hint="eastAsia" w:ascii="宋体" w:hAnsi="宋体" w:cs="Arial"/>
          <w:b/>
          <w:bCs/>
          <w:kern w:val="0"/>
          <w:sz w:val="24"/>
        </w:rPr>
        <w:t xml:space="preserve">标书发售地点：江苏海润城市发展集团有限公司官网（http://cfjt.haimen.gov.cn/）。招标文件工本费每套售价 300 元现金,开标现场收取，售后不退。  </w:t>
      </w:r>
    </w:p>
    <w:p>
      <w:pPr>
        <w:widowControl/>
        <w:spacing w:line="360" w:lineRule="auto"/>
        <w:ind w:firstLine="482" w:firstLineChars="200"/>
        <w:jc w:val="left"/>
        <w:rPr>
          <w:rFonts w:hint="eastAsia" w:ascii="宋体" w:hAnsi="宋体" w:cs="宋体"/>
          <w:b/>
          <w:color w:val="000000"/>
          <w:sz w:val="24"/>
          <w:highlight w:val="yellow"/>
        </w:rPr>
      </w:pPr>
      <w:r>
        <w:rPr>
          <w:rFonts w:hint="eastAsia" w:ascii="宋体" w:hAnsi="宋体" w:cs="宋体"/>
          <w:b/>
          <w:color w:val="000000"/>
          <w:sz w:val="24"/>
        </w:rPr>
        <w:t>七、</w:t>
      </w:r>
      <w:r>
        <w:rPr>
          <w:rFonts w:hint="eastAsia" w:ascii="宋体" w:hAnsi="宋体" w:cs="宋体"/>
          <w:b/>
          <w:color w:val="000000"/>
          <w:sz w:val="24"/>
          <w:highlight w:val="yellow"/>
        </w:rPr>
        <w:t>投标截止及开标时间：2021年1月8日14 ：30 （北京时间）。</w:t>
      </w:r>
    </w:p>
    <w:p>
      <w:pPr>
        <w:widowControl/>
        <w:spacing w:line="360" w:lineRule="auto"/>
        <w:ind w:firstLine="482" w:firstLineChars="200"/>
        <w:jc w:val="left"/>
        <w:rPr>
          <w:rFonts w:hint="eastAsia" w:ascii="宋体" w:hAnsi="宋体" w:cs="宋体"/>
          <w:b/>
          <w:color w:val="000000"/>
          <w:sz w:val="24"/>
          <w:highlight w:val="yellow"/>
        </w:rPr>
      </w:pPr>
      <w:r>
        <w:rPr>
          <w:rFonts w:hint="eastAsia" w:ascii="宋体" w:hAnsi="宋体" w:cs="宋体"/>
          <w:b/>
          <w:color w:val="000000"/>
          <w:sz w:val="24"/>
          <w:highlight w:val="yellow"/>
        </w:rPr>
        <w:t>八、递交投标文件、开标地点：南通市海门区张謇大道897号嘉陵江商务大厦416会议室 。</w:t>
      </w:r>
    </w:p>
    <w:p>
      <w:pPr>
        <w:widowControl/>
        <w:spacing w:line="360" w:lineRule="auto"/>
        <w:ind w:firstLine="480" w:firstLineChars="200"/>
        <w:jc w:val="left"/>
        <w:rPr>
          <w:rFonts w:ascii="宋体" w:hAnsi="宋体"/>
          <w:sz w:val="24"/>
        </w:rPr>
      </w:pPr>
      <w:r>
        <w:rPr>
          <w:rFonts w:hint="eastAsia" w:ascii="宋体" w:hAnsi="宋体"/>
          <w:sz w:val="24"/>
        </w:rPr>
        <w:t xml:space="preserve">九、联系方式： </w:t>
      </w:r>
    </w:p>
    <w:p>
      <w:pPr>
        <w:widowControl/>
        <w:spacing w:line="360" w:lineRule="auto"/>
        <w:ind w:firstLine="480" w:firstLineChars="200"/>
        <w:jc w:val="left"/>
        <w:rPr>
          <w:rFonts w:ascii="宋体" w:hAnsi="宋体"/>
          <w:sz w:val="24"/>
        </w:rPr>
      </w:pPr>
      <w:r>
        <w:rPr>
          <w:rFonts w:hint="eastAsia" w:ascii="宋体" w:hAnsi="宋体"/>
          <w:sz w:val="24"/>
        </w:rPr>
        <w:t>招标人：海门市水务工程建设有限公司</w:t>
      </w:r>
    </w:p>
    <w:p>
      <w:pPr>
        <w:widowControl/>
        <w:spacing w:line="360" w:lineRule="auto"/>
        <w:ind w:firstLine="480" w:firstLineChars="200"/>
        <w:jc w:val="left"/>
        <w:rPr>
          <w:rFonts w:ascii="宋体" w:hAnsi="宋体"/>
          <w:sz w:val="24"/>
        </w:rPr>
      </w:pPr>
      <w:r>
        <w:rPr>
          <w:rFonts w:hint="eastAsia" w:ascii="宋体" w:hAnsi="宋体"/>
          <w:sz w:val="24"/>
        </w:rPr>
        <w:t xml:space="preserve">联系人：施先生   联系电话：17712210902   </w:t>
      </w:r>
    </w:p>
    <w:p>
      <w:pPr>
        <w:widowControl/>
        <w:spacing w:line="360" w:lineRule="auto"/>
        <w:ind w:firstLine="480" w:firstLineChars="200"/>
        <w:jc w:val="left"/>
        <w:rPr>
          <w:rFonts w:ascii="宋体" w:hAnsi="宋体"/>
          <w:sz w:val="24"/>
        </w:rPr>
      </w:pPr>
      <w:r>
        <w:rPr>
          <w:rFonts w:hint="eastAsia" w:ascii="宋体" w:hAnsi="宋体"/>
          <w:sz w:val="24"/>
        </w:rPr>
        <w:t>地址：</w:t>
      </w:r>
      <w:r>
        <w:rPr>
          <w:rFonts w:hint="eastAsia" w:ascii="宋体" w:hAnsi="宋体"/>
          <w:sz w:val="24"/>
          <w:lang w:val="en-US" w:eastAsia="zh-CN"/>
        </w:rPr>
        <w:t>海门区</w:t>
      </w:r>
      <w:r>
        <w:rPr>
          <w:rFonts w:hint="eastAsia" w:ascii="宋体" w:hAnsi="宋体"/>
          <w:sz w:val="24"/>
        </w:rPr>
        <w:t>海</w:t>
      </w:r>
      <w:r>
        <w:rPr>
          <w:rFonts w:hint="eastAsia" w:ascii="宋体" w:hAnsi="宋体"/>
          <w:sz w:val="24"/>
          <w:lang w:val="en-US" w:eastAsia="zh-CN"/>
        </w:rPr>
        <w:t>兴</w:t>
      </w:r>
      <w:r>
        <w:rPr>
          <w:rFonts w:hint="eastAsia" w:ascii="宋体" w:hAnsi="宋体"/>
          <w:sz w:val="24"/>
        </w:rPr>
        <w:t>南路283号</w:t>
      </w:r>
    </w:p>
    <w:p>
      <w:pPr>
        <w:widowControl/>
        <w:spacing w:line="360" w:lineRule="auto"/>
        <w:ind w:firstLine="480" w:firstLineChars="200"/>
        <w:jc w:val="left"/>
        <w:rPr>
          <w:rFonts w:ascii="宋体" w:hAnsi="宋体"/>
          <w:sz w:val="24"/>
        </w:rPr>
      </w:pPr>
      <w:r>
        <w:rPr>
          <w:rFonts w:hint="eastAsia" w:ascii="宋体" w:hAnsi="宋体"/>
          <w:sz w:val="24"/>
        </w:rPr>
        <w:t>招标代理单位：南通通城建设工程项目管理有限公司</w:t>
      </w:r>
    </w:p>
    <w:p>
      <w:pPr>
        <w:widowControl/>
        <w:spacing w:line="360" w:lineRule="auto"/>
        <w:ind w:firstLine="480" w:firstLineChars="200"/>
        <w:jc w:val="left"/>
        <w:rPr>
          <w:rFonts w:ascii="宋体" w:hAnsi="宋体"/>
          <w:sz w:val="24"/>
        </w:rPr>
      </w:pPr>
      <w:r>
        <w:rPr>
          <w:rFonts w:hint="eastAsia" w:ascii="宋体" w:hAnsi="宋体"/>
          <w:sz w:val="24"/>
        </w:rPr>
        <w:t xml:space="preserve">联系人：郭女士   联系电话：15906280208  </w:t>
      </w:r>
    </w:p>
    <w:p>
      <w:pPr>
        <w:widowControl/>
        <w:spacing w:line="360" w:lineRule="auto"/>
        <w:ind w:firstLine="480" w:firstLineChars="200"/>
        <w:jc w:val="left"/>
        <w:rPr>
          <w:rFonts w:ascii="宋体" w:hAnsi="宋体"/>
          <w:sz w:val="24"/>
        </w:rPr>
      </w:pPr>
      <w:r>
        <w:rPr>
          <w:rFonts w:hint="eastAsia" w:ascii="宋体" w:hAnsi="宋体"/>
          <w:sz w:val="24"/>
        </w:rPr>
        <w:t>地址：海门区富江路1055号</w:t>
      </w:r>
    </w:p>
    <w:p>
      <w:pPr>
        <w:snapToGrid w:val="0"/>
        <w:spacing w:line="360" w:lineRule="auto"/>
        <w:ind w:firstLine="480" w:firstLineChars="200"/>
        <w:jc w:val="left"/>
        <w:rPr>
          <w:rFonts w:ascii="宋体" w:hAnsi="宋体"/>
          <w:sz w:val="24"/>
        </w:rPr>
      </w:pPr>
      <w:r>
        <w:rPr>
          <w:rFonts w:hint="eastAsia" w:ascii="宋体" w:hAnsi="宋体" w:cs="宋体"/>
          <w:sz w:val="24"/>
        </w:rPr>
        <w:t>对有关技术及采购需求问题，请与采购单位联系；对有关采购文件的询问，请与采购代理</w:t>
      </w:r>
      <w:r>
        <w:rPr>
          <w:rFonts w:hint="eastAsia" w:ascii="宋体" w:hAnsi="宋体" w:cs="宋体"/>
          <w:kern w:val="0"/>
          <w:sz w:val="24"/>
        </w:rPr>
        <w:t>机构</w:t>
      </w:r>
      <w:r>
        <w:rPr>
          <w:rFonts w:hint="eastAsia" w:ascii="宋体" w:hAnsi="宋体" w:cs="宋体"/>
          <w:sz w:val="24"/>
        </w:rPr>
        <w:t>联系。</w:t>
      </w:r>
    </w:p>
    <w:p>
      <w:pPr>
        <w:snapToGrid w:val="0"/>
        <w:spacing w:line="360" w:lineRule="auto"/>
        <w:ind w:firstLine="482" w:firstLineChars="200"/>
        <w:rPr>
          <w:rFonts w:ascii="宋体" w:hAnsi="宋体"/>
          <w:b/>
          <w:sz w:val="24"/>
        </w:rPr>
      </w:pPr>
      <w:r>
        <w:rPr>
          <w:rFonts w:hint="eastAsia" w:ascii="宋体" w:hAnsi="宋体"/>
          <w:b/>
          <w:sz w:val="24"/>
        </w:rPr>
        <w:t>友情提醒 ：</w:t>
      </w:r>
    </w:p>
    <w:p>
      <w:pPr>
        <w:snapToGrid w:val="0"/>
        <w:spacing w:line="360" w:lineRule="auto"/>
        <w:ind w:firstLine="480" w:firstLineChars="200"/>
        <w:rPr>
          <w:rFonts w:ascii="宋体" w:hAnsi="宋体" w:cs="宋体"/>
          <w:sz w:val="24"/>
        </w:rPr>
      </w:pPr>
      <w:r>
        <w:rPr>
          <w:rFonts w:hint="eastAsia" w:ascii="宋体" w:hAnsi="宋体" w:cs="宋体"/>
          <w:sz w:val="24"/>
        </w:rPr>
        <w:t>1.请各供应商连续关注本网站可能发生的相关变化等信息。如没有及时获悉相关变化而引起的后果由供应商自负。</w:t>
      </w:r>
    </w:p>
    <w:p>
      <w:pPr>
        <w:snapToGrid w:val="0"/>
        <w:spacing w:line="360" w:lineRule="auto"/>
        <w:ind w:firstLine="480" w:firstLineChars="200"/>
        <w:rPr>
          <w:rFonts w:ascii="宋体" w:hAnsi="宋体" w:cs="宋体"/>
          <w:sz w:val="24"/>
        </w:rPr>
      </w:pPr>
      <w:r>
        <w:rPr>
          <w:rFonts w:hint="eastAsia" w:ascii="宋体" w:hAnsi="宋体" w:cs="宋体"/>
          <w:sz w:val="24"/>
        </w:rPr>
        <w:t>2.请各供应商认真阅读招标文件，</w:t>
      </w:r>
      <w:r>
        <w:rPr>
          <w:rFonts w:hint="eastAsia" w:ascii="宋体" w:hAnsi="宋体" w:cs="宋体"/>
          <w:b/>
          <w:sz w:val="24"/>
        </w:rPr>
        <w:t>严格遵守时间</w:t>
      </w:r>
      <w:r>
        <w:rPr>
          <w:rFonts w:hint="eastAsia" w:ascii="宋体" w:hAnsi="宋体" w:cs="宋体"/>
          <w:sz w:val="24"/>
        </w:rPr>
        <w:t>、资料提供等相关约定。</w:t>
      </w:r>
    </w:p>
    <w:p>
      <w:pPr>
        <w:widowControl/>
        <w:spacing w:line="360" w:lineRule="auto"/>
        <w:ind w:firstLine="480" w:firstLineChars="200"/>
        <w:jc w:val="left"/>
        <w:rPr>
          <w:rFonts w:cs="宋体" w:asciiTheme="majorEastAsia" w:hAnsiTheme="majorEastAsia" w:eastAsiaTheme="majorEastAsia"/>
          <w:sz w:val="24"/>
        </w:rPr>
      </w:pPr>
      <w:r>
        <w:rPr>
          <w:rFonts w:hint="eastAsia" w:ascii="宋体" w:hAnsi="宋体" w:cs="宋体"/>
          <w:sz w:val="24"/>
        </w:rPr>
        <w:t>3.</w:t>
      </w:r>
      <w:r>
        <w:rPr>
          <w:rFonts w:hint="eastAsia" w:ascii="宋体" w:hAnsi="宋体" w:cs="宋体"/>
          <w:sz w:val="24"/>
          <w:lang w:val="zh-CN"/>
        </w:rPr>
        <w:t>请各</w:t>
      </w:r>
      <w:r>
        <w:rPr>
          <w:rFonts w:hint="eastAsia" w:ascii="宋体" w:hAnsi="宋体" w:cs="宋体"/>
          <w:sz w:val="24"/>
        </w:rPr>
        <w:t>供应商认真对照资格要求，如不符合要求，无意或故意参与报名、投标所产生的一切后果由供应商自行承担。</w:t>
      </w:r>
      <w:r>
        <w:rPr>
          <w:rFonts w:ascii="宋体" w:hAnsi="宋体"/>
          <w:b/>
          <w:bCs/>
          <w:sz w:val="44"/>
          <w:szCs w:val="20"/>
        </w:rPr>
        <w:t xml:space="preserve">  </w:t>
      </w:r>
    </w:p>
    <w:p>
      <w:pPr>
        <w:snapToGrid w:val="0"/>
        <w:spacing w:line="360" w:lineRule="auto"/>
        <w:ind w:firstLine="480" w:firstLineChars="200"/>
        <w:rPr>
          <w:rFonts w:cs="宋体" w:asciiTheme="majorEastAsia" w:hAnsiTheme="majorEastAsia" w:eastAsiaTheme="majorEastAsia"/>
          <w:sz w:val="24"/>
        </w:rPr>
      </w:pPr>
    </w:p>
    <w:p>
      <w:pPr>
        <w:snapToGrid w:val="0"/>
        <w:spacing w:line="360" w:lineRule="auto"/>
        <w:ind w:firstLine="480" w:firstLineChars="200"/>
        <w:rPr>
          <w:rFonts w:cs="宋体" w:asciiTheme="majorEastAsia" w:hAnsiTheme="majorEastAsia" w:eastAsiaTheme="majorEastAsia"/>
          <w:sz w:val="24"/>
        </w:rPr>
      </w:pPr>
    </w:p>
    <w:p>
      <w:pPr>
        <w:snapToGrid w:val="0"/>
        <w:spacing w:line="460" w:lineRule="exact"/>
        <w:ind w:firstLine="480" w:firstLineChars="200"/>
        <w:rPr>
          <w:rFonts w:cs="宋体" w:asciiTheme="majorEastAsia" w:hAnsiTheme="majorEastAsia" w:eastAsiaTheme="majorEastAsia"/>
          <w:sz w:val="24"/>
        </w:rPr>
      </w:pPr>
    </w:p>
    <w:p>
      <w:pPr>
        <w:snapToGrid w:val="0"/>
        <w:spacing w:line="460" w:lineRule="exact"/>
        <w:ind w:firstLine="480" w:firstLineChars="200"/>
        <w:rPr>
          <w:rFonts w:cs="宋体" w:asciiTheme="majorEastAsia" w:hAnsiTheme="majorEastAsia" w:eastAsiaTheme="majorEastAsia"/>
          <w:sz w:val="24"/>
        </w:rPr>
      </w:pPr>
    </w:p>
    <w:p>
      <w:pPr>
        <w:snapToGrid w:val="0"/>
        <w:spacing w:line="460" w:lineRule="exact"/>
        <w:ind w:firstLine="480" w:firstLineChars="200"/>
        <w:rPr>
          <w:rFonts w:cs="宋体" w:asciiTheme="majorEastAsia" w:hAnsiTheme="majorEastAsia" w:eastAsiaTheme="majorEastAsia"/>
          <w:sz w:val="24"/>
        </w:rPr>
      </w:pPr>
    </w:p>
    <w:p>
      <w:pPr>
        <w:snapToGrid w:val="0"/>
        <w:spacing w:line="460" w:lineRule="exact"/>
        <w:ind w:firstLine="480" w:firstLineChars="200"/>
        <w:rPr>
          <w:rFonts w:cs="宋体" w:asciiTheme="majorEastAsia" w:hAnsiTheme="majorEastAsia" w:eastAsiaTheme="majorEastAsia"/>
          <w:sz w:val="24"/>
        </w:rPr>
      </w:pPr>
    </w:p>
    <w:p>
      <w:pPr>
        <w:snapToGrid w:val="0"/>
        <w:spacing w:line="460" w:lineRule="exact"/>
        <w:ind w:firstLine="480" w:firstLineChars="200"/>
        <w:rPr>
          <w:rFonts w:cs="宋体" w:asciiTheme="majorEastAsia" w:hAnsiTheme="majorEastAsia" w:eastAsiaTheme="majorEastAsia"/>
          <w:sz w:val="24"/>
        </w:rPr>
      </w:pPr>
    </w:p>
    <w:p>
      <w:pPr>
        <w:snapToGrid w:val="0"/>
        <w:spacing w:line="460" w:lineRule="exact"/>
        <w:rPr>
          <w:rFonts w:cs="宋体" w:asciiTheme="majorEastAsia" w:hAnsiTheme="majorEastAsia" w:eastAsiaTheme="majorEastAsia"/>
          <w:sz w:val="24"/>
        </w:rPr>
      </w:pPr>
    </w:p>
    <w:p>
      <w:pPr>
        <w:snapToGrid w:val="0"/>
        <w:spacing w:line="460" w:lineRule="exact"/>
        <w:rPr>
          <w:rFonts w:cs="宋体" w:asciiTheme="majorEastAsia" w:hAnsiTheme="majorEastAsia" w:eastAsiaTheme="majorEastAsia"/>
          <w:sz w:val="24"/>
        </w:rPr>
      </w:pPr>
    </w:p>
    <w:p>
      <w:pPr>
        <w:snapToGrid w:val="0"/>
        <w:spacing w:line="460" w:lineRule="exact"/>
        <w:rPr>
          <w:rFonts w:cs="宋体" w:asciiTheme="majorEastAsia" w:hAnsiTheme="majorEastAsia" w:eastAsiaTheme="majorEastAsia"/>
          <w:sz w:val="24"/>
        </w:rPr>
      </w:pPr>
    </w:p>
    <w:p>
      <w:pPr>
        <w:snapToGrid w:val="0"/>
        <w:spacing w:line="460" w:lineRule="exact"/>
        <w:rPr>
          <w:rFonts w:cs="宋体" w:asciiTheme="majorEastAsia" w:hAnsiTheme="majorEastAsia" w:eastAsiaTheme="majorEastAsia"/>
          <w:sz w:val="24"/>
        </w:rPr>
      </w:pPr>
    </w:p>
    <w:p>
      <w:pPr>
        <w:snapToGrid w:val="0"/>
        <w:spacing w:line="460" w:lineRule="exact"/>
        <w:rPr>
          <w:rFonts w:cs="宋体" w:asciiTheme="majorEastAsia" w:hAnsiTheme="majorEastAsia" w:eastAsiaTheme="majorEastAsia"/>
          <w:sz w:val="24"/>
        </w:rPr>
      </w:pPr>
    </w:p>
    <w:p>
      <w:pPr>
        <w:snapToGrid w:val="0"/>
        <w:spacing w:line="460" w:lineRule="exact"/>
        <w:rPr>
          <w:rFonts w:cs="宋体" w:asciiTheme="majorEastAsia" w:hAnsiTheme="majorEastAsia" w:eastAsiaTheme="majorEastAsia"/>
          <w:sz w:val="24"/>
        </w:rPr>
      </w:pPr>
    </w:p>
    <w:p>
      <w:pPr>
        <w:snapToGrid w:val="0"/>
        <w:spacing w:line="460" w:lineRule="exact"/>
        <w:rPr>
          <w:rFonts w:cs="宋体" w:asciiTheme="majorEastAsia" w:hAnsiTheme="majorEastAsia" w:eastAsiaTheme="majorEastAsia"/>
          <w:sz w:val="24"/>
        </w:rPr>
      </w:pPr>
    </w:p>
    <w:p>
      <w:pPr>
        <w:snapToGrid w:val="0"/>
        <w:spacing w:line="460" w:lineRule="exact"/>
        <w:rPr>
          <w:rFonts w:cs="宋体" w:asciiTheme="majorEastAsia" w:hAnsiTheme="majorEastAsia" w:eastAsiaTheme="majorEastAsia"/>
          <w:sz w:val="24"/>
        </w:rPr>
      </w:pPr>
    </w:p>
    <w:p>
      <w:pPr>
        <w:snapToGrid w:val="0"/>
        <w:spacing w:line="460" w:lineRule="exact"/>
        <w:rPr>
          <w:rFonts w:cs="宋体" w:asciiTheme="majorEastAsia" w:hAnsiTheme="majorEastAsia" w:eastAsiaTheme="majorEastAsia"/>
          <w:sz w:val="24"/>
        </w:rPr>
      </w:pPr>
    </w:p>
    <w:bookmarkEnd w:id="6"/>
    <w:p>
      <w:pPr>
        <w:jc w:val="center"/>
        <w:rPr>
          <w:rFonts w:asciiTheme="majorEastAsia" w:hAnsiTheme="majorEastAsia" w:eastAsiaTheme="majorEastAsia"/>
          <w:b/>
          <w:bCs/>
          <w:sz w:val="44"/>
        </w:rPr>
      </w:pPr>
      <w:r>
        <w:rPr>
          <w:rFonts w:hint="eastAsia" w:asciiTheme="majorEastAsia" w:hAnsiTheme="majorEastAsia" w:eastAsiaTheme="majorEastAsia"/>
          <w:b/>
          <w:bCs/>
          <w:sz w:val="44"/>
        </w:rPr>
        <w:t>第二部分  采购项目需求</w:t>
      </w:r>
    </w:p>
    <w:p>
      <w:pPr>
        <w:keepNext/>
        <w:keepLines/>
        <w:spacing w:before="120" w:after="120" w:line="360" w:lineRule="auto"/>
        <w:jc w:val="center"/>
        <w:outlineLvl w:val="1"/>
        <w:rPr>
          <w:rFonts w:ascii="Arial" w:hAnsi="Arial" w:eastAsia="黑体"/>
          <w:b/>
          <w:sz w:val="18"/>
          <w:szCs w:val="18"/>
        </w:rPr>
      </w:pPr>
      <w:r>
        <w:rPr>
          <w:rFonts w:hint="eastAsia" w:ascii="Arial" w:hAnsi="Arial" w:eastAsia="黑体"/>
          <w:b/>
          <w:sz w:val="28"/>
          <w:szCs w:val="28"/>
        </w:rPr>
        <w:t>第一章 采购项目内容与技术需求</w:t>
      </w:r>
    </w:p>
    <w:p>
      <w:pPr>
        <w:spacing w:line="360" w:lineRule="auto"/>
        <w:rPr>
          <w:rFonts w:ascii="宋体" w:hAnsi="宋体"/>
          <w:b/>
          <w:bCs/>
          <w:sz w:val="24"/>
        </w:rPr>
      </w:pPr>
      <w:bookmarkStart w:id="7" w:name="_Toc131845532"/>
      <w:bookmarkStart w:id="8" w:name="_Toc101245454"/>
      <w:r>
        <w:rPr>
          <w:rFonts w:hint="eastAsia" w:ascii="宋体" w:hAnsi="宋体"/>
          <w:b/>
          <w:bCs/>
          <w:sz w:val="24"/>
        </w:rPr>
        <w:t>一 、项目基本情况：</w:t>
      </w:r>
    </w:p>
    <w:p>
      <w:pPr>
        <w:spacing w:line="360" w:lineRule="auto"/>
        <w:ind w:firstLine="480" w:firstLineChars="200"/>
        <w:rPr>
          <w:rFonts w:ascii="宋体" w:hAnsi="宋体" w:cs="Arial"/>
          <w:sz w:val="24"/>
        </w:rPr>
      </w:pPr>
      <w:r>
        <w:rPr>
          <w:rFonts w:hint="eastAsia" w:ascii="宋体" w:hAnsi="宋体" w:cs="Arial"/>
          <w:sz w:val="24"/>
        </w:rPr>
        <w:t>（1）工程地点：海门区行政区域（包括相关区镇）；</w:t>
      </w:r>
    </w:p>
    <w:p>
      <w:pPr>
        <w:spacing w:line="360" w:lineRule="auto"/>
        <w:ind w:firstLine="480" w:firstLineChars="200"/>
        <w:rPr>
          <w:rFonts w:ascii="宋体" w:hAnsi="宋体" w:cs="Arial"/>
          <w:sz w:val="24"/>
        </w:rPr>
      </w:pPr>
      <w:r>
        <w:rPr>
          <w:rFonts w:hint="eastAsia" w:ascii="宋体" w:hAnsi="宋体" w:cs="Arial"/>
          <w:sz w:val="24"/>
        </w:rPr>
        <w:t>（2）质量要求：合格，符合相关专业标准；</w:t>
      </w:r>
    </w:p>
    <w:p>
      <w:pPr>
        <w:spacing w:line="360" w:lineRule="auto"/>
        <w:ind w:firstLine="480" w:firstLineChars="200"/>
        <w:rPr>
          <w:rFonts w:ascii="宋体" w:hAnsi="宋体" w:cs="Arial"/>
          <w:sz w:val="24"/>
        </w:rPr>
      </w:pPr>
      <w:r>
        <w:rPr>
          <w:rFonts w:hint="eastAsia" w:ascii="宋体" w:hAnsi="宋体" w:cs="Arial"/>
          <w:sz w:val="24"/>
        </w:rPr>
        <w:t>（3）服务期限：一年；</w:t>
      </w:r>
    </w:p>
    <w:p>
      <w:pPr>
        <w:spacing w:line="360" w:lineRule="auto"/>
        <w:ind w:firstLine="480" w:firstLineChars="200"/>
        <w:rPr>
          <w:rFonts w:hint="eastAsia" w:ascii="宋体" w:hAnsi="宋体" w:cs="Arial"/>
          <w:sz w:val="24"/>
        </w:rPr>
      </w:pPr>
      <w:r>
        <w:rPr>
          <w:rFonts w:hint="eastAsia" w:ascii="宋体" w:hAnsi="宋体" w:cs="Arial"/>
          <w:sz w:val="24"/>
        </w:rPr>
        <w:t>（4）项目内容：对海门区及各区镇污水管道的检测、疏通及养护工作。检测：包含但不限于检测管道的缺陷，暴露管道内部结构性病害（破裂、变形、错位、脱节、渗漏、腐蚀、胶圈脱落、支管暗接、异物侵入）或功能性缺陷（沉积、结垢、障碍物、树根、洼水、坝头、浮渣），防止因管道问题导致的排水不畅、路面下沉或公共安全危害等；疏通：包含但不限于沿线检查井清理，管道内部清淤，确保污水管道贯通，并将所产生的污泥等垃圾清理外运；养护：日常巡查中发现管道破损、变形、渗漏、脱节、异物穿入等影响管道结构性、功能性要求的情形时，根据需要发生的零星修补、缺损更换等附属工程。</w:t>
      </w:r>
    </w:p>
    <w:p>
      <w:pPr>
        <w:spacing w:line="360" w:lineRule="auto"/>
        <w:ind w:firstLine="480" w:firstLineChars="200"/>
        <w:rPr>
          <w:rFonts w:ascii="宋体" w:hAnsi="宋体" w:cs="宋体"/>
          <w:bCs/>
          <w:sz w:val="24"/>
        </w:rPr>
      </w:pPr>
      <w:r>
        <w:rPr>
          <w:rFonts w:hint="eastAsia" w:ascii="宋体" w:hAnsi="宋体" w:cs="Arial"/>
          <w:sz w:val="24"/>
          <w:highlight w:val="yellow"/>
        </w:rPr>
        <w:t>（5）</w:t>
      </w:r>
      <w:r>
        <w:rPr>
          <w:rFonts w:hint="eastAsia" w:ascii="宋体" w:hAnsi="宋体" w:cs="宋体"/>
          <w:bCs/>
          <w:sz w:val="24"/>
          <w:highlight w:val="yellow"/>
        </w:rPr>
        <w:t>工程区域划分标准：本次招标按照评标标准进行评标，综合得分最高前二名入围本次南通市海门区污水管网疏通检测养护综合服务项目劳务分包单位入库项目中标资格，具体工程量由招标人统一安排。</w:t>
      </w:r>
    </w:p>
    <w:bookmarkEnd w:id="7"/>
    <w:bookmarkEnd w:id="8"/>
    <w:p>
      <w:pPr>
        <w:keepNext/>
        <w:keepLines/>
        <w:spacing w:before="120" w:after="120" w:line="360" w:lineRule="auto"/>
        <w:jc w:val="center"/>
        <w:outlineLvl w:val="1"/>
        <w:rPr>
          <w:rFonts w:ascii="Arial" w:hAnsi="Arial" w:eastAsia="黑体"/>
          <w:b/>
          <w:bCs/>
          <w:sz w:val="28"/>
          <w:szCs w:val="21"/>
        </w:rPr>
      </w:pPr>
      <w:bookmarkStart w:id="9" w:name="_Toc291026247"/>
      <w:bookmarkStart w:id="10" w:name="_Toc294600831"/>
      <w:r>
        <w:rPr>
          <w:rFonts w:hint="eastAsia" w:ascii="Arial" w:hAnsi="Arial" w:eastAsia="黑体"/>
          <w:b/>
          <w:sz w:val="28"/>
          <w:szCs w:val="28"/>
        </w:rPr>
        <w:t>第二章 采购项目商务要求</w:t>
      </w:r>
    </w:p>
    <w:bookmarkEnd w:id="9"/>
    <w:bookmarkEnd w:id="10"/>
    <w:p>
      <w:pPr>
        <w:keepNext/>
        <w:keepLines/>
        <w:spacing w:before="120" w:after="120" w:line="360" w:lineRule="auto"/>
        <w:outlineLvl w:val="2"/>
        <w:rPr>
          <w:rFonts w:ascii="宋体" w:hAnsi="宋体"/>
          <w:b/>
          <w:sz w:val="24"/>
        </w:rPr>
      </w:pPr>
      <w:r>
        <w:rPr>
          <w:rFonts w:hint="eastAsia" w:ascii="宋体" w:hAnsi="宋体"/>
          <w:b/>
          <w:sz w:val="24"/>
        </w:rPr>
        <w:t>一、</w:t>
      </w:r>
      <w:r>
        <w:rPr>
          <w:rFonts w:hint="eastAsia" w:ascii="宋体" w:hAnsi="宋体"/>
          <w:b/>
          <w:sz w:val="24"/>
          <w:lang w:val="zh-CN"/>
        </w:rPr>
        <w:t>服务时间、地点</w:t>
      </w:r>
    </w:p>
    <w:p>
      <w:pPr>
        <w:spacing w:line="360" w:lineRule="auto"/>
        <w:ind w:firstLine="464" w:firstLineChars="200"/>
        <w:rPr>
          <w:rFonts w:ascii="宋体" w:hAnsi="宋体" w:cs="Arial"/>
          <w:sz w:val="24"/>
        </w:rPr>
      </w:pPr>
      <w:r>
        <w:rPr>
          <w:rFonts w:hint="eastAsia" w:ascii="宋体" w:hAnsi="宋体" w:cs="Arial"/>
          <w:spacing w:val="-4"/>
          <w:kern w:val="0"/>
          <w:sz w:val="24"/>
        </w:rPr>
        <w:t>（1）</w:t>
      </w:r>
      <w:r>
        <w:rPr>
          <w:rFonts w:hint="eastAsia" w:ascii="宋体" w:hAnsi="宋体" w:cs="Arial"/>
          <w:b/>
          <w:kern w:val="0"/>
          <w:sz w:val="24"/>
        </w:rPr>
        <w:t>服务时间：</w:t>
      </w:r>
      <w:r>
        <w:rPr>
          <w:rFonts w:hint="eastAsia" w:ascii="宋体" w:hAnsi="宋体" w:cs="Arial"/>
          <w:sz w:val="24"/>
        </w:rPr>
        <w:t>合同签订之日起一年完成工程范围内所有管道的疏通、检测及养护工作,并将检测成果提交甲方；</w:t>
      </w:r>
    </w:p>
    <w:p>
      <w:pPr>
        <w:spacing w:line="360" w:lineRule="auto"/>
        <w:ind w:firstLine="361" w:firstLineChars="150"/>
        <w:rPr>
          <w:rFonts w:ascii="宋体" w:hAnsi="宋体" w:cs="Arial"/>
          <w:kern w:val="0"/>
          <w:sz w:val="24"/>
        </w:rPr>
      </w:pPr>
      <w:r>
        <w:rPr>
          <w:rFonts w:hint="eastAsia" w:ascii="宋体" w:hAnsi="宋体" w:cs="Arial"/>
          <w:b/>
          <w:bCs/>
          <w:kern w:val="0"/>
          <w:sz w:val="24"/>
        </w:rPr>
        <w:t>（2）</w:t>
      </w:r>
      <w:r>
        <w:rPr>
          <w:rFonts w:hint="eastAsia" w:ascii="宋体" w:hAnsi="宋体" w:cs="Arial"/>
          <w:b/>
          <w:kern w:val="0"/>
          <w:sz w:val="24"/>
        </w:rPr>
        <w:t>服务地点：</w:t>
      </w:r>
      <w:r>
        <w:rPr>
          <w:rFonts w:hint="eastAsia" w:ascii="宋体" w:hAnsi="宋体" w:cs="Arial"/>
          <w:sz w:val="24"/>
        </w:rPr>
        <w:t>海门区行政区域（包括相关区镇）</w:t>
      </w:r>
    </w:p>
    <w:p>
      <w:pPr>
        <w:keepNext/>
        <w:keepLines/>
        <w:spacing w:before="120" w:after="120" w:line="360" w:lineRule="auto"/>
        <w:outlineLvl w:val="2"/>
        <w:rPr>
          <w:rFonts w:ascii="宋体" w:hAnsi="宋体"/>
          <w:b/>
          <w:sz w:val="24"/>
          <w:lang w:val="zh-CN"/>
        </w:rPr>
      </w:pPr>
      <w:r>
        <w:rPr>
          <w:rFonts w:hint="eastAsia" w:ascii="宋体" w:hAnsi="宋体"/>
          <w:b/>
          <w:sz w:val="24"/>
        </w:rPr>
        <w:t>二、</w:t>
      </w:r>
      <w:r>
        <w:rPr>
          <w:rFonts w:hint="eastAsia" w:ascii="宋体" w:hAnsi="宋体"/>
          <w:b/>
          <w:sz w:val="24"/>
          <w:lang w:val="zh-CN"/>
        </w:rPr>
        <w:t>目标要求</w:t>
      </w:r>
    </w:p>
    <w:p>
      <w:pPr>
        <w:spacing w:line="360" w:lineRule="auto"/>
        <w:rPr>
          <w:rFonts w:ascii="宋体" w:hAnsi="宋体"/>
          <w:bCs/>
          <w:sz w:val="24"/>
        </w:rPr>
      </w:pPr>
      <w:r>
        <w:rPr>
          <w:rFonts w:hint="eastAsia" w:ascii="宋体" w:hAnsi="宋体"/>
          <w:sz w:val="24"/>
        </w:rPr>
        <w:t xml:space="preserve">   参照《城镇排水管道检测与评估技术规程》(CJJ181-2012)。根据甲方的委托，对管道的结构性状况及功能性状况进行实地检测，探查检测区域内排水管道系统整体状况，并对存在缺陷的位置抓取图片，检测数据按照《城镇排水管道检测与评估技术规程》编制管道检测评估报告。完成沿线检查井清理，管道内部清淤工作，确保污水管道贯通，并将所产生的污泥等垃圾清理外运。</w:t>
      </w:r>
      <w:r>
        <w:rPr>
          <w:rFonts w:hint="eastAsia" w:ascii="宋体" w:hAnsi="宋体"/>
          <w:bCs/>
          <w:sz w:val="24"/>
        </w:rPr>
        <w:t xml:space="preserve"> </w:t>
      </w:r>
    </w:p>
    <w:p>
      <w:pPr>
        <w:keepNext/>
        <w:keepLines/>
        <w:spacing w:before="120" w:after="120" w:line="360" w:lineRule="auto"/>
        <w:outlineLvl w:val="2"/>
        <w:rPr>
          <w:rFonts w:ascii="宋体" w:hAnsi="宋体"/>
          <w:b/>
          <w:sz w:val="24"/>
          <w:lang w:val="zh-CN"/>
        </w:rPr>
      </w:pPr>
      <w:r>
        <w:rPr>
          <w:rFonts w:hint="eastAsia" w:ascii="宋体" w:hAnsi="宋体"/>
          <w:b/>
          <w:sz w:val="24"/>
        </w:rPr>
        <w:t>三、</w:t>
      </w:r>
      <w:r>
        <w:rPr>
          <w:rFonts w:hint="eastAsia" w:ascii="宋体" w:hAnsi="宋体"/>
          <w:b/>
          <w:sz w:val="24"/>
          <w:lang w:val="zh-CN"/>
        </w:rPr>
        <w:t>报价要求</w:t>
      </w:r>
    </w:p>
    <w:p>
      <w:pPr>
        <w:spacing w:line="360" w:lineRule="auto"/>
        <w:ind w:firstLine="470" w:firstLineChars="196"/>
        <w:rPr>
          <w:rFonts w:ascii="宋体" w:hAnsi="宋体" w:cs="Arial"/>
          <w:sz w:val="24"/>
        </w:rPr>
      </w:pPr>
      <w:r>
        <w:rPr>
          <w:rFonts w:hint="eastAsia" w:ascii="宋体" w:hAnsi="宋体" w:cs="Arial"/>
          <w:sz w:val="24"/>
        </w:rPr>
        <w:t>1、本项目投标报价包括(但不限于)以下内容：人工费、主要材料费、设备及机械费、仪器设备费、物件处理费、材料运输费、包干措施费、辅助材料费、采购及保管费、管理费、规费、利润、税金等所有疏通检测所需的一切费用及出具合格书面报告费用。签订合同后不论政策调整、市场价格波动等任何因素，在合同履约过程中一律不予调整。</w:t>
      </w:r>
    </w:p>
    <w:p>
      <w:pPr>
        <w:spacing w:line="360" w:lineRule="auto"/>
        <w:ind w:firstLine="470" w:firstLineChars="196"/>
        <w:rPr>
          <w:rFonts w:ascii="宋体" w:hAnsi="宋体" w:cs="Arial"/>
          <w:sz w:val="24"/>
        </w:rPr>
      </w:pPr>
      <w:r>
        <w:rPr>
          <w:rFonts w:hint="eastAsia" w:ascii="宋体" w:hAnsi="宋体" w:cs="Arial"/>
          <w:sz w:val="24"/>
        </w:rPr>
        <w:t>2、各投标人在投标报价时应综合考虑各方面因素，本项目不论管材是否相同、工程施工时间是否延长、项目实施期间各类材料的市场价格波动和国家政策性调整等任何因素均不另外增加计取服务费用。</w:t>
      </w:r>
    </w:p>
    <w:p>
      <w:pPr>
        <w:spacing w:line="360" w:lineRule="auto"/>
        <w:ind w:firstLine="470" w:firstLineChars="196"/>
        <w:rPr>
          <w:rFonts w:ascii="宋体" w:hAnsi="宋体" w:cs="Arial"/>
          <w:sz w:val="24"/>
        </w:rPr>
      </w:pPr>
      <w:r>
        <w:rPr>
          <w:rFonts w:hint="eastAsia" w:ascii="宋体" w:hAnsi="宋体" w:cs="Arial"/>
          <w:sz w:val="24"/>
        </w:rPr>
        <w:t>3、</w:t>
      </w:r>
      <w:r>
        <w:rPr>
          <w:rFonts w:hint="eastAsia" w:ascii="宋体" w:hAnsi="宋体"/>
          <w:bCs/>
          <w:sz w:val="24"/>
        </w:rPr>
        <w:t>投标人应自行踏勘现场，充分了解现场任何影响承包价之情况，根据现场情况考虑相应的投标报价，任何忽视、猜测、或误解项目情况而导致的成本增加等申请一律不予认可。</w:t>
      </w:r>
    </w:p>
    <w:p>
      <w:pPr>
        <w:keepNext/>
        <w:keepLines/>
        <w:spacing w:before="120" w:after="120" w:line="360" w:lineRule="auto"/>
        <w:outlineLvl w:val="2"/>
        <w:rPr>
          <w:rFonts w:ascii="宋体" w:hAnsi="宋体"/>
          <w:b/>
          <w:sz w:val="24"/>
          <w:lang w:val="zh-CN"/>
        </w:rPr>
      </w:pPr>
      <w:r>
        <w:rPr>
          <w:rFonts w:hint="eastAsia" w:ascii="宋体" w:hAnsi="宋体"/>
          <w:b/>
          <w:sz w:val="24"/>
        </w:rPr>
        <w:t>四、</w:t>
      </w:r>
      <w:r>
        <w:rPr>
          <w:rFonts w:hint="eastAsia" w:ascii="宋体" w:hAnsi="宋体"/>
          <w:b/>
          <w:sz w:val="24"/>
          <w:lang w:val="zh-CN"/>
        </w:rPr>
        <w:t>付款方式</w:t>
      </w:r>
    </w:p>
    <w:p>
      <w:pPr>
        <w:keepNext/>
        <w:keepLines/>
        <w:spacing w:before="120" w:after="120" w:line="360" w:lineRule="auto"/>
        <w:ind w:firstLine="482" w:firstLineChars="200"/>
        <w:outlineLvl w:val="2"/>
        <w:rPr>
          <w:rFonts w:ascii="宋体" w:hAnsi="宋体" w:cs="Arial"/>
          <w:b/>
          <w:sz w:val="24"/>
          <w:highlight w:val="yellow"/>
        </w:rPr>
      </w:pPr>
      <w:r>
        <w:rPr>
          <w:rFonts w:hint="eastAsia" w:ascii="宋体" w:hAnsi="宋体" w:cs="Arial"/>
          <w:b/>
          <w:sz w:val="24"/>
          <w:highlight w:val="yellow"/>
        </w:rPr>
        <w:t>（1）疏通检测工作完成，提交规范完整准确的书面和电子检测报告并取得相关验收单位的验收合格意见后，支付检测费用的50%，养护期满后支付至疏通检测费用的80%（不计利息），审计结束后按照审定价一次付清余款。</w:t>
      </w:r>
    </w:p>
    <w:p>
      <w:pPr>
        <w:keepNext/>
        <w:keepLines/>
        <w:spacing w:before="120" w:after="120" w:line="360" w:lineRule="auto"/>
        <w:ind w:firstLine="482" w:firstLineChars="200"/>
        <w:outlineLvl w:val="2"/>
        <w:rPr>
          <w:rFonts w:ascii="宋体" w:hAnsi="宋体" w:cs="Arial"/>
          <w:b/>
          <w:sz w:val="24"/>
          <w:highlight w:val="yellow"/>
        </w:rPr>
      </w:pPr>
      <w:r>
        <w:rPr>
          <w:rFonts w:hint="eastAsia" w:ascii="宋体" w:hAnsi="宋体" w:cs="Arial"/>
          <w:b/>
          <w:sz w:val="24"/>
          <w:highlight w:val="yellow"/>
        </w:rPr>
        <w:t>（2）临时排水、零星抢修、巡检工程以实际发生为准，养护期满后乙方按照合同约定单价和实际工程量结算费用，甲方认可后支付结算价的80%，审计结束后付至审定价的90%，审计结束一年后按审定价一次付清余款。</w:t>
      </w:r>
    </w:p>
    <w:p>
      <w:pPr>
        <w:keepNext/>
        <w:keepLines/>
        <w:spacing w:before="120" w:after="120" w:line="360" w:lineRule="auto"/>
        <w:ind w:firstLine="482" w:firstLineChars="200"/>
        <w:outlineLvl w:val="2"/>
        <w:rPr>
          <w:rFonts w:ascii="宋体" w:hAnsi="宋体" w:cs="Arial"/>
          <w:b/>
          <w:sz w:val="24"/>
          <w:highlight w:val="yellow"/>
        </w:rPr>
      </w:pPr>
      <w:r>
        <w:rPr>
          <w:rFonts w:hint="eastAsia" w:ascii="宋体" w:hAnsi="宋体" w:cs="Arial"/>
          <w:b/>
          <w:sz w:val="24"/>
          <w:highlight w:val="yellow"/>
        </w:rPr>
        <w:t>（以上付款均不计息）</w:t>
      </w:r>
    </w:p>
    <w:p>
      <w:pPr>
        <w:keepNext/>
        <w:keepLines/>
        <w:spacing w:before="120" w:after="120" w:line="360" w:lineRule="auto"/>
        <w:ind w:firstLine="482" w:firstLineChars="200"/>
        <w:outlineLvl w:val="2"/>
        <w:rPr>
          <w:rFonts w:ascii="宋体" w:hAnsi="宋体" w:cs="Arial"/>
          <w:b/>
          <w:sz w:val="24"/>
          <w:highlight w:val="yellow"/>
        </w:rPr>
      </w:pPr>
      <w:r>
        <w:rPr>
          <w:rFonts w:hint="eastAsia" w:ascii="宋体" w:hAnsi="宋体" w:cs="Arial"/>
          <w:b/>
          <w:sz w:val="24"/>
          <w:highlight w:val="yellow"/>
        </w:rPr>
        <w:t>（3）每次付款以乙方开具的等额增值税发票作为必要条件，其中检测项目的税率为6%，疏通养护维修费用的税率为9%。</w:t>
      </w:r>
    </w:p>
    <w:p>
      <w:pPr>
        <w:keepNext/>
        <w:keepLines/>
        <w:spacing w:before="120" w:after="120" w:line="360" w:lineRule="auto"/>
        <w:ind w:firstLine="482" w:firstLineChars="200"/>
        <w:outlineLvl w:val="2"/>
        <w:rPr>
          <w:rFonts w:ascii="宋体" w:hAnsi="宋体"/>
          <w:b/>
          <w:sz w:val="24"/>
          <w:lang w:val="zh-CN"/>
        </w:rPr>
      </w:pPr>
      <w:r>
        <w:rPr>
          <w:rFonts w:hint="eastAsia" w:ascii="宋体" w:hAnsi="宋体"/>
          <w:b/>
          <w:sz w:val="24"/>
        </w:rPr>
        <w:t>五、</w:t>
      </w:r>
      <w:r>
        <w:rPr>
          <w:rFonts w:hint="eastAsia" w:ascii="宋体" w:hAnsi="宋体"/>
          <w:b/>
          <w:sz w:val="24"/>
          <w:lang w:val="zh-CN"/>
        </w:rPr>
        <w:t>其它相关说明：</w:t>
      </w:r>
    </w:p>
    <w:p>
      <w:pPr>
        <w:tabs>
          <w:tab w:val="left" w:pos="720"/>
        </w:tabs>
        <w:spacing w:line="360" w:lineRule="auto"/>
        <w:ind w:firstLine="480" w:firstLineChars="200"/>
        <w:jc w:val="left"/>
        <w:rPr>
          <w:rFonts w:ascii="宋体" w:hAnsi="宋体"/>
          <w:sz w:val="24"/>
        </w:rPr>
      </w:pPr>
      <w:r>
        <w:rPr>
          <w:rFonts w:hint="eastAsia" w:ascii="宋体" w:hAnsi="宋体"/>
          <w:sz w:val="24"/>
        </w:rPr>
        <w:t>1.中标供应商在领取中标通知书前须缴纳履约保证金，并按中标通知书规定时间与采购单位签订合同。</w:t>
      </w:r>
    </w:p>
    <w:p>
      <w:pPr>
        <w:tabs>
          <w:tab w:val="left" w:pos="720"/>
        </w:tabs>
        <w:spacing w:line="360" w:lineRule="auto"/>
        <w:ind w:firstLine="480" w:firstLineChars="200"/>
        <w:jc w:val="left"/>
        <w:rPr>
          <w:rFonts w:ascii="宋体" w:hAnsi="宋体"/>
          <w:sz w:val="24"/>
        </w:rPr>
      </w:pPr>
      <w:r>
        <w:rPr>
          <w:rFonts w:hint="eastAsia" w:ascii="宋体" w:hAnsi="宋体"/>
          <w:sz w:val="24"/>
        </w:rPr>
        <w:t>2.无论投标结果如何，投标供应商自行承担与投标响应有关的全部费用。</w:t>
      </w:r>
    </w:p>
    <w:p>
      <w:pPr>
        <w:tabs>
          <w:tab w:val="left" w:pos="720"/>
        </w:tabs>
        <w:spacing w:line="360" w:lineRule="auto"/>
        <w:ind w:firstLine="480" w:firstLineChars="200"/>
        <w:jc w:val="left"/>
        <w:rPr>
          <w:rFonts w:ascii="宋体" w:hAnsi="宋体"/>
          <w:sz w:val="24"/>
        </w:rPr>
      </w:pPr>
      <w:r>
        <w:rPr>
          <w:rFonts w:hint="eastAsia" w:ascii="宋体" w:hAnsi="宋体"/>
          <w:sz w:val="24"/>
        </w:rPr>
        <w:t>3、所供商品交付使用时，中标候选人必须向需方提供产品说明书、质量保证书、保修卡、合格证等必须具备的相关资料和必备的附件。</w:t>
      </w:r>
    </w:p>
    <w:p>
      <w:pPr>
        <w:tabs>
          <w:tab w:val="left" w:pos="720"/>
        </w:tabs>
        <w:spacing w:line="360" w:lineRule="auto"/>
        <w:jc w:val="left"/>
        <w:rPr>
          <w:rFonts w:ascii="宋体" w:hAnsi="宋体"/>
          <w:sz w:val="24"/>
        </w:rPr>
      </w:pPr>
    </w:p>
    <w:p>
      <w:pPr>
        <w:spacing w:line="360" w:lineRule="auto"/>
        <w:jc w:val="center"/>
        <w:rPr>
          <w:rFonts w:asciiTheme="majorEastAsia" w:hAnsiTheme="majorEastAsia" w:eastAsiaTheme="majorEastAsia"/>
          <w:b/>
          <w:sz w:val="44"/>
          <w:szCs w:val="44"/>
        </w:rPr>
      </w:pPr>
      <w:r>
        <w:rPr>
          <w:rFonts w:hint="eastAsia" w:asciiTheme="majorEastAsia" w:hAnsiTheme="majorEastAsia" w:eastAsiaTheme="majorEastAsia"/>
          <w:b/>
          <w:bCs/>
          <w:sz w:val="44"/>
          <w:szCs w:val="44"/>
        </w:rPr>
        <w:t>第三部分  投标人须知</w:t>
      </w:r>
    </w:p>
    <w:p>
      <w:pPr>
        <w:pStyle w:val="3"/>
        <w:spacing w:line="360" w:lineRule="auto"/>
        <w:jc w:val="both"/>
        <w:rPr>
          <w:rFonts w:asciiTheme="minorEastAsia" w:hAnsiTheme="minorEastAsia" w:eastAsiaTheme="minorEastAsia"/>
          <w:sz w:val="24"/>
          <w:szCs w:val="24"/>
        </w:rPr>
      </w:pPr>
      <w:bookmarkStart w:id="11" w:name="_Toc458262606"/>
      <w:bookmarkStart w:id="12" w:name="_Toc469579840"/>
      <w:bookmarkStart w:id="13" w:name="_Toc454701373"/>
      <w:bookmarkStart w:id="14" w:name="_Toc5578665"/>
      <w:bookmarkStart w:id="15" w:name="_Toc20564521"/>
      <w:bookmarkStart w:id="16" w:name="_Toc20564609"/>
      <w:bookmarkStart w:id="17" w:name="_Toc20571355"/>
      <w:bookmarkStart w:id="18" w:name="_Toc52352451"/>
      <w:bookmarkStart w:id="19" w:name="_Toc5575602"/>
      <w:bookmarkStart w:id="20" w:name="_Toc20144975"/>
      <w:r>
        <w:rPr>
          <w:rFonts w:hint="eastAsia" w:asciiTheme="minorEastAsia" w:hAnsiTheme="minorEastAsia" w:eastAsiaTheme="minorEastAsia"/>
          <w:sz w:val="24"/>
          <w:szCs w:val="24"/>
        </w:rPr>
        <w:t>一、招标采购文件说明</w:t>
      </w:r>
    </w:p>
    <w:p>
      <w:pPr>
        <w:spacing w:line="360" w:lineRule="auto"/>
        <w:ind w:left="-360" w:firstLine="480" w:firstLineChars="200"/>
        <w:rPr>
          <w:rFonts w:asciiTheme="minorEastAsia" w:hAnsiTheme="minorEastAsia" w:eastAsiaTheme="minorEastAsia"/>
          <w:sz w:val="24"/>
          <w:lang w:val="en-GB"/>
        </w:rPr>
      </w:pPr>
      <w:r>
        <w:rPr>
          <w:rFonts w:asciiTheme="minorEastAsia" w:hAnsiTheme="minorEastAsia" w:eastAsiaTheme="minorEastAsia"/>
          <w:sz w:val="24"/>
          <w:lang w:val="en-GB"/>
        </w:rPr>
        <w:t>1</w:t>
      </w:r>
      <w:r>
        <w:rPr>
          <w:rFonts w:hint="eastAsia" w:asciiTheme="minorEastAsia" w:hAnsiTheme="minorEastAsia" w:eastAsiaTheme="minorEastAsia"/>
          <w:sz w:val="24"/>
          <w:lang w:val="en-GB"/>
        </w:rPr>
        <w:t>、招标采购文件由招标方负责解释。</w:t>
      </w:r>
    </w:p>
    <w:p>
      <w:pPr>
        <w:spacing w:line="360" w:lineRule="auto"/>
        <w:ind w:left="-360" w:firstLine="480" w:firstLineChars="200"/>
        <w:rPr>
          <w:rFonts w:asciiTheme="minorEastAsia" w:hAnsiTheme="minorEastAsia" w:eastAsiaTheme="minorEastAsia"/>
          <w:sz w:val="24"/>
          <w:lang w:val="en-GB"/>
        </w:rPr>
      </w:pPr>
      <w:r>
        <w:rPr>
          <w:rFonts w:asciiTheme="minorEastAsia" w:hAnsiTheme="minorEastAsia" w:eastAsiaTheme="minorEastAsia"/>
          <w:sz w:val="24"/>
          <w:lang w:val="en-GB"/>
        </w:rPr>
        <w:t>2</w:t>
      </w:r>
      <w:r>
        <w:rPr>
          <w:rFonts w:hint="eastAsia" w:asciiTheme="minorEastAsia" w:hAnsiTheme="minorEastAsia" w:eastAsiaTheme="minorEastAsia"/>
          <w:sz w:val="24"/>
          <w:lang w:val="en-GB"/>
        </w:rPr>
        <w:t>、招标采购文件由下述部分组成：</w:t>
      </w:r>
    </w:p>
    <w:p>
      <w:pPr>
        <w:spacing w:line="360" w:lineRule="auto"/>
        <w:ind w:left="-360" w:firstLine="480" w:firstLineChars="200"/>
        <w:rPr>
          <w:rFonts w:asciiTheme="minorEastAsia" w:hAnsiTheme="minorEastAsia" w:eastAsiaTheme="minorEastAsia"/>
          <w:sz w:val="24"/>
          <w:lang w:val="en-GB"/>
        </w:rPr>
      </w:pPr>
      <w:r>
        <w:rPr>
          <w:rFonts w:hint="eastAsia" w:asciiTheme="minorEastAsia" w:hAnsiTheme="minorEastAsia" w:eastAsiaTheme="minorEastAsia"/>
          <w:sz w:val="24"/>
          <w:lang w:val="en-GB"/>
        </w:rPr>
        <w:t>第一部分招标公告</w:t>
      </w:r>
    </w:p>
    <w:p>
      <w:pPr>
        <w:spacing w:line="360" w:lineRule="auto"/>
        <w:ind w:left="-360" w:firstLine="480" w:firstLineChars="200"/>
        <w:rPr>
          <w:rFonts w:asciiTheme="minorEastAsia" w:hAnsiTheme="minorEastAsia" w:eastAsiaTheme="minorEastAsia"/>
          <w:sz w:val="24"/>
          <w:lang w:val="en-GB"/>
        </w:rPr>
      </w:pPr>
      <w:r>
        <w:rPr>
          <w:rFonts w:hint="eastAsia" w:asciiTheme="minorEastAsia" w:hAnsiTheme="minorEastAsia" w:eastAsiaTheme="minorEastAsia"/>
          <w:sz w:val="24"/>
          <w:lang w:val="en-GB"/>
        </w:rPr>
        <w:t>第二部分采购项目需求</w:t>
      </w:r>
    </w:p>
    <w:p>
      <w:pPr>
        <w:spacing w:line="360" w:lineRule="auto"/>
        <w:ind w:left="-360" w:firstLine="480" w:firstLineChars="200"/>
        <w:rPr>
          <w:rFonts w:asciiTheme="minorEastAsia" w:hAnsiTheme="minorEastAsia" w:eastAsiaTheme="minorEastAsia"/>
          <w:sz w:val="24"/>
          <w:lang w:val="en-GB"/>
        </w:rPr>
      </w:pPr>
      <w:r>
        <w:rPr>
          <w:rFonts w:hint="eastAsia" w:asciiTheme="minorEastAsia" w:hAnsiTheme="minorEastAsia" w:eastAsiaTheme="minorEastAsia"/>
          <w:sz w:val="24"/>
          <w:lang w:val="en-GB"/>
        </w:rPr>
        <w:t>第三部分投标人须知</w:t>
      </w:r>
    </w:p>
    <w:p>
      <w:pPr>
        <w:spacing w:line="360" w:lineRule="auto"/>
        <w:ind w:left="-360" w:firstLine="480" w:firstLineChars="200"/>
        <w:rPr>
          <w:rFonts w:asciiTheme="minorEastAsia" w:hAnsiTheme="minorEastAsia" w:eastAsiaTheme="minorEastAsia"/>
          <w:sz w:val="24"/>
          <w:lang w:val="en-GB"/>
        </w:rPr>
      </w:pPr>
      <w:r>
        <w:rPr>
          <w:rFonts w:hint="eastAsia" w:asciiTheme="minorEastAsia" w:hAnsiTheme="minorEastAsia" w:eastAsiaTheme="minorEastAsia"/>
          <w:sz w:val="24"/>
          <w:lang w:val="en-GB"/>
        </w:rPr>
        <w:t>第四部分评标办法</w:t>
      </w:r>
    </w:p>
    <w:p>
      <w:pPr>
        <w:spacing w:line="360" w:lineRule="auto"/>
        <w:ind w:left="-360" w:firstLine="480" w:firstLineChars="200"/>
        <w:rPr>
          <w:rFonts w:asciiTheme="minorEastAsia" w:hAnsiTheme="minorEastAsia" w:eastAsiaTheme="minorEastAsia"/>
          <w:sz w:val="24"/>
          <w:lang w:val="en-GB"/>
        </w:rPr>
      </w:pPr>
      <w:r>
        <w:rPr>
          <w:rFonts w:hint="eastAsia" w:asciiTheme="minorEastAsia" w:hAnsiTheme="minorEastAsia" w:eastAsiaTheme="minorEastAsia"/>
          <w:sz w:val="24"/>
          <w:lang w:val="en-GB"/>
        </w:rPr>
        <w:t>第五部分合同相关要求</w:t>
      </w:r>
    </w:p>
    <w:p>
      <w:pPr>
        <w:spacing w:line="360" w:lineRule="auto"/>
        <w:ind w:left="-360" w:firstLine="480" w:firstLineChars="200"/>
        <w:rPr>
          <w:rFonts w:asciiTheme="minorEastAsia" w:hAnsiTheme="minorEastAsia" w:eastAsiaTheme="minorEastAsia"/>
          <w:sz w:val="24"/>
          <w:lang w:val="en-GB"/>
        </w:rPr>
      </w:pPr>
      <w:r>
        <w:rPr>
          <w:rFonts w:hint="eastAsia" w:asciiTheme="minorEastAsia" w:hAnsiTheme="minorEastAsia" w:eastAsiaTheme="minorEastAsia"/>
          <w:sz w:val="24"/>
          <w:lang w:val="en-GB"/>
        </w:rPr>
        <w:t>第六部分投标文件格式</w:t>
      </w:r>
    </w:p>
    <w:p>
      <w:pPr>
        <w:pStyle w:val="3"/>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二、招标采购文件的澄清</w:t>
      </w:r>
      <w:bookmarkEnd w:id="11"/>
      <w:bookmarkEnd w:id="12"/>
      <w:bookmarkEnd w:id="13"/>
      <w:r>
        <w:rPr>
          <w:rFonts w:hint="eastAsia" w:asciiTheme="minorEastAsia" w:hAnsiTheme="minorEastAsia" w:eastAsiaTheme="minorEastAsia"/>
          <w:sz w:val="24"/>
          <w:szCs w:val="24"/>
        </w:rPr>
        <w:t>和修改</w:t>
      </w:r>
      <w:bookmarkEnd w:id="14"/>
      <w:bookmarkEnd w:id="15"/>
      <w:bookmarkEnd w:id="16"/>
      <w:bookmarkEnd w:id="17"/>
      <w:bookmarkEnd w:id="18"/>
      <w:bookmarkEnd w:id="19"/>
      <w:bookmarkEnd w:id="20"/>
    </w:p>
    <w:p>
      <w:pPr>
        <w:spacing w:line="360" w:lineRule="auto"/>
        <w:ind w:firstLine="480" w:firstLineChars="200"/>
        <w:jc w:val="left"/>
        <w:rPr>
          <w:rFonts w:ascii="Arial"/>
          <w:sz w:val="24"/>
        </w:rPr>
      </w:pPr>
      <w:bookmarkStart w:id="21" w:name="_Toc52352452"/>
      <w:r>
        <w:rPr>
          <w:rFonts w:hint="eastAsia" w:ascii="Arial"/>
          <w:sz w:val="24"/>
        </w:rPr>
        <w:t>1、供应商领取招标文件后，应仔细检查招标文件的所有内容，如对本次招标文件存在疑问，请将书面询问文件在本项目投标截止时间</w:t>
      </w:r>
      <w:r>
        <w:rPr>
          <w:rFonts w:hint="eastAsia" w:ascii="Arial"/>
          <w:sz w:val="24"/>
          <w:highlight w:val="yellow"/>
        </w:rPr>
        <w:t>5日前</w:t>
      </w:r>
      <w:r>
        <w:rPr>
          <w:rFonts w:hint="eastAsia" w:ascii="Arial"/>
          <w:sz w:val="24"/>
        </w:rPr>
        <w:t>，送至招标人，招标方将做统一答复；如规定时间内未收到任何书面质疑，则视为各投标供应商均理解并接受本招标文件所有内容。同时供应商不得在招标结束后针对招标文件所有内容提出质疑事项。</w:t>
      </w:r>
    </w:p>
    <w:p>
      <w:pPr>
        <w:spacing w:line="360" w:lineRule="auto"/>
        <w:ind w:firstLine="480" w:firstLineChars="200"/>
        <w:jc w:val="left"/>
        <w:rPr>
          <w:rFonts w:ascii="Arial"/>
          <w:sz w:val="24"/>
        </w:rPr>
      </w:pPr>
      <w:r>
        <w:rPr>
          <w:rFonts w:hint="eastAsia" w:ascii="Arial"/>
          <w:sz w:val="24"/>
        </w:rPr>
        <w:t>2.投标供应商应认真审阅招标文件中所有的事项、格式、条款和规范要求等，如果投标供应商没有按照招标文件要求提交投标文件，或者投标文件没有对招标文件做出实质性响应，其投标将被拒绝或者将作为无效投标，由投标供应商自行承担责任。</w:t>
      </w:r>
    </w:p>
    <w:p>
      <w:pPr>
        <w:spacing w:line="360" w:lineRule="auto"/>
        <w:ind w:firstLine="480" w:firstLineChars="200"/>
        <w:jc w:val="left"/>
        <w:rPr>
          <w:rFonts w:ascii="Arial"/>
          <w:sz w:val="24"/>
        </w:rPr>
      </w:pPr>
      <w:r>
        <w:rPr>
          <w:rFonts w:hint="eastAsia" w:ascii="Arial"/>
          <w:sz w:val="24"/>
        </w:rPr>
        <w:t>3.采购单位有权对发出的招标文件进行必要的澄清或修改。采购单位对招标文件的澄清、修改将构成招标文件的一部分，对所有投标供应商具有约束力。</w:t>
      </w:r>
    </w:p>
    <w:p>
      <w:pPr>
        <w:spacing w:line="360" w:lineRule="auto"/>
        <w:ind w:firstLine="480" w:firstLineChars="200"/>
        <w:jc w:val="left"/>
        <w:rPr>
          <w:rFonts w:ascii="Arial"/>
          <w:sz w:val="24"/>
        </w:rPr>
      </w:pPr>
      <w:r>
        <w:rPr>
          <w:rFonts w:hint="eastAsia" w:ascii="Arial"/>
          <w:sz w:val="24"/>
        </w:rPr>
        <w:t>4.采购单位可视情取消、延长投标截止时间和开标时间，不负责解释。</w:t>
      </w:r>
    </w:p>
    <w:p>
      <w:pPr>
        <w:spacing w:line="360" w:lineRule="auto"/>
        <w:ind w:firstLine="480" w:firstLineChars="200"/>
        <w:jc w:val="left"/>
        <w:rPr>
          <w:rFonts w:ascii="Arial"/>
          <w:sz w:val="24"/>
        </w:rPr>
      </w:pPr>
      <w:r>
        <w:rPr>
          <w:rFonts w:hint="eastAsia" w:ascii="Arial"/>
          <w:sz w:val="24"/>
        </w:rPr>
        <w:t>5.投标供应商由于对招标文件的任何推论和误解以及采购单位对有关问题的口头解释所造成的后果，均由投标供应商自负。</w:t>
      </w:r>
    </w:p>
    <w:p>
      <w:pPr>
        <w:spacing w:line="360" w:lineRule="auto"/>
        <w:ind w:firstLine="480" w:firstLineChars="200"/>
        <w:jc w:val="left"/>
        <w:rPr>
          <w:rFonts w:ascii="Arial"/>
          <w:sz w:val="24"/>
        </w:rPr>
      </w:pPr>
      <w:r>
        <w:rPr>
          <w:rFonts w:hint="eastAsia" w:ascii="Arial"/>
          <w:sz w:val="24"/>
        </w:rPr>
        <w:t>6.采购单位视情组织答疑会。</w:t>
      </w:r>
    </w:p>
    <w:p>
      <w:pPr>
        <w:pStyle w:val="3"/>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lang w:val="en-GB"/>
        </w:rPr>
        <w:t>三</w:t>
      </w:r>
      <w:r>
        <w:rPr>
          <w:rFonts w:hint="eastAsia" w:asciiTheme="minorEastAsia" w:hAnsiTheme="minorEastAsia" w:eastAsiaTheme="minorEastAsia"/>
          <w:sz w:val="24"/>
          <w:szCs w:val="24"/>
        </w:rPr>
        <w:t>、投标文件的制作</w:t>
      </w:r>
      <w:bookmarkEnd w:id="21"/>
    </w:p>
    <w:p>
      <w:pPr>
        <w:pStyle w:val="5"/>
        <w:spacing w:line="360" w:lineRule="auto"/>
        <w:rPr>
          <w:rFonts w:asciiTheme="minorEastAsia" w:hAnsiTheme="minorEastAsia" w:eastAsiaTheme="minorEastAsia"/>
          <w:sz w:val="24"/>
          <w:szCs w:val="24"/>
        </w:rPr>
      </w:pPr>
      <w:bookmarkStart w:id="22" w:name="_Toc20571357"/>
      <w:bookmarkStart w:id="23" w:name="_Toc20564611"/>
      <w:bookmarkStart w:id="24" w:name="_Toc5578667"/>
      <w:bookmarkStart w:id="25" w:name="_Toc5575604"/>
      <w:bookmarkStart w:id="26" w:name="_Toc20144977"/>
      <w:bookmarkStart w:id="27" w:name="_Toc20564523"/>
      <w:r>
        <w:rPr>
          <w:rFonts w:asciiTheme="minorEastAsia" w:hAnsiTheme="minorEastAsia" w:eastAsiaTheme="minorEastAsia"/>
          <w:sz w:val="24"/>
          <w:szCs w:val="24"/>
        </w:rPr>
        <w:t>1</w:t>
      </w:r>
      <w:r>
        <w:rPr>
          <w:rFonts w:hint="eastAsia" w:asciiTheme="minorEastAsia" w:hAnsiTheme="minorEastAsia" w:eastAsiaTheme="minorEastAsia"/>
          <w:sz w:val="24"/>
          <w:szCs w:val="24"/>
        </w:rPr>
        <w:t>、原则</w:t>
      </w:r>
      <w:bookmarkEnd w:id="22"/>
      <w:bookmarkEnd w:id="23"/>
      <w:bookmarkEnd w:id="24"/>
      <w:bookmarkEnd w:id="25"/>
      <w:bookmarkEnd w:id="26"/>
      <w:bookmarkEnd w:id="27"/>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）投标人应保证所提供的所有资料的真实性、准确性。</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w:t>
      </w:r>
      <w:r>
        <w:rPr>
          <w:rFonts w:hint="eastAsia" w:asciiTheme="minorEastAsia" w:hAnsiTheme="minorEastAsia" w:eastAsiaTheme="minorEastAsia"/>
          <w:sz w:val="24"/>
        </w:rPr>
        <w:t>）投标人在招标过程中提供不真实的材料，无论其材料是否重要，采购方都将终止其投标资格，投标人需承担相应的后果及法律责任。</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w:t>
      </w:r>
      <w:r>
        <w:rPr>
          <w:rFonts w:hint="eastAsia" w:asciiTheme="minorEastAsia" w:hAnsiTheme="minorEastAsia" w:eastAsiaTheme="minorEastAsia"/>
          <w:sz w:val="24"/>
        </w:rPr>
        <w:t>）采购方拒绝接受电报、电话或传真形式的投标文件。</w:t>
      </w:r>
    </w:p>
    <w:p>
      <w:pPr>
        <w:pStyle w:val="5"/>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、投标文件的组成：见本招标采购文件第六部分“投标文件格式”。</w:t>
      </w:r>
    </w:p>
    <w:p>
      <w:pPr>
        <w:snapToGrid w:val="0"/>
        <w:spacing w:line="360" w:lineRule="auto"/>
        <w:ind w:firstLine="482" w:firstLineChars="200"/>
        <w:rPr>
          <w:rFonts w:asciiTheme="minorEastAsia" w:hAnsiTheme="minorEastAsia" w:eastAsiaTheme="minorEastAsia"/>
          <w:sz w:val="24"/>
          <w:lang w:val="zh-CN"/>
        </w:rPr>
      </w:pPr>
      <w:r>
        <w:rPr>
          <w:rFonts w:hint="eastAsia" w:asciiTheme="minorEastAsia" w:hAnsiTheme="minorEastAsia" w:eastAsiaTheme="minorEastAsia"/>
          <w:b/>
          <w:sz w:val="24"/>
        </w:rPr>
        <w:t>特别提示：请投标人携带</w:t>
      </w:r>
      <w:r>
        <w:rPr>
          <w:rFonts w:hint="eastAsia" w:asciiTheme="minorEastAsia" w:hAnsiTheme="minorEastAsia" w:eastAsiaTheme="minorEastAsia"/>
          <w:b/>
          <w:kern w:val="0"/>
          <w:sz w:val="24"/>
        </w:rPr>
        <w:t>相关原件用于备查。</w:t>
      </w:r>
      <w:r>
        <w:rPr>
          <w:rFonts w:hint="eastAsia" w:cs="宋体" w:asciiTheme="minorEastAsia" w:hAnsiTheme="minorEastAsia" w:eastAsiaTheme="minorEastAsia"/>
          <w:kern w:val="0"/>
          <w:sz w:val="24"/>
        </w:rPr>
        <w:t>不能提供原件的，</w:t>
      </w:r>
      <w:r>
        <w:rPr>
          <w:rFonts w:hint="eastAsia" w:asciiTheme="minorEastAsia" w:hAnsiTheme="minorEastAsia" w:eastAsiaTheme="minorEastAsia"/>
          <w:sz w:val="24"/>
        </w:rPr>
        <w:t>则需投标人提供经注册地公证机构的公证书或原发证机构出具的相关证明材料。</w:t>
      </w:r>
      <w:r>
        <w:rPr>
          <w:rFonts w:hint="eastAsia" w:cs="宋体" w:asciiTheme="minorEastAsia" w:hAnsiTheme="minorEastAsia" w:eastAsiaTheme="minorEastAsia"/>
          <w:kern w:val="0"/>
          <w:sz w:val="24"/>
        </w:rPr>
        <w:t>复印件请加盖单位公章。因携带原件不全，由此引起的后果由投标人自负。（须</w:t>
      </w:r>
      <w:r>
        <w:rPr>
          <w:rFonts w:hint="eastAsia" w:asciiTheme="minorEastAsia" w:hAnsiTheme="minorEastAsia" w:eastAsiaTheme="minorEastAsia"/>
          <w:bCs/>
          <w:sz w:val="24"/>
        </w:rPr>
        <w:t>将备查原件放在一个资料袋中，原件资料袋可不密封，但须在资料袋上标明投标单位名称和原件清单目录。</w:t>
      </w:r>
      <w:r>
        <w:rPr>
          <w:rFonts w:hint="eastAsia" w:cs="宋体" w:asciiTheme="minorEastAsia" w:hAnsiTheme="minorEastAsia" w:eastAsiaTheme="minorEastAsia"/>
          <w:kern w:val="0"/>
          <w:sz w:val="24"/>
        </w:rPr>
        <w:t>）同投标文件一并提交。</w:t>
      </w:r>
    </w:p>
    <w:p>
      <w:pPr>
        <w:pStyle w:val="5"/>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、投标文件制作要求：</w:t>
      </w:r>
    </w:p>
    <w:p>
      <w:pPr>
        <w:spacing w:line="360" w:lineRule="auto"/>
        <w:ind w:firstLine="480" w:firstLineChars="200"/>
        <w:rPr>
          <w:rFonts w:asciiTheme="minorEastAsia" w:hAnsiTheme="minorEastAsia" w:eastAsiaTheme="minorEastAsia"/>
          <w:sz w:val="24"/>
          <w:lang w:val="en-GB"/>
        </w:rPr>
      </w:pPr>
      <w:r>
        <w:rPr>
          <w:rFonts w:hint="eastAsia" w:asciiTheme="minorEastAsia" w:hAnsiTheme="minorEastAsia" w:eastAsiaTheme="minorEastAsia"/>
          <w:sz w:val="24"/>
          <w:lang w:val="en-GB"/>
        </w:rPr>
        <w:t>（</w:t>
      </w:r>
      <w:r>
        <w:rPr>
          <w:rFonts w:asciiTheme="minorEastAsia" w:hAnsiTheme="minorEastAsia" w:eastAsiaTheme="minorEastAsia"/>
          <w:sz w:val="24"/>
          <w:lang w:val="en-GB"/>
        </w:rPr>
        <w:t>1</w:t>
      </w:r>
      <w:r>
        <w:rPr>
          <w:rFonts w:hint="eastAsia" w:asciiTheme="minorEastAsia" w:hAnsiTheme="minorEastAsia" w:eastAsiaTheme="minorEastAsia"/>
          <w:sz w:val="24"/>
          <w:lang w:val="en-GB"/>
        </w:rPr>
        <w:t>）投标人应按投标文件组成顺序编写、制作投标文件，并牢固装订成册。投标文件均需采用</w:t>
      </w:r>
      <w:r>
        <w:rPr>
          <w:rFonts w:asciiTheme="minorEastAsia" w:hAnsiTheme="minorEastAsia" w:eastAsiaTheme="minorEastAsia"/>
          <w:sz w:val="24"/>
          <w:lang w:val="en-GB"/>
        </w:rPr>
        <w:t>A4</w:t>
      </w:r>
      <w:r>
        <w:rPr>
          <w:rFonts w:hint="eastAsia" w:asciiTheme="minorEastAsia" w:hAnsiTheme="minorEastAsia" w:eastAsiaTheme="minorEastAsia"/>
          <w:sz w:val="24"/>
          <w:lang w:val="en-GB"/>
        </w:rPr>
        <w:t>纸（图纸等除外）。投标文件不得行间插字、涂改、增删，如修改错漏处，须经投标文件签署人签字并加盖公章。</w:t>
      </w:r>
    </w:p>
    <w:p>
      <w:pPr>
        <w:spacing w:line="360" w:lineRule="auto"/>
        <w:ind w:firstLine="480" w:firstLineChars="200"/>
        <w:rPr>
          <w:rFonts w:asciiTheme="minorEastAsia" w:hAnsiTheme="minorEastAsia" w:eastAsiaTheme="minorEastAsia"/>
          <w:sz w:val="24"/>
          <w:lang w:val="en-GB"/>
        </w:rPr>
      </w:pPr>
      <w:r>
        <w:rPr>
          <w:rFonts w:hint="eastAsia" w:asciiTheme="minorEastAsia" w:hAnsiTheme="minorEastAsia" w:eastAsiaTheme="minorEastAsia"/>
          <w:sz w:val="24"/>
          <w:lang w:val="en-GB"/>
        </w:rPr>
        <w:t>（</w:t>
      </w:r>
      <w:r>
        <w:rPr>
          <w:rFonts w:asciiTheme="minorEastAsia" w:hAnsiTheme="minorEastAsia" w:eastAsiaTheme="minorEastAsia"/>
          <w:sz w:val="24"/>
          <w:lang w:val="en-GB"/>
        </w:rPr>
        <w:t>2</w:t>
      </w:r>
      <w:r>
        <w:rPr>
          <w:rFonts w:hint="eastAsia" w:asciiTheme="minorEastAsia" w:hAnsiTheme="minorEastAsia" w:eastAsiaTheme="minorEastAsia"/>
          <w:sz w:val="24"/>
          <w:lang w:val="en-GB"/>
        </w:rPr>
        <w:t>）</w:t>
      </w:r>
      <w:r>
        <w:rPr>
          <w:rFonts w:hint="eastAsia" w:asciiTheme="minorEastAsia" w:hAnsiTheme="minorEastAsia" w:eastAsiaTheme="minorEastAsia"/>
          <w:sz w:val="24"/>
        </w:rPr>
        <w:t>投标文件正本</w:t>
      </w:r>
      <w:r>
        <w:rPr>
          <w:rFonts w:hint="eastAsia" w:asciiTheme="minorEastAsia" w:hAnsiTheme="minorEastAsia" w:eastAsiaTheme="minorEastAsia"/>
          <w:b/>
          <w:bCs/>
          <w:sz w:val="24"/>
        </w:rPr>
        <w:t>一份</w:t>
      </w:r>
      <w:r>
        <w:rPr>
          <w:rFonts w:hint="eastAsia" w:asciiTheme="minorEastAsia" w:hAnsiTheme="minorEastAsia" w:eastAsiaTheme="minorEastAsia"/>
          <w:sz w:val="24"/>
        </w:rPr>
        <w:t>、副本</w:t>
      </w:r>
      <w:r>
        <w:rPr>
          <w:rFonts w:hint="eastAsia" w:asciiTheme="minorEastAsia" w:hAnsiTheme="minorEastAsia" w:eastAsiaTheme="minorEastAsia"/>
          <w:b/>
          <w:sz w:val="24"/>
        </w:rPr>
        <w:t>肆</w:t>
      </w:r>
      <w:r>
        <w:rPr>
          <w:rFonts w:hint="eastAsia" w:asciiTheme="minorEastAsia" w:hAnsiTheme="minorEastAsia" w:eastAsiaTheme="minorEastAsia"/>
          <w:b/>
          <w:bCs/>
          <w:sz w:val="24"/>
        </w:rPr>
        <w:t>份</w:t>
      </w:r>
      <w:r>
        <w:rPr>
          <w:rFonts w:hint="eastAsia" w:asciiTheme="minorEastAsia" w:hAnsiTheme="minorEastAsia" w:eastAsiaTheme="minorEastAsia"/>
          <w:sz w:val="24"/>
        </w:rPr>
        <w:t>，在每一份投标文件上要明确标注投标人</w:t>
      </w:r>
      <w:r>
        <w:rPr>
          <w:rFonts w:hint="eastAsia" w:asciiTheme="minorEastAsia" w:hAnsiTheme="minorEastAsia" w:eastAsiaTheme="minorEastAsia"/>
          <w:sz w:val="24"/>
          <w:lang w:val="zh-CN"/>
        </w:rPr>
        <w:t>全称、</w:t>
      </w:r>
      <w:r>
        <w:rPr>
          <w:rFonts w:hint="eastAsia" w:asciiTheme="minorEastAsia" w:hAnsiTheme="minorEastAsia" w:eastAsiaTheme="minorEastAsia"/>
          <w:sz w:val="24"/>
        </w:rPr>
        <w:t>“正本”、“副本”字样。一旦正本和副本内容有差异，以正本为准。</w:t>
      </w:r>
    </w:p>
    <w:p>
      <w:pPr>
        <w:spacing w:line="360" w:lineRule="auto"/>
        <w:ind w:firstLine="480" w:firstLineChars="200"/>
        <w:rPr>
          <w:rFonts w:asciiTheme="minorEastAsia" w:hAnsiTheme="minorEastAsia" w:eastAsiaTheme="minorEastAsia"/>
          <w:sz w:val="24"/>
          <w:lang w:val="en-GB"/>
        </w:rPr>
      </w:pPr>
      <w:r>
        <w:rPr>
          <w:rFonts w:hint="eastAsia" w:asciiTheme="minorEastAsia" w:hAnsiTheme="minorEastAsia" w:eastAsiaTheme="minorEastAsia"/>
          <w:sz w:val="24"/>
          <w:lang w:val="en-GB"/>
        </w:rPr>
        <w:t>（</w:t>
      </w:r>
      <w:r>
        <w:rPr>
          <w:rFonts w:asciiTheme="minorEastAsia" w:hAnsiTheme="minorEastAsia" w:eastAsiaTheme="minorEastAsia"/>
          <w:sz w:val="24"/>
          <w:lang w:val="en-GB"/>
        </w:rPr>
        <w:t>3</w:t>
      </w:r>
      <w:r>
        <w:rPr>
          <w:rFonts w:hint="eastAsia" w:asciiTheme="minorEastAsia" w:hAnsiTheme="minorEastAsia" w:eastAsiaTheme="minorEastAsia"/>
          <w:sz w:val="24"/>
          <w:lang w:val="en-GB"/>
        </w:rPr>
        <w:t>）</w:t>
      </w:r>
      <w:r>
        <w:rPr>
          <w:rFonts w:hint="eastAsia" w:asciiTheme="minorEastAsia" w:hAnsiTheme="minorEastAsia" w:eastAsiaTheme="minorEastAsia"/>
          <w:sz w:val="24"/>
        </w:rPr>
        <w:t>投标文件正本须打印并由法定代表人或授权人签字并加盖单位印章。副本可复印，但须加盖单位印章。</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w:t>
      </w:r>
      <w:r>
        <w:rPr>
          <w:rFonts w:hint="eastAsia" w:asciiTheme="minorEastAsia" w:hAnsiTheme="minorEastAsia" w:eastAsiaTheme="minorEastAsia"/>
          <w:sz w:val="24"/>
        </w:rPr>
        <w:t>）投标人应将本项目投标文件密封。</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w:t>
      </w:r>
      <w:r>
        <w:rPr>
          <w:rFonts w:hint="eastAsia" w:asciiTheme="minorEastAsia" w:hAnsiTheme="minorEastAsia" w:eastAsiaTheme="minorEastAsia"/>
          <w:sz w:val="24"/>
        </w:rPr>
        <w:t>）</w:t>
      </w:r>
      <w:r>
        <w:rPr>
          <w:rFonts w:asciiTheme="minorEastAsia" w:hAnsiTheme="minorEastAsia" w:eastAsiaTheme="minorEastAsia"/>
          <w:b/>
          <w:w w:val="95"/>
          <w:sz w:val="24"/>
        </w:rPr>
        <w:t>开标一览表一份须单独另行密封，投标报价不得出现于投标文件的正本或副本。</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（6）所有密封文件封套正面须标明项目名称、边缝处加盖单位骑缝章或骑缝签字，并注明于开标前不得启封。</w:t>
      </w:r>
    </w:p>
    <w:p>
      <w:pPr>
        <w:pStyle w:val="5"/>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、投标报价</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（1）投标报价应包括：本项目及相关服务的全部费用；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（2）投标方免费提供的项目，也应报价并注明免费，不计入报价总价；</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（3）投标人应对招标文件内所要采购的全部内容进行报价，只投其中部分内容者，其投标书将被拒绝；</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（4）本项目将进行现场最终报价，请做好现场报价的准备；</w:t>
      </w:r>
    </w:p>
    <w:p>
      <w:pPr>
        <w:spacing w:line="360" w:lineRule="auto"/>
        <w:ind w:firstLine="482" w:firstLineChars="200"/>
        <w:rPr>
          <w:rFonts w:asciiTheme="minorEastAsia" w:hAnsiTheme="minorEastAsia" w:eastAsiaTheme="minorEastAsia"/>
          <w:b/>
          <w:sz w:val="24"/>
          <w:highlight w:val="yellow"/>
        </w:rPr>
      </w:pPr>
      <w:r>
        <w:rPr>
          <w:rFonts w:hint="eastAsia" w:asciiTheme="minorEastAsia" w:hAnsiTheme="minorEastAsia" w:eastAsiaTheme="minorEastAsia"/>
          <w:b/>
          <w:sz w:val="24"/>
          <w:highlight w:val="yellow"/>
        </w:rPr>
        <w:t>（5）本项目疏通养护、检测最低下浮率为22.5%（其中零星抢修项目为固定18%下浮率、临时排水项目为固定22.5%下浮率、年度巡检费用为固定40%下浮率，不受本次招标下浮率限制）。</w:t>
      </w:r>
    </w:p>
    <w:p>
      <w:pPr>
        <w:pStyle w:val="5"/>
        <w:spacing w:line="360" w:lineRule="auto"/>
        <w:ind w:firstLine="482" w:firstLineChars="200"/>
        <w:rPr>
          <w:rFonts w:asciiTheme="minorEastAsia" w:hAnsiTheme="minorEastAsia" w:eastAsiaTheme="minorEastAsia"/>
          <w:sz w:val="24"/>
          <w:highlight w:val="yellow"/>
        </w:rPr>
      </w:pPr>
      <w:r>
        <w:rPr>
          <w:rFonts w:hint="eastAsia" w:asciiTheme="minorEastAsia" w:hAnsiTheme="minorEastAsia" w:eastAsiaTheme="minorEastAsia"/>
          <w:sz w:val="24"/>
          <w:highlight w:val="yellow"/>
        </w:rPr>
        <w:t>注：下浮基数以财政局审核的全费用综合单价为准，工程量按时计量。</w:t>
      </w:r>
    </w:p>
    <w:p>
      <w:pPr>
        <w:pStyle w:val="5"/>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、履约保证金</w:t>
      </w:r>
    </w:p>
    <w:p>
      <w:pPr>
        <w:keepNext/>
        <w:keepLines/>
        <w:spacing w:before="120" w:after="120" w:line="360" w:lineRule="auto"/>
        <w:ind w:firstLine="480" w:firstLineChars="200"/>
        <w:outlineLvl w:val="2"/>
        <w:rPr>
          <w:rFonts w:ascii="宋体" w:hAnsi="宋体"/>
          <w:sz w:val="24"/>
        </w:rPr>
      </w:pPr>
      <w:r>
        <w:rPr>
          <w:rFonts w:hint="eastAsia" w:ascii="宋体" w:hAnsi="宋体"/>
          <w:sz w:val="24"/>
        </w:rPr>
        <w:t>中标供应商向招标人提交履约保证金35万元，在领取中标通知书前汇到招标人指定账户（或采取保函形式），履约保证金在履约结束后退回（无息）。</w:t>
      </w:r>
    </w:p>
    <w:p>
      <w:pPr>
        <w:keepNext/>
        <w:keepLines/>
        <w:spacing w:before="120" w:after="120" w:line="360" w:lineRule="auto"/>
        <w:outlineLvl w:val="2"/>
        <w:rPr>
          <w:rFonts w:ascii="宋体" w:hAnsi="宋体"/>
          <w:b/>
          <w:sz w:val="24"/>
          <w:lang w:val="en-GB"/>
        </w:rPr>
      </w:pPr>
      <w:r>
        <w:rPr>
          <w:rFonts w:ascii="宋体" w:hAnsi="宋体"/>
          <w:b/>
          <w:sz w:val="24"/>
        </w:rPr>
        <w:t>6</w:t>
      </w:r>
      <w:r>
        <w:rPr>
          <w:rFonts w:hint="eastAsia" w:ascii="宋体" w:hAnsi="宋体"/>
          <w:b/>
          <w:sz w:val="24"/>
        </w:rPr>
        <w:t>、投标</w:t>
      </w:r>
      <w:r>
        <w:rPr>
          <w:rFonts w:hint="eastAsia" w:ascii="宋体" w:hAnsi="宋体"/>
          <w:b/>
          <w:sz w:val="24"/>
          <w:lang w:val="en-GB"/>
        </w:rPr>
        <w:t>有效期</w:t>
      </w:r>
    </w:p>
    <w:p>
      <w:pPr>
        <w:spacing w:line="360" w:lineRule="auto"/>
        <w:ind w:firstLine="480" w:firstLineChars="200"/>
        <w:rPr>
          <w:rFonts w:asciiTheme="minorEastAsia" w:hAnsiTheme="minorEastAsia" w:eastAsiaTheme="minorEastAsia"/>
          <w:sz w:val="24"/>
        </w:rPr>
      </w:pPr>
      <w:r>
        <w:rPr>
          <w:rFonts w:hint="eastAsia" w:ascii="宋体" w:hAnsi="宋体"/>
          <w:sz w:val="24"/>
          <w:lang w:val="en-GB"/>
        </w:rPr>
        <w:t>投标</w:t>
      </w:r>
      <w:r>
        <w:rPr>
          <w:rFonts w:hint="eastAsia" w:ascii="宋体" w:hAnsi="宋体"/>
          <w:sz w:val="24"/>
        </w:rPr>
        <w:t>有效期为</w:t>
      </w:r>
      <w:r>
        <w:rPr>
          <w:rFonts w:hint="eastAsia" w:ascii="宋体" w:hAnsi="宋体"/>
          <w:sz w:val="24"/>
          <w:lang w:val="en-GB"/>
        </w:rPr>
        <w:t>从开标之日起</w:t>
      </w:r>
      <w:r>
        <w:rPr>
          <w:rFonts w:ascii="宋体" w:hAnsi="宋体"/>
          <w:sz w:val="24"/>
          <w:lang w:val="en-GB"/>
        </w:rPr>
        <w:t>60</w:t>
      </w:r>
      <w:r>
        <w:rPr>
          <w:rFonts w:hint="eastAsia" w:ascii="宋体" w:hAnsi="宋体"/>
          <w:sz w:val="24"/>
          <w:lang w:val="en-GB"/>
        </w:rPr>
        <w:t>个工作日。</w:t>
      </w:r>
    </w:p>
    <w:p>
      <w:pPr>
        <w:pStyle w:val="3"/>
        <w:spacing w:line="360" w:lineRule="auto"/>
        <w:jc w:val="both"/>
        <w:rPr>
          <w:rFonts w:asciiTheme="minorEastAsia" w:hAnsiTheme="minorEastAsia" w:eastAsiaTheme="minorEastAsia"/>
          <w:sz w:val="24"/>
          <w:szCs w:val="24"/>
          <w:lang w:val="en-GB"/>
        </w:rPr>
      </w:pPr>
      <w:r>
        <w:rPr>
          <w:rFonts w:hint="eastAsia" w:asciiTheme="minorEastAsia" w:hAnsiTheme="minorEastAsia" w:eastAsiaTheme="minorEastAsia"/>
          <w:sz w:val="24"/>
          <w:szCs w:val="24"/>
          <w:lang w:val="en-GB"/>
        </w:rPr>
        <w:t>四、投标文件的递交</w:t>
      </w:r>
    </w:p>
    <w:p>
      <w:pPr>
        <w:spacing w:line="360" w:lineRule="auto"/>
        <w:ind w:left="-360" w:firstLine="480" w:firstLineChars="200"/>
        <w:rPr>
          <w:rFonts w:asciiTheme="minorEastAsia" w:hAnsiTheme="minorEastAsia" w:eastAsiaTheme="minorEastAsia"/>
          <w:sz w:val="24"/>
          <w:lang w:val="en-GB"/>
        </w:rPr>
      </w:pPr>
      <w:r>
        <w:rPr>
          <w:rFonts w:asciiTheme="minorEastAsia" w:hAnsiTheme="minorEastAsia" w:eastAsiaTheme="minorEastAsia"/>
          <w:sz w:val="24"/>
          <w:lang w:val="en-GB"/>
        </w:rPr>
        <w:t>1</w:t>
      </w:r>
      <w:r>
        <w:rPr>
          <w:rFonts w:hint="eastAsia" w:asciiTheme="minorEastAsia" w:hAnsiTheme="minorEastAsia" w:eastAsiaTheme="minorEastAsia"/>
          <w:sz w:val="24"/>
          <w:lang w:val="en-GB"/>
        </w:rPr>
        <w:t>、招标方于开标地点在</w:t>
      </w:r>
      <w:r>
        <w:rPr>
          <w:rFonts w:hint="eastAsia" w:asciiTheme="minorEastAsia" w:hAnsiTheme="minorEastAsia" w:eastAsiaTheme="minorEastAsia"/>
          <w:sz w:val="24"/>
          <w:u w:val="single"/>
          <w:lang w:val="en-GB"/>
        </w:rPr>
        <w:t>投标截止时间前半小时内接受标书</w:t>
      </w:r>
      <w:r>
        <w:rPr>
          <w:rFonts w:hint="eastAsia" w:asciiTheme="minorEastAsia" w:hAnsiTheme="minorEastAsia" w:eastAsiaTheme="minorEastAsia"/>
          <w:sz w:val="24"/>
          <w:lang w:val="en-GB"/>
        </w:rPr>
        <w:t>。</w:t>
      </w:r>
    </w:p>
    <w:p>
      <w:pPr>
        <w:spacing w:line="360" w:lineRule="auto"/>
        <w:ind w:left="-360" w:firstLine="480" w:firstLineChars="200"/>
        <w:rPr>
          <w:rFonts w:asciiTheme="minorEastAsia" w:hAnsiTheme="minorEastAsia" w:eastAsiaTheme="minorEastAsia"/>
          <w:sz w:val="24"/>
          <w:lang w:val="en-GB"/>
        </w:rPr>
      </w:pPr>
      <w:r>
        <w:rPr>
          <w:rFonts w:asciiTheme="minorEastAsia" w:hAnsiTheme="minorEastAsia" w:eastAsiaTheme="minorEastAsia"/>
          <w:sz w:val="24"/>
        </w:rPr>
        <w:t>2</w:t>
      </w:r>
      <w:r>
        <w:rPr>
          <w:rFonts w:hint="eastAsia" w:asciiTheme="minorEastAsia" w:hAnsiTheme="minorEastAsia" w:eastAsiaTheme="minorEastAsia"/>
          <w:sz w:val="24"/>
        </w:rPr>
        <w:t>、</w:t>
      </w:r>
      <w:r>
        <w:rPr>
          <w:rFonts w:hint="eastAsia" w:asciiTheme="minorEastAsia" w:hAnsiTheme="minorEastAsia" w:eastAsiaTheme="minorEastAsia"/>
          <w:sz w:val="24"/>
          <w:lang w:val="en-GB"/>
        </w:rPr>
        <w:t>投标人</w:t>
      </w:r>
      <w:r>
        <w:rPr>
          <w:rFonts w:hint="eastAsia" w:asciiTheme="minorEastAsia" w:hAnsiTheme="minorEastAsia" w:eastAsiaTheme="minorEastAsia"/>
          <w:sz w:val="24"/>
        </w:rPr>
        <w:t>递交投标文件的方式为专人当面递交的方式。</w:t>
      </w:r>
    </w:p>
    <w:p>
      <w:pPr>
        <w:spacing w:line="360" w:lineRule="auto"/>
        <w:ind w:left="-360" w:firstLine="480" w:firstLineChars="200"/>
        <w:rPr>
          <w:rFonts w:asciiTheme="minorEastAsia" w:hAnsiTheme="minorEastAsia" w:eastAsiaTheme="minorEastAsia"/>
          <w:sz w:val="24"/>
          <w:lang w:val="en-GB"/>
        </w:rPr>
      </w:pPr>
      <w:r>
        <w:rPr>
          <w:rFonts w:asciiTheme="minorEastAsia" w:hAnsiTheme="minorEastAsia" w:eastAsiaTheme="minorEastAsia"/>
          <w:sz w:val="24"/>
        </w:rPr>
        <w:t>3</w:t>
      </w:r>
      <w:r>
        <w:rPr>
          <w:rFonts w:hint="eastAsia" w:asciiTheme="minorEastAsia" w:hAnsiTheme="minorEastAsia" w:eastAsiaTheme="minorEastAsia"/>
          <w:sz w:val="24"/>
          <w:lang w:val="en-GB"/>
        </w:rPr>
        <w:t>、招标方将拒绝接收递交时间、密封情况等不符合要求的投标文件。</w:t>
      </w:r>
    </w:p>
    <w:p>
      <w:pPr>
        <w:spacing w:line="360" w:lineRule="auto"/>
        <w:ind w:left="-360" w:firstLine="480" w:firstLineChars="200"/>
        <w:rPr>
          <w:rFonts w:asciiTheme="minorEastAsia" w:hAnsiTheme="minorEastAsia" w:eastAsiaTheme="minorEastAsia"/>
          <w:sz w:val="24"/>
          <w:lang w:val="en-GB"/>
        </w:rPr>
      </w:pPr>
      <w:r>
        <w:rPr>
          <w:rFonts w:asciiTheme="minorEastAsia" w:hAnsiTheme="minorEastAsia" w:eastAsiaTheme="minorEastAsia"/>
          <w:sz w:val="24"/>
          <w:lang w:val="en-GB"/>
        </w:rPr>
        <w:t>4</w:t>
      </w:r>
      <w:r>
        <w:rPr>
          <w:rFonts w:hint="eastAsia" w:asciiTheme="minorEastAsia" w:hAnsiTheme="minorEastAsia" w:eastAsiaTheme="minorEastAsia"/>
          <w:sz w:val="24"/>
          <w:lang w:val="en-GB"/>
        </w:rPr>
        <w:t>、投标文件填写字迹必须清楚、工整，对不同文字文本投标文件的解释发生异议的，以中文文本为准。</w:t>
      </w:r>
    </w:p>
    <w:p>
      <w:pPr>
        <w:pStyle w:val="3"/>
        <w:spacing w:line="360" w:lineRule="auto"/>
        <w:jc w:val="both"/>
        <w:rPr>
          <w:rFonts w:asciiTheme="minorEastAsia" w:hAnsiTheme="minorEastAsia" w:eastAsiaTheme="minorEastAsia"/>
          <w:b w:val="0"/>
          <w:sz w:val="24"/>
          <w:szCs w:val="24"/>
        </w:rPr>
      </w:pPr>
      <w:r>
        <w:rPr>
          <w:rFonts w:hint="eastAsia" w:asciiTheme="minorEastAsia" w:hAnsiTheme="minorEastAsia" w:eastAsiaTheme="minorEastAsia"/>
          <w:sz w:val="24"/>
          <w:szCs w:val="24"/>
          <w:lang w:val="en-GB"/>
        </w:rPr>
        <w:t>五、无效投标的情形</w:t>
      </w:r>
    </w:p>
    <w:p>
      <w:pPr>
        <w:spacing w:line="360" w:lineRule="auto"/>
        <w:ind w:left="-360" w:firstLine="480" w:firstLineChars="200"/>
        <w:rPr>
          <w:rFonts w:asciiTheme="minorEastAsia" w:hAnsiTheme="minorEastAsia" w:eastAsiaTheme="minorEastAsia"/>
          <w:sz w:val="24"/>
          <w:lang w:val="en-GB"/>
        </w:rPr>
      </w:pPr>
      <w:r>
        <w:rPr>
          <w:rFonts w:hint="eastAsia" w:asciiTheme="minorEastAsia" w:hAnsiTheme="minorEastAsia" w:eastAsiaTheme="minorEastAsia"/>
          <w:sz w:val="24"/>
          <w:lang w:val="en-GB"/>
        </w:rPr>
        <w:t>发生下列情况之一的投标文件被视为无效：</w:t>
      </w:r>
    </w:p>
    <w:p>
      <w:pPr>
        <w:spacing w:line="360" w:lineRule="auto"/>
        <w:ind w:left="-360" w:firstLine="480" w:firstLineChars="200"/>
        <w:rPr>
          <w:rFonts w:asciiTheme="minorEastAsia" w:hAnsiTheme="minorEastAsia" w:eastAsiaTheme="minorEastAsia"/>
          <w:sz w:val="24"/>
          <w:lang w:val="en-GB"/>
        </w:rPr>
      </w:pPr>
      <w:r>
        <w:rPr>
          <w:rFonts w:asciiTheme="minorEastAsia" w:hAnsiTheme="minorEastAsia" w:eastAsiaTheme="minorEastAsia"/>
          <w:sz w:val="24"/>
          <w:lang w:val="en-GB"/>
        </w:rPr>
        <w:t>1</w:t>
      </w:r>
      <w:r>
        <w:rPr>
          <w:rFonts w:hint="eastAsia" w:asciiTheme="minorEastAsia" w:hAnsiTheme="minorEastAsia" w:eastAsiaTheme="minorEastAsia"/>
          <w:sz w:val="24"/>
          <w:lang w:val="en-GB"/>
        </w:rPr>
        <w:t>．</w:t>
      </w:r>
      <w:r>
        <w:rPr>
          <w:rFonts w:hint="eastAsia" w:asciiTheme="minorEastAsia" w:hAnsiTheme="minorEastAsia" w:eastAsiaTheme="minorEastAsia"/>
          <w:sz w:val="24"/>
          <w:highlight w:val="yellow"/>
          <w:lang w:val="en-GB"/>
        </w:rPr>
        <w:t>投标报价低于项目最低限价的；</w:t>
      </w:r>
    </w:p>
    <w:p>
      <w:pPr>
        <w:spacing w:line="360" w:lineRule="auto"/>
        <w:ind w:left="-360" w:firstLine="480" w:firstLineChars="200"/>
        <w:rPr>
          <w:rFonts w:asciiTheme="minorEastAsia" w:hAnsiTheme="minorEastAsia" w:eastAsiaTheme="minorEastAsia"/>
          <w:sz w:val="24"/>
          <w:lang w:val="en-GB"/>
        </w:rPr>
      </w:pPr>
      <w:r>
        <w:rPr>
          <w:rFonts w:asciiTheme="minorEastAsia" w:hAnsiTheme="minorEastAsia" w:eastAsiaTheme="minorEastAsia"/>
          <w:sz w:val="24"/>
          <w:lang w:val="en-GB"/>
        </w:rPr>
        <w:t>2</w:t>
      </w:r>
      <w:r>
        <w:rPr>
          <w:rFonts w:hint="eastAsia" w:asciiTheme="minorEastAsia" w:hAnsiTheme="minorEastAsia" w:eastAsiaTheme="minorEastAsia"/>
          <w:sz w:val="24"/>
          <w:lang w:val="en-GB"/>
        </w:rPr>
        <w:t>．由于包装不妥，在送交途中严重破损或失散的投标文件；</w:t>
      </w:r>
    </w:p>
    <w:p>
      <w:pPr>
        <w:spacing w:line="360" w:lineRule="auto"/>
        <w:ind w:left="-360" w:firstLine="480" w:firstLineChars="200"/>
        <w:rPr>
          <w:rFonts w:asciiTheme="minorEastAsia" w:hAnsiTheme="minorEastAsia" w:eastAsiaTheme="minorEastAsia"/>
          <w:sz w:val="24"/>
          <w:lang w:val="en-GB"/>
        </w:rPr>
      </w:pPr>
      <w:r>
        <w:rPr>
          <w:rFonts w:asciiTheme="minorEastAsia" w:hAnsiTheme="minorEastAsia" w:eastAsiaTheme="minorEastAsia"/>
          <w:sz w:val="24"/>
          <w:lang w:val="en-GB"/>
        </w:rPr>
        <w:t>3</w:t>
      </w:r>
      <w:r>
        <w:rPr>
          <w:rFonts w:hint="eastAsia" w:asciiTheme="minorEastAsia" w:hAnsiTheme="minorEastAsia" w:eastAsiaTheme="minorEastAsia"/>
          <w:sz w:val="24"/>
          <w:lang w:val="en-GB"/>
        </w:rPr>
        <w:t>．未按照招标文件要求盖章、</w:t>
      </w:r>
      <w:r>
        <w:rPr>
          <w:rFonts w:hint="eastAsia" w:asciiTheme="minorEastAsia" w:hAnsiTheme="minorEastAsia" w:eastAsiaTheme="minorEastAsia"/>
          <w:sz w:val="24"/>
        </w:rPr>
        <w:t>签署姓名</w:t>
      </w:r>
      <w:r>
        <w:rPr>
          <w:rFonts w:hint="eastAsia" w:asciiTheme="minorEastAsia" w:hAnsiTheme="minorEastAsia" w:eastAsiaTheme="minorEastAsia"/>
          <w:sz w:val="24"/>
          <w:lang w:val="en-GB"/>
        </w:rPr>
        <w:t>；未装订或未按照招标文件规定的数量进行制作、未按照招标文件规定要求密封；投标承诺函、法定代表人授权书等有涂改的；</w:t>
      </w:r>
    </w:p>
    <w:p>
      <w:pPr>
        <w:spacing w:line="360" w:lineRule="auto"/>
        <w:ind w:left="-360" w:firstLine="480" w:firstLineChars="200"/>
        <w:rPr>
          <w:rFonts w:asciiTheme="minorEastAsia" w:hAnsiTheme="minorEastAsia" w:eastAsiaTheme="minorEastAsia"/>
          <w:sz w:val="24"/>
          <w:lang w:val="en-GB"/>
        </w:rPr>
      </w:pPr>
      <w:r>
        <w:rPr>
          <w:rFonts w:asciiTheme="minorEastAsia" w:hAnsiTheme="minorEastAsia" w:eastAsiaTheme="minorEastAsia"/>
          <w:sz w:val="24"/>
          <w:lang w:val="en-GB"/>
        </w:rPr>
        <w:t>4</w:t>
      </w:r>
      <w:r>
        <w:rPr>
          <w:rFonts w:hint="eastAsia" w:asciiTheme="minorEastAsia" w:hAnsiTheme="minorEastAsia" w:eastAsiaTheme="minorEastAsia"/>
          <w:sz w:val="24"/>
          <w:lang w:val="en-GB"/>
        </w:rPr>
        <w:t>．未能提供合格的资格文件；</w:t>
      </w:r>
    </w:p>
    <w:p>
      <w:pPr>
        <w:spacing w:line="360" w:lineRule="auto"/>
        <w:ind w:left="-360" w:firstLine="480" w:firstLineChars="200"/>
        <w:rPr>
          <w:rFonts w:asciiTheme="minorEastAsia" w:hAnsiTheme="minorEastAsia" w:eastAsiaTheme="minorEastAsia"/>
          <w:sz w:val="24"/>
          <w:lang w:val="en-GB"/>
        </w:rPr>
      </w:pPr>
      <w:r>
        <w:rPr>
          <w:rFonts w:asciiTheme="minorEastAsia" w:hAnsiTheme="minorEastAsia" w:eastAsiaTheme="minorEastAsia"/>
          <w:sz w:val="24"/>
          <w:lang w:val="en-GB"/>
        </w:rPr>
        <w:t>5</w:t>
      </w:r>
      <w:r>
        <w:rPr>
          <w:rFonts w:hint="eastAsia" w:asciiTheme="minorEastAsia" w:hAnsiTheme="minorEastAsia" w:eastAsiaTheme="minorEastAsia"/>
          <w:sz w:val="24"/>
          <w:lang w:val="en-GB"/>
        </w:rPr>
        <w:t>．投标人未对招标文件内所要采购的全部内容进行报价的；</w:t>
      </w:r>
    </w:p>
    <w:p>
      <w:pPr>
        <w:spacing w:line="360" w:lineRule="auto"/>
        <w:ind w:left="-360" w:firstLine="480" w:firstLineChars="200"/>
        <w:rPr>
          <w:rFonts w:asciiTheme="minorEastAsia" w:hAnsiTheme="minorEastAsia" w:eastAsiaTheme="minorEastAsia"/>
          <w:sz w:val="24"/>
          <w:lang w:val="en-GB"/>
        </w:rPr>
      </w:pPr>
      <w:r>
        <w:rPr>
          <w:rFonts w:asciiTheme="minorEastAsia" w:hAnsiTheme="minorEastAsia" w:eastAsiaTheme="minorEastAsia"/>
          <w:sz w:val="24"/>
          <w:lang w:val="en-GB"/>
        </w:rPr>
        <w:t>6</w:t>
      </w:r>
      <w:r>
        <w:rPr>
          <w:rFonts w:hint="eastAsia" w:asciiTheme="minorEastAsia" w:hAnsiTheme="minorEastAsia" w:eastAsiaTheme="minorEastAsia"/>
          <w:sz w:val="24"/>
          <w:lang w:val="en-GB"/>
        </w:rPr>
        <w:t>．与招标文件有重大偏离的或未能实质性响应技术商务要求的；</w:t>
      </w:r>
    </w:p>
    <w:p>
      <w:pPr>
        <w:spacing w:line="360" w:lineRule="auto"/>
        <w:ind w:left="-360" w:firstLine="480" w:firstLineChars="200"/>
        <w:rPr>
          <w:rFonts w:asciiTheme="minorEastAsia" w:hAnsiTheme="minorEastAsia" w:eastAsiaTheme="minorEastAsia"/>
          <w:sz w:val="24"/>
          <w:lang w:val="en-GB"/>
        </w:rPr>
      </w:pPr>
      <w:r>
        <w:rPr>
          <w:rFonts w:asciiTheme="minorEastAsia" w:hAnsiTheme="minorEastAsia" w:eastAsiaTheme="minorEastAsia"/>
          <w:sz w:val="24"/>
          <w:lang w:val="en-GB"/>
        </w:rPr>
        <w:t>7</w:t>
      </w:r>
      <w:r>
        <w:rPr>
          <w:rFonts w:hint="eastAsia" w:asciiTheme="minorEastAsia" w:hAnsiTheme="minorEastAsia" w:eastAsiaTheme="minorEastAsia"/>
          <w:sz w:val="24"/>
          <w:lang w:val="en-GB"/>
        </w:rPr>
        <w:t>．开标时投标供应商授权代表未到开标现场或授权代表不能提供相应身份证明的；</w:t>
      </w:r>
    </w:p>
    <w:p>
      <w:pPr>
        <w:spacing w:line="360" w:lineRule="auto"/>
        <w:ind w:left="-360" w:firstLine="480" w:firstLineChars="200"/>
        <w:rPr>
          <w:rFonts w:asciiTheme="minorEastAsia" w:hAnsiTheme="minorEastAsia" w:eastAsiaTheme="minorEastAsia"/>
          <w:sz w:val="24"/>
          <w:lang w:val="en-GB"/>
        </w:rPr>
      </w:pPr>
      <w:r>
        <w:rPr>
          <w:rFonts w:asciiTheme="minorEastAsia" w:hAnsiTheme="minorEastAsia" w:eastAsiaTheme="minorEastAsia"/>
          <w:sz w:val="24"/>
        </w:rPr>
        <w:t>8</w:t>
      </w:r>
      <w:r>
        <w:rPr>
          <w:rFonts w:hint="eastAsia" w:asciiTheme="minorEastAsia" w:hAnsiTheme="minorEastAsia" w:eastAsiaTheme="minorEastAsia"/>
          <w:sz w:val="24"/>
          <w:lang w:val="en-GB"/>
        </w:rPr>
        <w:t>．投标供应商在投标活动中提供任何虚假材料或从事其他违法活动的；</w:t>
      </w:r>
    </w:p>
    <w:p>
      <w:pPr>
        <w:spacing w:line="360" w:lineRule="auto"/>
        <w:ind w:left="-360" w:firstLine="480" w:firstLineChars="200"/>
        <w:rPr>
          <w:rFonts w:asciiTheme="minorEastAsia" w:hAnsiTheme="minorEastAsia" w:eastAsiaTheme="minorEastAsia"/>
          <w:sz w:val="24"/>
          <w:lang w:val="en-GB"/>
        </w:rPr>
      </w:pPr>
      <w:r>
        <w:rPr>
          <w:rFonts w:asciiTheme="minorEastAsia" w:hAnsiTheme="minorEastAsia" w:eastAsiaTheme="minorEastAsia"/>
          <w:sz w:val="24"/>
        </w:rPr>
        <w:t>9</w:t>
      </w:r>
      <w:r>
        <w:rPr>
          <w:rFonts w:hint="eastAsia" w:asciiTheme="minorEastAsia" w:hAnsiTheme="minorEastAsia" w:eastAsiaTheme="minorEastAsia"/>
          <w:sz w:val="24"/>
          <w:lang w:val="en-GB"/>
        </w:rPr>
        <w:t>．评标委员会认为其他不合理情况的；</w:t>
      </w:r>
    </w:p>
    <w:p>
      <w:pPr>
        <w:spacing w:line="360" w:lineRule="auto"/>
        <w:ind w:left="-360" w:firstLine="480" w:firstLineChars="200"/>
        <w:rPr>
          <w:rFonts w:asciiTheme="minorEastAsia" w:hAnsiTheme="minorEastAsia" w:eastAsiaTheme="minorEastAsia"/>
          <w:sz w:val="24"/>
        </w:rPr>
      </w:pPr>
      <w:r>
        <w:rPr>
          <w:rFonts w:asciiTheme="minorEastAsia" w:hAnsiTheme="minorEastAsia" w:eastAsiaTheme="minorEastAsia"/>
          <w:sz w:val="24"/>
          <w:lang w:val="en-GB"/>
        </w:rPr>
        <w:t>1</w:t>
      </w:r>
      <w:r>
        <w:rPr>
          <w:rFonts w:asciiTheme="minorEastAsia" w:hAnsiTheme="minorEastAsia" w:eastAsiaTheme="minorEastAsia"/>
          <w:sz w:val="24"/>
        </w:rPr>
        <w:t>0</w:t>
      </w:r>
      <w:r>
        <w:rPr>
          <w:rFonts w:hint="eastAsia" w:asciiTheme="minorEastAsia" w:hAnsiTheme="minorEastAsia" w:eastAsiaTheme="minorEastAsia"/>
          <w:sz w:val="24"/>
          <w:lang w:val="en-GB"/>
        </w:rPr>
        <w:t>．不符合法律、法规和本招标文件规定的其他实质性要求的。</w:t>
      </w:r>
    </w:p>
    <w:p>
      <w:pPr>
        <w:spacing w:line="360" w:lineRule="auto"/>
        <w:ind w:left="-360" w:firstLine="480" w:firstLineChars="200"/>
        <w:rPr>
          <w:rFonts w:asciiTheme="minorEastAsia" w:hAnsiTheme="minorEastAsia" w:eastAsiaTheme="minorEastAsia"/>
          <w:sz w:val="24"/>
        </w:rPr>
      </w:pPr>
      <w:r>
        <w:rPr>
          <w:rFonts w:hint="eastAsia" w:asciiTheme="minorEastAsia" w:hAnsiTheme="minorEastAsia" w:eastAsiaTheme="minorEastAsia"/>
          <w:sz w:val="24"/>
        </w:rPr>
        <w:t>上述均保留评委会认定可以确定为无效投标或废标的其他情况。</w:t>
      </w:r>
    </w:p>
    <w:p>
      <w:pPr>
        <w:pStyle w:val="3"/>
        <w:spacing w:line="360" w:lineRule="auto"/>
        <w:jc w:val="both"/>
        <w:rPr>
          <w:rFonts w:ascii="宋体" w:hAnsi="宋体" w:eastAsia="宋体"/>
          <w:sz w:val="24"/>
          <w:szCs w:val="24"/>
          <w:lang w:val="en-GB"/>
        </w:rPr>
      </w:pPr>
      <w:r>
        <w:rPr>
          <w:rFonts w:hint="eastAsia" w:ascii="宋体" w:hAnsi="宋体" w:eastAsia="宋体"/>
          <w:sz w:val="24"/>
          <w:szCs w:val="24"/>
          <w:lang w:val="en-GB"/>
        </w:rPr>
        <w:t>六、变更为其他方式采购的情形</w:t>
      </w:r>
    </w:p>
    <w:p>
      <w:pPr>
        <w:autoSpaceDE w:val="0"/>
        <w:autoSpaceDN w:val="0"/>
        <w:spacing w:line="360" w:lineRule="auto"/>
        <w:ind w:firstLine="480" w:firstLineChars="200"/>
        <w:rPr>
          <w:rFonts w:ascii="宋体" w:hAnsi="宋体"/>
          <w:sz w:val="24"/>
          <w:lang w:val="zh-CN"/>
        </w:rPr>
      </w:pPr>
      <w:r>
        <w:rPr>
          <w:rFonts w:hint="eastAsia" w:ascii="宋体" w:hAnsi="宋体"/>
          <w:sz w:val="24"/>
        </w:rPr>
        <w:t>投标截止时间出现如下情形的，参加投标的供应商不足3家的，及评标中出现符合专业条件的供应商或对招标文件作实质响应的投标人不足3家的，除采购任务取消外，招标人可视情采取其他方式采购。</w:t>
      </w:r>
      <w:r>
        <w:rPr>
          <w:rFonts w:hint="eastAsia" w:ascii="宋体" w:hAnsi="宋体"/>
          <w:sz w:val="24"/>
          <w:lang w:val="zh-CN"/>
        </w:rPr>
        <w:t>本次招标文件中对供应商资质、技术等要求，将作为</w:t>
      </w:r>
      <w:r>
        <w:rPr>
          <w:rFonts w:hint="eastAsia" w:ascii="宋体" w:hAnsi="宋体"/>
          <w:sz w:val="24"/>
        </w:rPr>
        <w:t>其他</w:t>
      </w:r>
      <w:r>
        <w:rPr>
          <w:rFonts w:hint="eastAsia" w:ascii="宋体" w:hAnsi="宋体"/>
          <w:sz w:val="24"/>
          <w:lang w:val="zh-CN"/>
        </w:rPr>
        <w:t>方式采购的基本要求和依据。原已经参加投标并符合要求的供应商，根据自愿原则，参加</w:t>
      </w:r>
      <w:r>
        <w:rPr>
          <w:rFonts w:hint="eastAsia" w:ascii="宋体" w:hAnsi="宋体"/>
          <w:sz w:val="24"/>
        </w:rPr>
        <w:t>其他</w:t>
      </w:r>
      <w:r>
        <w:rPr>
          <w:rFonts w:hint="eastAsia" w:ascii="宋体" w:hAnsi="宋体"/>
          <w:sz w:val="24"/>
          <w:lang w:val="zh-CN"/>
        </w:rPr>
        <w:t>方式采购。</w:t>
      </w:r>
    </w:p>
    <w:p>
      <w:pPr>
        <w:spacing w:line="360" w:lineRule="auto"/>
        <w:rPr>
          <w:rFonts w:asciiTheme="minorEastAsia" w:hAnsiTheme="minorEastAsia" w:eastAsiaTheme="minorEastAsia"/>
          <w:sz w:val="24"/>
          <w:lang w:val="en-GB"/>
        </w:rPr>
      </w:pPr>
    </w:p>
    <w:p>
      <w:pPr>
        <w:spacing w:line="360" w:lineRule="auto"/>
        <w:contextualSpacing/>
        <w:jc w:val="center"/>
        <w:rPr>
          <w:rFonts w:ascii="宋体" w:hAnsi="宋体"/>
          <w:b/>
          <w:sz w:val="32"/>
          <w:szCs w:val="32"/>
        </w:rPr>
      </w:pPr>
      <w:r>
        <w:rPr>
          <w:rFonts w:hint="eastAsia" w:ascii="宋体" w:hAnsi="宋体"/>
          <w:b/>
          <w:bCs/>
          <w:sz w:val="32"/>
          <w:szCs w:val="32"/>
        </w:rPr>
        <w:t>第四部分   评标办法</w:t>
      </w:r>
    </w:p>
    <w:p>
      <w:pPr>
        <w:keepNext/>
        <w:keepLines/>
        <w:spacing w:line="360" w:lineRule="auto"/>
        <w:contextualSpacing/>
        <w:jc w:val="center"/>
        <w:outlineLvl w:val="1"/>
        <w:rPr>
          <w:rFonts w:ascii="宋体" w:hAnsi="宋体"/>
          <w:b/>
          <w:sz w:val="24"/>
        </w:rPr>
      </w:pPr>
      <w:r>
        <w:rPr>
          <w:rFonts w:hint="eastAsia" w:ascii="宋体" w:hAnsi="宋体"/>
          <w:b/>
          <w:sz w:val="24"/>
        </w:rPr>
        <w:t>一、开评标程序</w:t>
      </w:r>
    </w:p>
    <w:p>
      <w:pPr>
        <w:keepNext/>
        <w:keepLines/>
        <w:spacing w:line="360" w:lineRule="auto"/>
        <w:contextualSpacing/>
        <w:outlineLvl w:val="2"/>
        <w:rPr>
          <w:rFonts w:ascii="宋体" w:hAnsi="宋体"/>
          <w:b/>
          <w:sz w:val="24"/>
        </w:rPr>
      </w:pPr>
      <w:r>
        <w:rPr>
          <w:rFonts w:hint="eastAsia" w:ascii="宋体" w:hAnsi="宋体"/>
          <w:b/>
          <w:sz w:val="24"/>
        </w:rPr>
        <w:t>1.招标人组织开标</w:t>
      </w:r>
    </w:p>
    <w:p>
      <w:pPr>
        <w:spacing w:line="360" w:lineRule="auto"/>
        <w:ind w:firstLine="480" w:firstLineChars="200"/>
        <w:contextualSpacing/>
        <w:rPr>
          <w:rFonts w:ascii="宋体" w:hAnsi="宋体"/>
          <w:sz w:val="24"/>
        </w:rPr>
      </w:pPr>
      <w:r>
        <w:rPr>
          <w:rFonts w:hint="eastAsia" w:ascii="宋体" w:hAnsi="宋体"/>
          <w:sz w:val="24"/>
        </w:rPr>
        <w:t>(1）招标方在竞争性磋商文件规定的时间和地点公开开标，投标人的法定代表人或授权代表须持有效身份证参加开标会。</w:t>
      </w:r>
    </w:p>
    <w:p>
      <w:pPr>
        <w:spacing w:line="360" w:lineRule="auto"/>
        <w:ind w:firstLine="480" w:firstLineChars="200"/>
        <w:contextualSpacing/>
        <w:rPr>
          <w:rFonts w:ascii="宋体" w:hAnsi="宋体"/>
          <w:sz w:val="24"/>
        </w:rPr>
      </w:pPr>
      <w:r>
        <w:rPr>
          <w:rFonts w:hint="eastAsia" w:ascii="宋体" w:hAnsi="宋体"/>
          <w:sz w:val="24"/>
        </w:rPr>
        <w:t>(2)询标期间，投标供应商法定代表人或授权代表必须在场，负责解答有关事宜。</w:t>
      </w:r>
    </w:p>
    <w:p>
      <w:pPr>
        <w:spacing w:line="360" w:lineRule="auto"/>
        <w:ind w:firstLine="480" w:firstLineChars="200"/>
        <w:contextualSpacing/>
        <w:rPr>
          <w:rFonts w:ascii="宋体" w:hAnsi="宋体"/>
          <w:sz w:val="24"/>
          <w:lang w:val="en-GB"/>
        </w:rPr>
      </w:pPr>
      <w:r>
        <w:rPr>
          <w:rFonts w:hint="eastAsia" w:ascii="宋体" w:hAnsi="宋体"/>
          <w:sz w:val="24"/>
        </w:rPr>
        <w:t>(3)</w:t>
      </w:r>
      <w:r>
        <w:rPr>
          <w:rFonts w:hint="eastAsia" w:ascii="宋体" w:hAnsi="宋体"/>
          <w:sz w:val="24"/>
          <w:lang w:val="en-GB"/>
        </w:rPr>
        <w:t>凡在投标、开标过程中，招标人已提示是否有异议的事项，投标人当时没有提出异议的，事后投标人不得针对上述事项提出质疑。</w:t>
      </w:r>
    </w:p>
    <w:p>
      <w:pPr>
        <w:spacing w:line="360" w:lineRule="auto"/>
        <w:ind w:firstLine="480" w:firstLineChars="200"/>
        <w:contextualSpacing/>
        <w:rPr>
          <w:rFonts w:ascii="宋体" w:hAnsi="宋体"/>
          <w:sz w:val="24"/>
        </w:rPr>
      </w:pPr>
      <w:r>
        <w:rPr>
          <w:rFonts w:hint="eastAsia" w:ascii="宋体" w:hAnsi="宋体"/>
          <w:sz w:val="24"/>
        </w:rPr>
        <w:t>(4)</w:t>
      </w:r>
      <w:r>
        <w:rPr>
          <w:rFonts w:hint="eastAsia" w:ascii="宋体" w:hAnsi="宋体"/>
          <w:sz w:val="24"/>
          <w:lang w:val="en-GB"/>
        </w:rPr>
        <w:t>在投标、评标过程中，如果投标人联合故意抬高报价或出现其他不正当行为，招标人有权中止投标或评标。</w:t>
      </w:r>
    </w:p>
    <w:p>
      <w:pPr>
        <w:spacing w:line="360" w:lineRule="auto"/>
        <w:contextualSpacing/>
        <w:rPr>
          <w:rFonts w:ascii="宋体" w:hAnsi="宋体"/>
          <w:sz w:val="24"/>
        </w:rPr>
      </w:pPr>
      <w:r>
        <w:rPr>
          <w:rFonts w:hint="eastAsia" w:ascii="宋体" w:hAnsi="宋体"/>
          <w:b/>
          <w:sz w:val="24"/>
        </w:rPr>
        <w:t>2.评委会</w:t>
      </w:r>
      <w:r>
        <w:rPr>
          <w:rFonts w:hint="eastAsia" w:ascii="宋体" w:hAnsi="宋体"/>
          <w:sz w:val="24"/>
        </w:rPr>
        <w:t>由采购单位代表及相关领域的</w:t>
      </w:r>
      <w:r>
        <w:rPr>
          <w:rFonts w:hint="eastAsia" w:ascii="宋体" w:hAnsi="宋体"/>
          <w:bCs/>
          <w:sz w:val="24"/>
        </w:rPr>
        <w:t>专家组成</w:t>
      </w:r>
      <w:r>
        <w:rPr>
          <w:rFonts w:hint="eastAsia" w:ascii="宋体" w:hAnsi="宋体"/>
          <w:sz w:val="24"/>
        </w:rPr>
        <w:t>，对投标文件进行审查、质疑、评估、比较。评委会按照</w:t>
      </w:r>
      <w:r>
        <w:rPr>
          <w:rFonts w:hint="eastAsia" w:ascii="宋体" w:hAnsi="宋体"/>
          <w:bCs/>
          <w:sz w:val="24"/>
        </w:rPr>
        <w:t>公平、公正、择优的原则进行</w:t>
      </w:r>
      <w:r>
        <w:rPr>
          <w:rFonts w:hint="eastAsia" w:ascii="宋体" w:hAnsi="宋体"/>
          <w:sz w:val="24"/>
        </w:rPr>
        <w:t>独立</w:t>
      </w:r>
      <w:r>
        <w:rPr>
          <w:rFonts w:hint="eastAsia" w:ascii="宋体" w:hAnsi="宋体"/>
          <w:bCs/>
          <w:sz w:val="24"/>
        </w:rPr>
        <w:t>评标。</w:t>
      </w:r>
      <w:r>
        <w:rPr>
          <w:rFonts w:hint="eastAsia" w:ascii="宋体" w:hAnsi="宋体"/>
          <w:sz w:val="24"/>
        </w:rPr>
        <w:t>政府采购监督管理部门代表将监督开标的全过程。</w:t>
      </w:r>
    </w:p>
    <w:p>
      <w:pPr>
        <w:spacing w:line="360" w:lineRule="auto"/>
        <w:contextualSpacing/>
        <w:rPr>
          <w:rFonts w:ascii="宋体" w:hAnsi="宋体"/>
          <w:b/>
          <w:sz w:val="24"/>
        </w:rPr>
      </w:pPr>
      <w:r>
        <w:rPr>
          <w:rFonts w:hint="eastAsia" w:ascii="宋体" w:hAnsi="宋体"/>
          <w:b/>
          <w:sz w:val="24"/>
        </w:rPr>
        <w:t xml:space="preserve"> (1)评审内容     </w:t>
      </w:r>
    </w:p>
    <w:p>
      <w:pPr>
        <w:spacing w:line="360" w:lineRule="auto"/>
        <w:ind w:firstLine="450"/>
        <w:contextualSpacing/>
        <w:rPr>
          <w:rFonts w:ascii="宋体" w:hAnsi="宋体"/>
          <w:sz w:val="24"/>
        </w:rPr>
      </w:pPr>
      <w:r>
        <w:rPr>
          <w:rFonts w:hint="eastAsia" w:ascii="宋体" w:hAnsi="宋体"/>
          <w:sz w:val="24"/>
        </w:rPr>
        <w:t>投标人的投标资格；投标文件是否完整；投标文件是否恰当地签署；是否作出实质性响应</w:t>
      </w:r>
      <w:r>
        <w:rPr>
          <w:rFonts w:hint="eastAsia" w:ascii="宋体" w:hAnsi="宋体"/>
          <w:b/>
          <w:sz w:val="24"/>
        </w:rPr>
        <w:t>；</w:t>
      </w:r>
      <w:r>
        <w:rPr>
          <w:rFonts w:hint="eastAsia" w:ascii="宋体" w:hAnsi="宋体"/>
          <w:sz w:val="24"/>
        </w:rPr>
        <w:t>是否有计算错误。</w:t>
      </w:r>
      <w:r>
        <w:rPr>
          <w:rFonts w:hint="eastAsia" w:ascii="宋体" w:hAnsi="宋体"/>
          <w:b/>
          <w:sz w:val="24"/>
        </w:rPr>
        <w:t>评委评标只根据投标文件本身，而不寻求外部证据。</w:t>
      </w:r>
    </w:p>
    <w:p>
      <w:pPr>
        <w:spacing w:line="360" w:lineRule="auto"/>
        <w:contextualSpacing/>
        <w:rPr>
          <w:rFonts w:ascii="宋体" w:hAnsi="宋体"/>
          <w:b/>
          <w:bCs/>
          <w:sz w:val="24"/>
        </w:rPr>
      </w:pPr>
      <w:r>
        <w:rPr>
          <w:rFonts w:hint="eastAsia" w:ascii="宋体" w:hAnsi="宋体"/>
          <w:b/>
          <w:bCs/>
          <w:sz w:val="24"/>
        </w:rPr>
        <w:t>（2）相应的规定</w:t>
      </w:r>
    </w:p>
    <w:p>
      <w:pPr>
        <w:spacing w:line="360" w:lineRule="auto"/>
        <w:ind w:firstLine="480" w:firstLineChars="200"/>
        <w:contextualSpacing/>
        <w:rPr>
          <w:rFonts w:ascii="宋体" w:hAnsi="宋体"/>
          <w:sz w:val="24"/>
        </w:rPr>
      </w:pPr>
      <w:r>
        <w:rPr>
          <w:rFonts w:hint="eastAsia" w:ascii="宋体" w:hAnsi="宋体"/>
          <w:sz w:val="24"/>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pPr>
        <w:spacing w:line="360" w:lineRule="auto"/>
        <w:contextualSpacing/>
        <w:rPr>
          <w:rFonts w:ascii="宋体" w:hAnsi="宋体"/>
          <w:b/>
          <w:bCs/>
          <w:sz w:val="24"/>
        </w:rPr>
      </w:pPr>
      <w:r>
        <w:rPr>
          <w:rFonts w:hint="eastAsia" w:ascii="宋体" w:hAnsi="宋体"/>
          <w:b/>
          <w:sz w:val="24"/>
        </w:rPr>
        <w:t>（3） 陈述、演示、</w:t>
      </w:r>
      <w:r>
        <w:rPr>
          <w:rFonts w:hint="eastAsia" w:ascii="宋体" w:hAnsi="宋体"/>
          <w:b/>
          <w:bCs/>
          <w:sz w:val="24"/>
        </w:rPr>
        <w:t>答疑、澄清</w:t>
      </w:r>
    </w:p>
    <w:p>
      <w:pPr>
        <w:spacing w:line="360" w:lineRule="auto"/>
        <w:contextualSpacing/>
        <w:rPr>
          <w:rFonts w:ascii="宋体" w:hAnsi="宋体"/>
          <w:sz w:val="24"/>
        </w:rPr>
      </w:pPr>
      <w:r>
        <w:rPr>
          <w:rFonts w:hint="eastAsia" w:ascii="宋体" w:hAnsi="宋体"/>
          <w:sz w:val="24"/>
          <w:shd w:val="clear" w:color="auto" w:fill="FFFFFF"/>
        </w:rPr>
        <w:t xml:space="preserve">   如评委会认为有必要，投标人按评委会的要求作陈述、演示、</w:t>
      </w:r>
      <w:r>
        <w:rPr>
          <w:rFonts w:hint="eastAsia" w:ascii="宋体" w:hAnsi="宋体"/>
          <w:sz w:val="24"/>
        </w:rPr>
        <w:t>答疑及澄清其投标内容。时间由评委会掌握。重要澄清答复应是书面的，但不得对投标内容进行实质性修改。</w:t>
      </w:r>
    </w:p>
    <w:p>
      <w:pPr>
        <w:keepNext/>
        <w:keepLines/>
        <w:spacing w:line="360" w:lineRule="auto"/>
        <w:contextualSpacing/>
        <w:outlineLvl w:val="2"/>
        <w:rPr>
          <w:rFonts w:ascii="宋体" w:hAnsi="宋体"/>
          <w:b/>
          <w:sz w:val="24"/>
        </w:rPr>
      </w:pPr>
      <w:r>
        <w:rPr>
          <w:rFonts w:hint="eastAsia" w:ascii="宋体" w:hAnsi="宋体"/>
          <w:b/>
          <w:sz w:val="24"/>
        </w:rPr>
        <w:t>3.中标通知</w:t>
      </w:r>
    </w:p>
    <w:p>
      <w:pPr>
        <w:spacing w:line="360" w:lineRule="auto"/>
        <w:ind w:firstLine="480" w:firstLineChars="200"/>
        <w:contextualSpacing/>
        <w:rPr>
          <w:rFonts w:ascii="宋体" w:hAnsi="宋体"/>
          <w:sz w:val="24"/>
          <w:lang w:val="en-GB"/>
        </w:rPr>
      </w:pPr>
      <w:r>
        <w:rPr>
          <w:rFonts w:hint="eastAsia" w:ascii="宋体" w:hAnsi="宋体"/>
          <w:sz w:val="24"/>
          <w:lang w:val="en-GB"/>
        </w:rPr>
        <w:t>（1）中标结果确定后，将在</w:t>
      </w:r>
      <w:r>
        <w:rPr>
          <w:rFonts w:hint="eastAsia" w:ascii="宋体" w:hAnsi="宋体"/>
          <w:sz w:val="24"/>
        </w:rPr>
        <w:t>江苏海润城市发展集团有限公司官网</w:t>
      </w:r>
      <w:r>
        <w:rPr>
          <w:rFonts w:hint="eastAsia" w:ascii="宋体" w:hAnsi="宋体"/>
          <w:sz w:val="24"/>
          <w:lang w:val="en-GB"/>
        </w:rPr>
        <w:t>上公示7个工作日。公示期满，如无异议的，由</w:t>
      </w:r>
      <w:r>
        <w:rPr>
          <w:rFonts w:hint="eastAsia" w:ascii="宋体" w:hAnsi="宋体"/>
          <w:sz w:val="24"/>
        </w:rPr>
        <w:t>海门市水务工程建设有限公司</w:t>
      </w:r>
      <w:r>
        <w:rPr>
          <w:rFonts w:hint="eastAsia" w:ascii="宋体" w:hAnsi="宋体"/>
          <w:sz w:val="24"/>
          <w:lang w:val="en-GB"/>
        </w:rPr>
        <w:t>向中标方签发《中标通知书》。《中标通知书》一经发出，即具有法律效力。采购人和成交供应商依法承担法律责任。</w:t>
      </w:r>
    </w:p>
    <w:p>
      <w:pPr>
        <w:spacing w:line="360" w:lineRule="auto"/>
        <w:ind w:firstLine="480" w:firstLineChars="200"/>
        <w:contextualSpacing/>
        <w:rPr>
          <w:rFonts w:ascii="宋体" w:hAnsi="宋体"/>
          <w:sz w:val="24"/>
          <w:lang w:val="en-GB"/>
        </w:rPr>
      </w:pPr>
      <w:r>
        <w:rPr>
          <w:rFonts w:hint="eastAsia" w:ascii="宋体" w:hAnsi="宋体"/>
          <w:sz w:val="24"/>
        </w:rPr>
        <w:t>（2）</w:t>
      </w:r>
      <w:r>
        <w:rPr>
          <w:rFonts w:hint="eastAsia" w:ascii="宋体" w:hAnsi="宋体"/>
          <w:sz w:val="24"/>
          <w:lang w:val="en-GB"/>
        </w:rPr>
        <w:t>未收到中标通知的投标人默认为未中标人，</w:t>
      </w:r>
      <w:r>
        <w:rPr>
          <w:rFonts w:hint="eastAsia" w:ascii="宋体" w:hAnsi="宋体"/>
          <w:sz w:val="24"/>
        </w:rPr>
        <w:t>采购人</w:t>
      </w:r>
      <w:r>
        <w:rPr>
          <w:rFonts w:hint="eastAsia" w:ascii="宋体" w:hAnsi="宋体"/>
          <w:sz w:val="24"/>
          <w:lang w:val="en-GB"/>
        </w:rPr>
        <w:t>不再以其它方式另行通知。</w:t>
      </w:r>
    </w:p>
    <w:p>
      <w:pPr>
        <w:keepNext/>
        <w:keepLines/>
        <w:spacing w:line="360" w:lineRule="auto"/>
        <w:contextualSpacing/>
        <w:jc w:val="center"/>
        <w:outlineLvl w:val="1"/>
        <w:rPr>
          <w:rFonts w:ascii="宋体" w:hAnsi="宋体"/>
          <w:b/>
          <w:sz w:val="24"/>
        </w:rPr>
      </w:pPr>
      <w:r>
        <w:rPr>
          <w:rFonts w:hint="eastAsia" w:ascii="宋体" w:hAnsi="宋体"/>
          <w:b/>
          <w:sz w:val="24"/>
        </w:rPr>
        <w:t>二、 评标办法</w:t>
      </w:r>
      <w:bookmarkStart w:id="28" w:name="_Toc52352454"/>
      <w:r>
        <w:rPr>
          <w:rFonts w:hint="eastAsia" w:ascii="宋体" w:hAnsi="宋体"/>
          <w:b/>
          <w:sz w:val="24"/>
        </w:rPr>
        <w:t>（</w:t>
      </w:r>
      <w:r>
        <w:rPr>
          <w:rFonts w:hint="eastAsia" w:ascii="Arial" w:hAnsi="Arial" w:eastAsia="黑体"/>
          <w:b/>
          <w:sz w:val="24"/>
        </w:rPr>
        <w:t>综合评分法</w:t>
      </w:r>
      <w:r>
        <w:rPr>
          <w:rFonts w:hint="eastAsia" w:ascii="宋体" w:hAnsi="宋体"/>
          <w:b/>
          <w:sz w:val="24"/>
        </w:rPr>
        <w:t>）</w:t>
      </w:r>
    </w:p>
    <w:bookmarkEnd w:id="28"/>
    <w:p>
      <w:pPr>
        <w:autoSpaceDE w:val="0"/>
        <w:autoSpaceDN w:val="0"/>
        <w:snapToGrid w:val="0"/>
        <w:spacing w:line="360" w:lineRule="auto"/>
        <w:ind w:firstLine="361" w:firstLineChars="150"/>
        <w:jc w:val="left"/>
        <w:outlineLvl w:val="1"/>
        <w:rPr>
          <w:rFonts w:ascii="宋体" w:hAnsi="宋体" w:cs="宋体"/>
          <w:b/>
          <w:color w:val="000000"/>
          <w:kern w:val="0"/>
          <w:sz w:val="24"/>
        </w:rPr>
      </w:pPr>
      <w:r>
        <w:rPr>
          <w:rFonts w:hint="eastAsia" w:ascii="宋体" w:hAnsi="宋体" w:cs="宋体"/>
          <w:b/>
          <w:color w:val="000000"/>
          <w:kern w:val="0"/>
          <w:sz w:val="24"/>
        </w:rPr>
        <w:t>一、代理机构组织磋商</w:t>
      </w:r>
    </w:p>
    <w:p>
      <w:pPr>
        <w:autoSpaceDE w:val="0"/>
        <w:autoSpaceDN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本次竞争性磋商依据《中华人民共和国政府采购法》、《政府采购竞争性磋商采购方式管理暂行办法》及有关法规成立磋商小组。磋商小组评审专家共3人及以上单数组成；评审专家确定方式：由相关领域专家组成。</w:t>
      </w:r>
    </w:p>
    <w:p>
      <w:pPr>
        <w:autoSpaceDE w:val="0"/>
        <w:autoSpaceDN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2、磋商小组的职责：</w:t>
      </w:r>
    </w:p>
    <w:p>
      <w:pPr>
        <w:autoSpaceDE w:val="0"/>
        <w:autoSpaceDN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（1）磋商小组成员应当按照客观、公正、审慎的原则，根据磋商文件规定的评审程序、评审方法和评审标准进行独立评审。</w:t>
      </w:r>
    </w:p>
    <w:p>
      <w:pPr>
        <w:autoSpaceDE w:val="0"/>
        <w:autoSpaceDN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（2）磋商小组成员应当遵守评审工作纪律，不得泄露评审情况和评审中获悉的商业秘密，对个人的评审意见承担中介机构责任。</w:t>
      </w:r>
    </w:p>
    <w:p>
      <w:pPr>
        <w:autoSpaceDE w:val="0"/>
        <w:autoSpaceDN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（3）磋商小组成员在评审过程中发现供应商有行贿、提供虚假材料或者串通等违法行为的，应当及时向财政部门报告,并建议将其列入政府采购黑名单。</w:t>
      </w:r>
    </w:p>
    <w:p>
      <w:pPr>
        <w:autoSpaceDE w:val="0"/>
        <w:autoSpaceDN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（4）磋商小组成员在评审过程中受到非法干涉的，应当及时向财政、监察等部门举报。</w:t>
      </w:r>
    </w:p>
    <w:p>
      <w:pPr>
        <w:autoSpaceDE w:val="0"/>
        <w:autoSpaceDN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（5）配合采购单位答复供应商提出的质疑；配合财政部门的投诉处理和监督检查工作。</w:t>
      </w:r>
    </w:p>
    <w:p>
      <w:pPr>
        <w:autoSpaceDE w:val="0"/>
        <w:autoSpaceDN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3、评审有关记录由磋商小组成员签名，存档备查。</w:t>
      </w:r>
    </w:p>
    <w:p>
      <w:pPr>
        <w:autoSpaceDE w:val="0"/>
        <w:autoSpaceDN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4、供应商的法定代表人或被授权人须持身份证准时参加磋商开标会。</w:t>
      </w:r>
    </w:p>
    <w:p>
      <w:pPr>
        <w:autoSpaceDE w:val="0"/>
        <w:autoSpaceDN w:val="0"/>
        <w:snapToGrid w:val="0"/>
        <w:spacing w:line="360" w:lineRule="auto"/>
        <w:ind w:firstLine="482" w:firstLineChars="200"/>
        <w:jc w:val="left"/>
        <w:outlineLvl w:val="1"/>
        <w:rPr>
          <w:rFonts w:ascii="宋体" w:hAnsi="宋体" w:cs="宋体"/>
          <w:b/>
          <w:color w:val="000000"/>
          <w:kern w:val="0"/>
          <w:sz w:val="24"/>
        </w:rPr>
      </w:pPr>
      <w:r>
        <w:rPr>
          <w:rFonts w:hint="eastAsia" w:ascii="宋体" w:hAnsi="宋体" w:cs="宋体"/>
          <w:b/>
          <w:color w:val="000000"/>
          <w:kern w:val="0"/>
          <w:sz w:val="24"/>
        </w:rPr>
        <w:t>二、磋商的原则及方法</w:t>
      </w:r>
    </w:p>
    <w:p>
      <w:pPr>
        <w:autoSpaceDE w:val="0"/>
        <w:autoSpaceDN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1、磋商小组依据《中华人民共和国政府采购法》、《政府采购竞争性磋商采购方式管理暂行办法》以及有关政府采购的相关法规，遵循“公开、公平、公正、择优、信用”的原则进行磋商评审。</w:t>
      </w:r>
    </w:p>
    <w:p>
      <w:pPr>
        <w:autoSpaceDE w:val="0"/>
        <w:autoSpaceDN w:val="0"/>
        <w:snapToGrid w:val="0"/>
        <w:spacing w:line="360" w:lineRule="auto"/>
        <w:ind w:firstLine="484" w:firstLineChars="202"/>
        <w:jc w:val="left"/>
        <w:rPr>
          <w:rFonts w:ascii="宋体" w:hAnsi="宋体" w:cs="宋体"/>
          <w:color w:val="000000"/>
          <w:kern w:val="0"/>
          <w:sz w:val="24"/>
        </w:rPr>
      </w:pPr>
      <w:r>
        <w:rPr>
          <w:rFonts w:hint="eastAsia" w:ascii="宋体" w:hAnsi="宋体" w:cs="宋体"/>
          <w:color w:val="000000"/>
          <w:kern w:val="0"/>
          <w:sz w:val="24"/>
        </w:rPr>
        <w:t xml:space="preserve">2、磋商小组将按照竞争性磋商文件的规定，独立对每个进入打分程序的有效投标供应商的响应文件的技术部分以打分的形式进行评审和评价。技术分是所有评委打分的算术平均值（计算结果均四舍五入保留两位小数）。 </w:t>
      </w:r>
    </w:p>
    <w:p>
      <w:pPr>
        <w:autoSpaceDE w:val="0"/>
        <w:autoSpaceDN w:val="0"/>
        <w:snapToGrid w:val="0"/>
        <w:spacing w:line="360" w:lineRule="auto"/>
        <w:ind w:firstLine="484" w:firstLineChars="202"/>
        <w:jc w:val="left"/>
        <w:rPr>
          <w:rFonts w:ascii="宋体" w:hAnsi="宋体" w:cs="宋体"/>
          <w:kern w:val="0"/>
          <w:sz w:val="24"/>
        </w:rPr>
      </w:pPr>
      <w:r>
        <w:rPr>
          <w:rFonts w:hint="eastAsia" w:ascii="宋体" w:hAnsi="宋体" w:cs="宋体"/>
          <w:kern w:val="0"/>
          <w:sz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autoSpaceDE w:val="0"/>
        <w:autoSpaceDN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4、磋商小组所有成员应当集中与单一供应商分别进行磋商，并给予所有参加磋商的供应商平等的磋商机会。</w:t>
      </w:r>
    </w:p>
    <w:p>
      <w:pPr>
        <w:autoSpaceDE w:val="0"/>
        <w:autoSpaceDN w:val="0"/>
        <w:snapToGrid w:val="0"/>
        <w:spacing w:line="360" w:lineRule="auto"/>
        <w:ind w:firstLine="480" w:firstLineChars="200"/>
        <w:jc w:val="left"/>
        <w:rPr>
          <w:rFonts w:ascii="宋体" w:hAnsi="宋体" w:cs="宋体"/>
          <w:color w:val="00B0F0"/>
          <w:kern w:val="0"/>
          <w:sz w:val="24"/>
        </w:rPr>
      </w:pPr>
      <w:r>
        <w:rPr>
          <w:rFonts w:hint="eastAsia" w:ascii="宋体" w:hAnsi="宋体" w:cs="宋体"/>
          <w:kern w:val="0"/>
          <w:sz w:val="24"/>
        </w:rPr>
        <w:t>5、</w:t>
      </w:r>
      <w:r>
        <w:rPr>
          <w:rFonts w:hint="eastAsia" w:ascii="宋体" w:hAnsi="宋体" w:cs="宋体"/>
          <w:color w:val="000000"/>
          <w:kern w:val="0"/>
          <w:sz w:val="24"/>
        </w:rPr>
        <w:t>在磋商过程中，磋商小组可以根据磋商文件和磋商情况实质性变动采购需求中的技术、服务要求以及合同草案条款，但不得变动磋商文件中的其他内容。实质性变动的内容，须经采购单位代表确认。</w:t>
      </w:r>
    </w:p>
    <w:p>
      <w:pPr>
        <w:autoSpaceDE w:val="0"/>
        <w:autoSpaceDN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6、对磋商文件作出的实质性变动是磋商文件的有效组成部分，磋商小组应当及时以书面形式同时通知所有参加磋商的供应商。</w:t>
      </w:r>
    </w:p>
    <w:p>
      <w:pPr>
        <w:autoSpaceDE w:val="0"/>
        <w:autoSpaceDN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7、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autoSpaceDE w:val="0"/>
        <w:autoSpaceDN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8、经磋商确定最终采购需求和提交最后报价的供应商：磋商文件能够详细列明采购标的的技术、服务要求的，磋商结束后，磋商小组应当要求所有实质性响应的供应商在规定时间内提交最后报价。</w:t>
      </w:r>
    </w:p>
    <w:p>
      <w:pPr>
        <w:autoSpaceDE w:val="0"/>
        <w:autoSpaceDN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9、磋商文件不能详细列明采购标的的技术、服务要求，需经磋商由供应商提供最终设计方案或解决方案的，磋商结束后，磋商小组应当按照少数服从多数的原则投票推荐3家供应商的设计方案或者解决方案，并要求其在规定时间内提交最后报价。</w:t>
      </w:r>
    </w:p>
    <w:p>
      <w:pPr>
        <w:autoSpaceDE w:val="0"/>
        <w:autoSpaceDN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10、除非在磋商中磋商小组对采购单位需求内容作了调整增加，或对采购内容作了实质性变更，否则采购单位不接受供应商高于自己前一轮的磋商报价。</w:t>
      </w:r>
    </w:p>
    <w:p>
      <w:pPr>
        <w:autoSpaceDE w:val="0"/>
        <w:autoSpaceDN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11、对于在磋商顺利开始后至最终报价前，根据磋商情况退出磋商的供应商，须以书面形式说明退出磋商的原因，经磋商小组同意可以退出磋商。</w:t>
      </w:r>
    </w:p>
    <w:p>
      <w:pPr>
        <w:autoSpaceDE w:val="0"/>
        <w:autoSpaceDN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12、在磋商中，磋商的任何一方不得透露与磋商有关的其他响应磋商的供应商的技术资料、价格及其他信息。</w:t>
      </w:r>
    </w:p>
    <w:p>
      <w:pPr>
        <w:autoSpaceDE w:val="0"/>
        <w:autoSpaceDN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13、凡两家或以上公司同一法人代表或其中一家公司为另一家公司单一最大股东的，不能同时参与同一采购项目相同标段的磋商采购活动，一经发现，将视同串标处理。</w:t>
      </w:r>
    </w:p>
    <w:p>
      <w:pPr>
        <w:autoSpaceDE w:val="0"/>
        <w:autoSpaceDN w:val="0"/>
        <w:snapToGrid w:val="0"/>
        <w:spacing w:line="360" w:lineRule="auto"/>
        <w:ind w:firstLine="482" w:firstLineChars="200"/>
        <w:jc w:val="left"/>
        <w:outlineLvl w:val="1"/>
        <w:rPr>
          <w:rFonts w:ascii="宋体" w:hAnsi="宋体" w:cs="宋体"/>
          <w:b/>
          <w:color w:val="000000"/>
          <w:kern w:val="0"/>
          <w:sz w:val="24"/>
        </w:rPr>
      </w:pPr>
      <w:r>
        <w:rPr>
          <w:rFonts w:hint="eastAsia" w:ascii="宋体" w:hAnsi="宋体" w:cs="宋体"/>
          <w:b/>
          <w:color w:val="000000"/>
          <w:kern w:val="0"/>
          <w:sz w:val="24"/>
        </w:rPr>
        <w:t>三、磋商评定结果的方法</w:t>
      </w:r>
    </w:p>
    <w:p>
      <w:pPr>
        <w:autoSpaceDE w:val="0"/>
        <w:autoSpaceDN w:val="0"/>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b/>
          <w:color w:val="000000"/>
          <w:kern w:val="0"/>
          <w:sz w:val="24"/>
          <w:u w:val="single"/>
        </w:rPr>
        <w:t>经磋商确定最终采购需求和提交最后报价的供应商后，</w:t>
      </w:r>
      <w:r>
        <w:rPr>
          <w:rFonts w:hint="eastAsia" w:ascii="宋体" w:hAnsi="宋体" w:cs="宋体"/>
          <w:color w:val="000000"/>
          <w:kern w:val="0"/>
          <w:sz w:val="24"/>
        </w:rPr>
        <w:t>由磋商小组采用综合评分法</w:t>
      </w:r>
      <w:r>
        <w:rPr>
          <w:rFonts w:hint="eastAsia" w:ascii="宋体" w:hAnsi="宋体" w:cs="宋体"/>
          <w:b/>
          <w:color w:val="000000"/>
          <w:kern w:val="0"/>
          <w:sz w:val="24"/>
          <w:u w:val="single"/>
        </w:rPr>
        <w:t>对提交最后报价的供应商的响应文件和最后报价</w:t>
      </w:r>
      <w:r>
        <w:rPr>
          <w:rFonts w:hint="eastAsia" w:ascii="宋体" w:hAnsi="宋体" w:cs="宋体"/>
          <w:color w:val="000000"/>
          <w:kern w:val="0"/>
          <w:sz w:val="24"/>
        </w:rPr>
        <w:t>进行综合评分。</w:t>
      </w:r>
    </w:p>
    <w:p>
      <w:pPr>
        <w:autoSpaceDE w:val="0"/>
        <w:autoSpaceDN w:val="0"/>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2、评审时，磋商小组各成员应当独立对每个有效响应的文件进行评价、打分，然后汇总每个供应商每项评分因素的得分（计算结果均四舍五入保留两位小数）。</w:t>
      </w:r>
    </w:p>
    <w:p>
      <w:pPr>
        <w:autoSpaceDE w:val="0"/>
        <w:autoSpaceDN w:val="0"/>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3、本次项目磋商的技术响应文件和商务报价响应文件评审总分值为100分。两部分评审因素比重如下： </w:t>
      </w:r>
    </w:p>
    <w:p>
      <w:pPr>
        <w:autoSpaceDE w:val="0"/>
        <w:autoSpaceDN w:val="0"/>
        <w:snapToGrid w:val="0"/>
        <w:spacing w:line="360" w:lineRule="auto"/>
        <w:ind w:firstLine="480" w:firstLineChars="200"/>
        <w:jc w:val="left"/>
        <w:rPr>
          <w:rFonts w:ascii="宋体" w:hAnsi="宋体" w:cs="宋体"/>
          <w:color w:val="000000"/>
          <w:kern w:val="0"/>
          <w:sz w:val="24"/>
          <w:highlight w:val="yellow"/>
        </w:rPr>
      </w:pPr>
      <w:r>
        <w:rPr>
          <w:rFonts w:hint="eastAsia" w:ascii="宋体" w:hAnsi="宋体" w:cs="宋体"/>
          <w:color w:val="000000"/>
          <w:kern w:val="0"/>
          <w:sz w:val="24"/>
          <w:highlight w:val="yellow"/>
        </w:rPr>
        <w:t>技术响应文件分值占总分值的比重为</w:t>
      </w:r>
      <w:r>
        <w:rPr>
          <w:rFonts w:hint="eastAsia" w:ascii="宋体" w:hAnsi="宋体" w:cs="宋体"/>
          <w:b/>
          <w:color w:val="000000"/>
          <w:kern w:val="0"/>
          <w:sz w:val="24"/>
          <w:highlight w:val="yellow"/>
          <w:u w:val="single"/>
        </w:rPr>
        <w:t xml:space="preserve">  60%（权重） </w:t>
      </w:r>
      <w:r>
        <w:rPr>
          <w:rFonts w:hint="eastAsia" w:ascii="宋体" w:hAnsi="宋体" w:cs="宋体"/>
          <w:color w:val="000000"/>
          <w:kern w:val="0"/>
          <w:sz w:val="24"/>
          <w:highlight w:val="yellow"/>
        </w:rPr>
        <w:t>（四舍五入保留两位小数）；</w:t>
      </w:r>
    </w:p>
    <w:p>
      <w:pPr>
        <w:autoSpaceDE w:val="0"/>
        <w:autoSpaceDN w:val="0"/>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highlight w:val="yellow"/>
        </w:rPr>
        <w:t>商务报价响应文件分值占总分值的比重为</w:t>
      </w:r>
      <w:r>
        <w:rPr>
          <w:rFonts w:hint="eastAsia" w:ascii="宋体" w:hAnsi="宋体" w:cs="宋体"/>
          <w:b/>
          <w:color w:val="000000"/>
          <w:kern w:val="0"/>
          <w:sz w:val="24"/>
          <w:highlight w:val="yellow"/>
          <w:u w:val="single"/>
        </w:rPr>
        <w:t xml:space="preserve"> 40%（权重） </w:t>
      </w:r>
      <w:r>
        <w:rPr>
          <w:rFonts w:hint="eastAsia" w:ascii="宋体" w:hAnsi="宋体" w:cs="宋体"/>
          <w:color w:val="000000"/>
          <w:kern w:val="0"/>
          <w:sz w:val="24"/>
          <w:highlight w:val="yellow"/>
        </w:rPr>
        <w:t>（四舍五入保留两位小数）。</w:t>
      </w:r>
    </w:p>
    <w:p>
      <w:pPr>
        <w:autoSpaceDE w:val="0"/>
        <w:autoSpaceDN w:val="0"/>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4、技术响应文件分值为所有评委打分的算术平均值，计算结果均四舍五入保留两位小数。  </w:t>
      </w:r>
    </w:p>
    <w:p>
      <w:pPr>
        <w:autoSpaceDE w:val="0"/>
        <w:autoSpaceDN w:val="0"/>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5、商务报价响应文件分值统一采用低价优先法计算直接取得，与技术响应文件分值相加为供应商的综合得分（四舍五入保留两位小数）。</w:t>
      </w:r>
    </w:p>
    <w:p>
      <w:pPr>
        <w:autoSpaceDE w:val="0"/>
        <w:autoSpaceDN w:val="0"/>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综合得分最高的供应商推荐为项目预成交供应商并出具评审磋商报告。若最高得分有相同时，则按下列办法确定：A、若投标报价不同，则投标报价低者优先中标；B、若投标报价相同，则采取现场抽签的方式确定。</w:t>
      </w:r>
    </w:p>
    <w:p>
      <w:pPr>
        <w:autoSpaceDE w:val="0"/>
        <w:autoSpaceDN w:val="0"/>
        <w:snapToGrid w:val="0"/>
        <w:spacing w:line="360" w:lineRule="auto"/>
        <w:ind w:firstLine="480" w:firstLineChars="200"/>
        <w:jc w:val="left"/>
        <w:rPr>
          <w:rFonts w:ascii="宋体" w:hAnsi="宋体" w:cs="宋体"/>
          <w:color w:val="0000FF"/>
          <w:kern w:val="0"/>
          <w:sz w:val="24"/>
        </w:rPr>
      </w:pPr>
      <w:r>
        <w:rPr>
          <w:rFonts w:hint="eastAsia" w:ascii="宋体" w:hAnsi="宋体" w:cs="宋体"/>
          <w:kern w:val="0"/>
          <w:sz w:val="24"/>
        </w:rPr>
        <w:t>7、磋商评审时，评委对评审的细则若有争议，由磋商小组和采购方集体讨论确定。</w:t>
      </w:r>
    </w:p>
    <w:p>
      <w:pPr>
        <w:autoSpaceDE w:val="0"/>
        <w:autoSpaceDN w:val="0"/>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8、对落标的供应商不做落标原因的解释。</w:t>
      </w:r>
    </w:p>
    <w:p>
      <w:pPr>
        <w:spacing w:line="360" w:lineRule="auto"/>
        <w:ind w:firstLine="480" w:firstLineChars="200"/>
        <w:rPr>
          <w:rFonts w:ascii="宋体" w:hAnsi="宋体" w:cs="宋体"/>
          <w:bCs/>
          <w:sz w:val="24"/>
        </w:rPr>
      </w:pPr>
      <w:r>
        <w:rPr>
          <w:rFonts w:hint="eastAsia" w:ascii="宋体" w:hAnsi="宋体" w:cs="宋体"/>
          <w:bCs/>
          <w:sz w:val="24"/>
          <w:highlight w:val="yellow"/>
        </w:rPr>
        <w:t>9、本次招标按照评标标准进行评标，综合得分最高前二名入围本次南通市海门区污水管网疏通检测养护综合服务项目劳务分包单位入库项目中标资格，具体工程量由招标人统一安排。</w:t>
      </w:r>
    </w:p>
    <w:p>
      <w:pPr>
        <w:autoSpaceDE w:val="0"/>
        <w:autoSpaceDN w:val="0"/>
        <w:snapToGrid w:val="0"/>
        <w:spacing w:line="360" w:lineRule="auto"/>
        <w:ind w:firstLine="482" w:firstLineChars="200"/>
        <w:jc w:val="left"/>
        <w:outlineLvl w:val="1"/>
        <w:rPr>
          <w:rFonts w:ascii="宋体" w:hAnsi="宋体" w:cs="宋体"/>
          <w:b/>
          <w:color w:val="000000"/>
          <w:kern w:val="0"/>
          <w:sz w:val="24"/>
        </w:rPr>
      </w:pPr>
      <w:r>
        <w:rPr>
          <w:rFonts w:hint="eastAsia" w:ascii="宋体" w:hAnsi="宋体" w:cs="宋体"/>
          <w:b/>
          <w:color w:val="000000"/>
          <w:kern w:val="0"/>
          <w:sz w:val="24"/>
        </w:rPr>
        <w:t>四、关于投标价格评审</w:t>
      </w:r>
    </w:p>
    <w:p>
      <w:pPr>
        <w:autoSpaceDE w:val="0"/>
        <w:autoSpaceDN w:val="0"/>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1、针对投标价格实质响应的评审</w:t>
      </w:r>
    </w:p>
    <w:p>
      <w:pPr>
        <w:autoSpaceDE w:val="0"/>
        <w:autoSpaceDN w:val="0"/>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评标委员会将审查每份投标文件的商务报价是否实质上响应了招标文件的要求。实质上响应的投标应该是与招标文件要求的全部条款、条件和规格相符，没有重大偏离或保留。所谓重大偏离或保留是指实质上影响合同的供货范围、质量和性能，或者实质上与招标文件的要求不一致。纠正这些偏离或保留将会对其他实质上响应要求的投标人的竞争地位产生不公正的影响。如未实质上响应 ，则按无效投标处理。</w:t>
      </w:r>
    </w:p>
    <w:p>
      <w:pPr>
        <w:autoSpaceDE w:val="0"/>
        <w:autoSpaceDN w:val="0"/>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2、针对投标价格合理性的评审</w:t>
      </w:r>
    </w:p>
    <w:p>
      <w:pPr>
        <w:autoSpaceDE w:val="0"/>
        <w:autoSpaceDN w:val="0"/>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评标委员会认为投标人有恶意报价其报价明显低于产品成本价的，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napToGrid w:val="0"/>
        <w:spacing w:line="360" w:lineRule="auto"/>
        <w:ind w:firstLine="480" w:firstLineChars="200"/>
        <w:jc w:val="left"/>
        <w:outlineLvl w:val="1"/>
        <w:rPr>
          <w:rFonts w:ascii="宋体" w:hAnsi="宋体" w:cs="宋体"/>
          <w:color w:val="000000"/>
          <w:kern w:val="0"/>
          <w:sz w:val="24"/>
        </w:rPr>
      </w:pPr>
      <w:r>
        <w:rPr>
          <w:rFonts w:hint="eastAsia" w:ascii="宋体" w:hAnsi="宋体" w:cs="宋体"/>
          <w:color w:val="000000"/>
          <w:kern w:val="0"/>
          <w:sz w:val="24"/>
        </w:rPr>
        <w:t>五、综合评分评审标准</w:t>
      </w:r>
    </w:p>
    <w:p>
      <w:pPr>
        <w:autoSpaceDE w:val="0"/>
        <w:autoSpaceDN w:val="0"/>
        <w:snapToGrid w:val="0"/>
        <w:spacing w:line="360" w:lineRule="auto"/>
        <w:ind w:firstLine="360" w:firstLineChars="150"/>
        <w:jc w:val="left"/>
        <w:outlineLvl w:val="2"/>
        <w:rPr>
          <w:rFonts w:ascii="宋体" w:hAnsi="宋体" w:cs="宋体"/>
          <w:kern w:val="0"/>
          <w:sz w:val="24"/>
        </w:rPr>
      </w:pPr>
      <w:r>
        <w:rPr>
          <w:rFonts w:hint="eastAsia" w:ascii="宋体" w:hAnsi="宋体" w:cs="宋体"/>
          <w:kern w:val="0"/>
          <w:sz w:val="24"/>
        </w:rPr>
        <w:t>（一）技术响应评分：（60分）</w:t>
      </w:r>
    </w:p>
    <w:tbl>
      <w:tblPr>
        <w:tblStyle w:val="45"/>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488"/>
        <w:gridCol w:w="990"/>
        <w:gridCol w:w="6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25" w:type="dxa"/>
          </w:tcPr>
          <w:p>
            <w:pPr>
              <w:spacing w:line="400" w:lineRule="exact"/>
              <w:jc w:val="center"/>
              <w:rPr>
                <w:rFonts w:ascii="宋体" w:hAnsi="宋体"/>
                <w:b/>
                <w:bCs/>
                <w:sz w:val="22"/>
                <w:szCs w:val="28"/>
                <w:lang w:val="zh-CN"/>
              </w:rPr>
            </w:pPr>
            <w:r>
              <w:rPr>
                <w:rFonts w:hint="eastAsia" w:ascii="宋体" w:hAnsi="宋体"/>
                <w:b/>
                <w:bCs/>
                <w:sz w:val="22"/>
                <w:szCs w:val="28"/>
                <w:lang w:val="zh-CN"/>
              </w:rPr>
              <w:t>序号</w:t>
            </w:r>
          </w:p>
        </w:tc>
        <w:tc>
          <w:tcPr>
            <w:tcW w:w="1488" w:type="dxa"/>
          </w:tcPr>
          <w:p>
            <w:pPr>
              <w:spacing w:line="400" w:lineRule="exact"/>
              <w:jc w:val="center"/>
              <w:rPr>
                <w:rFonts w:ascii="宋体" w:hAnsi="宋体"/>
                <w:b/>
                <w:bCs/>
                <w:sz w:val="22"/>
                <w:szCs w:val="28"/>
                <w:lang w:val="zh-CN"/>
              </w:rPr>
            </w:pPr>
            <w:r>
              <w:rPr>
                <w:rFonts w:hint="eastAsia" w:ascii="宋体" w:hAnsi="宋体"/>
                <w:b/>
                <w:bCs/>
                <w:sz w:val="22"/>
                <w:szCs w:val="28"/>
                <w:lang w:val="zh-CN"/>
              </w:rPr>
              <w:t>评分点名称</w:t>
            </w:r>
          </w:p>
        </w:tc>
        <w:tc>
          <w:tcPr>
            <w:tcW w:w="990" w:type="dxa"/>
          </w:tcPr>
          <w:p>
            <w:pPr>
              <w:spacing w:line="400" w:lineRule="exact"/>
              <w:jc w:val="center"/>
              <w:rPr>
                <w:rFonts w:ascii="宋体" w:hAnsi="宋体"/>
                <w:b/>
                <w:bCs/>
                <w:sz w:val="22"/>
                <w:szCs w:val="28"/>
                <w:lang w:val="zh-CN"/>
              </w:rPr>
            </w:pPr>
            <w:r>
              <w:rPr>
                <w:rFonts w:hint="eastAsia" w:ascii="宋体" w:hAnsi="宋体"/>
                <w:b/>
                <w:bCs/>
                <w:sz w:val="22"/>
                <w:szCs w:val="28"/>
                <w:lang w:val="zh-CN"/>
              </w:rPr>
              <w:t>分值</w:t>
            </w:r>
          </w:p>
        </w:tc>
        <w:tc>
          <w:tcPr>
            <w:tcW w:w="6334" w:type="dxa"/>
          </w:tcPr>
          <w:p>
            <w:pPr>
              <w:spacing w:line="400" w:lineRule="exact"/>
              <w:jc w:val="center"/>
              <w:rPr>
                <w:rFonts w:ascii="宋体" w:hAnsi="宋体"/>
                <w:b/>
                <w:bCs/>
                <w:sz w:val="22"/>
                <w:szCs w:val="28"/>
                <w:lang w:val="zh-CN"/>
              </w:rPr>
            </w:pPr>
            <w:r>
              <w:rPr>
                <w:rFonts w:hint="eastAsia" w:ascii="宋体" w:hAnsi="宋体"/>
                <w:b/>
                <w:bCs/>
                <w:sz w:val="22"/>
                <w:szCs w:val="28"/>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8" w:hRule="atLeast"/>
          <w:jc w:val="center"/>
        </w:trPr>
        <w:tc>
          <w:tcPr>
            <w:tcW w:w="1025" w:type="dxa"/>
            <w:vAlign w:val="center"/>
          </w:tcPr>
          <w:p>
            <w:pPr>
              <w:spacing w:line="400" w:lineRule="exact"/>
              <w:jc w:val="center"/>
              <w:rPr>
                <w:rFonts w:ascii="宋体" w:hAnsi="宋体"/>
                <w:sz w:val="22"/>
                <w:szCs w:val="28"/>
              </w:rPr>
            </w:pPr>
            <w:r>
              <w:rPr>
                <w:rFonts w:hint="eastAsia" w:ascii="宋体" w:hAnsi="宋体"/>
                <w:sz w:val="22"/>
                <w:szCs w:val="28"/>
              </w:rPr>
              <w:t>1</w:t>
            </w:r>
          </w:p>
        </w:tc>
        <w:tc>
          <w:tcPr>
            <w:tcW w:w="1488" w:type="dxa"/>
            <w:vAlign w:val="center"/>
          </w:tcPr>
          <w:p>
            <w:pPr>
              <w:widowControl/>
              <w:spacing w:line="400" w:lineRule="exact"/>
              <w:jc w:val="center"/>
              <w:rPr>
                <w:rFonts w:ascii="仿宋" w:hAnsi="仿宋" w:eastAsia="仿宋" w:cs="宋体"/>
                <w:kern w:val="0"/>
                <w:szCs w:val="21"/>
              </w:rPr>
            </w:pPr>
            <w:r>
              <w:rPr>
                <w:rFonts w:hint="eastAsia" w:ascii="宋体" w:hAnsi="宋体"/>
                <w:szCs w:val="21"/>
              </w:rPr>
              <w:t>实施方案</w:t>
            </w:r>
          </w:p>
        </w:tc>
        <w:tc>
          <w:tcPr>
            <w:tcW w:w="990" w:type="dxa"/>
            <w:vAlign w:val="center"/>
          </w:tcPr>
          <w:p>
            <w:pPr>
              <w:spacing w:line="400" w:lineRule="exact"/>
              <w:jc w:val="center"/>
              <w:rPr>
                <w:rFonts w:ascii="仿宋" w:hAnsi="仿宋" w:eastAsia="仿宋" w:cs="宋体"/>
                <w:kern w:val="0"/>
                <w:szCs w:val="21"/>
              </w:rPr>
            </w:pPr>
            <w:r>
              <w:rPr>
                <w:rFonts w:hint="eastAsia" w:ascii="仿宋" w:hAnsi="仿宋" w:eastAsia="仿宋" w:cs="宋体"/>
                <w:kern w:val="0"/>
                <w:szCs w:val="21"/>
              </w:rPr>
              <w:t>9</w:t>
            </w:r>
          </w:p>
        </w:tc>
        <w:tc>
          <w:tcPr>
            <w:tcW w:w="6334" w:type="dxa"/>
            <w:vAlign w:val="center"/>
          </w:tcPr>
          <w:p>
            <w:pPr>
              <w:spacing w:line="400" w:lineRule="exact"/>
              <w:rPr>
                <w:rFonts w:ascii="宋体" w:hAnsi="宋体"/>
                <w:szCs w:val="21"/>
              </w:rPr>
            </w:pPr>
            <w:r>
              <w:rPr>
                <w:rFonts w:hint="eastAsia" w:ascii="宋体" w:hAnsi="宋体"/>
                <w:szCs w:val="21"/>
              </w:rPr>
              <w:t>①管道疏通作业流程科学、规范（0.5-1.5分）；</w:t>
            </w:r>
          </w:p>
          <w:p>
            <w:pPr>
              <w:spacing w:line="400" w:lineRule="exact"/>
              <w:rPr>
                <w:rFonts w:ascii="宋体" w:hAnsi="宋体"/>
                <w:szCs w:val="21"/>
              </w:rPr>
            </w:pPr>
            <w:r>
              <w:rPr>
                <w:rFonts w:hint="eastAsia" w:ascii="宋体" w:hAnsi="宋体"/>
                <w:szCs w:val="21"/>
              </w:rPr>
              <w:t>②管道封堵、抽水、疏通、垃圾、淤泥处置方案科学、规范，有针对道路狭窄区域的疏通清淤措施（0.5-1.5分）；</w:t>
            </w:r>
          </w:p>
          <w:p>
            <w:pPr>
              <w:spacing w:line="400" w:lineRule="exact"/>
              <w:rPr>
                <w:rFonts w:ascii="宋体" w:hAnsi="宋体"/>
                <w:szCs w:val="21"/>
              </w:rPr>
            </w:pPr>
            <w:r>
              <w:rPr>
                <w:rFonts w:hint="eastAsia" w:ascii="宋体" w:hAnsi="宋体"/>
                <w:szCs w:val="21"/>
              </w:rPr>
              <w:t>③年度养护计划编制科学、规范（0.5-1.5分）；</w:t>
            </w:r>
          </w:p>
          <w:p>
            <w:pPr>
              <w:spacing w:line="400" w:lineRule="exact"/>
              <w:rPr>
                <w:rFonts w:ascii="宋体" w:hAnsi="宋体"/>
                <w:szCs w:val="21"/>
              </w:rPr>
            </w:pPr>
            <w:r>
              <w:rPr>
                <w:rFonts w:hint="eastAsia" w:ascii="宋体" w:hAnsi="宋体"/>
                <w:szCs w:val="21"/>
              </w:rPr>
              <w:t>④有限空间作业措施规范，中毒窒息应急预案针对性强（0.5-1.5分）；</w:t>
            </w:r>
          </w:p>
          <w:p>
            <w:pPr>
              <w:spacing w:line="400" w:lineRule="exact"/>
              <w:rPr>
                <w:rFonts w:ascii="宋体" w:hAnsi="宋体"/>
                <w:szCs w:val="21"/>
              </w:rPr>
            </w:pPr>
            <w:r>
              <w:rPr>
                <w:rFonts w:hint="eastAsia" w:ascii="宋体" w:hAnsi="宋体"/>
                <w:szCs w:val="21"/>
              </w:rPr>
              <w:t xml:space="preserve">⑤“12345”热线、数字城管、人民来信及上级交办案件事件处置办法及时、规范（0.5-1.5分）； </w:t>
            </w:r>
          </w:p>
          <w:p>
            <w:pPr>
              <w:spacing w:line="400" w:lineRule="exact"/>
              <w:rPr>
                <w:rFonts w:ascii="宋体" w:hAnsi="宋体"/>
                <w:szCs w:val="21"/>
              </w:rPr>
            </w:pPr>
            <w:r>
              <w:rPr>
                <w:rFonts w:hint="eastAsia" w:ascii="宋体" w:hAnsi="宋体"/>
                <w:szCs w:val="21"/>
              </w:rPr>
              <w:t>⑥管网现状数据统计办法规范、信息齐全（0.5-1.5分）。</w:t>
            </w:r>
          </w:p>
          <w:p>
            <w:pPr>
              <w:spacing w:line="400" w:lineRule="exact"/>
              <w:rPr>
                <w:rFonts w:ascii="仿宋" w:hAnsi="仿宋" w:eastAsia="仿宋" w:cs="宋体"/>
                <w:kern w:val="0"/>
                <w:szCs w:val="21"/>
              </w:rPr>
            </w:pPr>
            <w:r>
              <w:rPr>
                <w:rFonts w:hint="eastAsia" w:ascii="宋体" w:hAnsi="宋体"/>
                <w:szCs w:val="21"/>
              </w:rPr>
              <w:t>以上方案由评委横向比较酌情打分，没有不得分。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jc w:val="center"/>
        </w:trPr>
        <w:tc>
          <w:tcPr>
            <w:tcW w:w="1025" w:type="dxa"/>
            <w:vAlign w:val="center"/>
          </w:tcPr>
          <w:p>
            <w:pPr>
              <w:spacing w:line="400" w:lineRule="exact"/>
              <w:jc w:val="center"/>
              <w:rPr>
                <w:rFonts w:ascii="宋体" w:hAnsi="宋体"/>
                <w:sz w:val="22"/>
                <w:szCs w:val="28"/>
              </w:rPr>
            </w:pPr>
            <w:r>
              <w:rPr>
                <w:rFonts w:hint="eastAsia" w:ascii="宋体" w:hAnsi="宋体"/>
                <w:sz w:val="22"/>
                <w:szCs w:val="28"/>
              </w:rPr>
              <w:t>2</w:t>
            </w:r>
          </w:p>
        </w:tc>
        <w:tc>
          <w:tcPr>
            <w:tcW w:w="1488" w:type="dxa"/>
            <w:vAlign w:val="center"/>
          </w:tcPr>
          <w:p>
            <w:pPr>
              <w:widowControl/>
              <w:spacing w:line="400" w:lineRule="exact"/>
              <w:jc w:val="center"/>
              <w:rPr>
                <w:rFonts w:ascii="仿宋" w:hAnsi="仿宋" w:eastAsia="仿宋" w:cs="宋体"/>
                <w:kern w:val="0"/>
                <w:szCs w:val="21"/>
              </w:rPr>
            </w:pPr>
            <w:r>
              <w:rPr>
                <w:rFonts w:hint="eastAsia" w:cs="Arial"/>
                <w:kern w:val="0"/>
                <w:szCs w:val="20"/>
              </w:rPr>
              <w:t>企业资信</w:t>
            </w:r>
          </w:p>
        </w:tc>
        <w:tc>
          <w:tcPr>
            <w:tcW w:w="990" w:type="dxa"/>
            <w:vAlign w:val="center"/>
          </w:tcPr>
          <w:p>
            <w:pPr>
              <w:spacing w:line="400" w:lineRule="exact"/>
              <w:jc w:val="center"/>
              <w:rPr>
                <w:rFonts w:ascii="仿宋" w:hAnsi="仿宋" w:eastAsia="仿宋" w:cs="宋体"/>
                <w:kern w:val="0"/>
                <w:szCs w:val="21"/>
              </w:rPr>
            </w:pPr>
            <w:r>
              <w:rPr>
                <w:rFonts w:hint="eastAsia" w:ascii="仿宋" w:hAnsi="仿宋" w:eastAsia="仿宋" w:cs="宋体"/>
                <w:kern w:val="0"/>
                <w:szCs w:val="21"/>
              </w:rPr>
              <w:t>15</w:t>
            </w:r>
          </w:p>
        </w:tc>
        <w:tc>
          <w:tcPr>
            <w:tcW w:w="6334" w:type="dxa"/>
            <w:vAlign w:val="center"/>
          </w:tcPr>
          <w:p>
            <w:pPr>
              <w:spacing w:line="400" w:lineRule="exact"/>
              <w:rPr>
                <w:rFonts w:ascii="宋体" w:hAnsi="宋体"/>
                <w:szCs w:val="21"/>
              </w:rPr>
            </w:pPr>
            <w:r>
              <w:rPr>
                <w:rFonts w:hint="eastAsia" w:ascii="宋体" w:hAnsi="宋体"/>
                <w:szCs w:val="21"/>
              </w:rPr>
              <w:t>①投标单位具有有效期内的ISO9001质量管理体系、ISO14001环境管理体系、OHSAS18001职业健康安全管理体系认证证书每提供一项得1分，本项最高3分；</w:t>
            </w:r>
          </w:p>
          <w:p>
            <w:pPr>
              <w:spacing w:line="400" w:lineRule="exact"/>
              <w:rPr>
                <w:rFonts w:ascii="宋体" w:hAnsi="宋体"/>
                <w:szCs w:val="21"/>
              </w:rPr>
            </w:pPr>
            <w:r>
              <w:rPr>
                <w:rFonts w:hint="eastAsia" w:ascii="宋体" w:hAnsi="宋体"/>
                <w:szCs w:val="21"/>
              </w:rPr>
              <w:t>②投标单位具有质量技术监督部门颁发的CCTV类检测计量认证证书的，得2分；</w:t>
            </w:r>
          </w:p>
          <w:p>
            <w:pPr>
              <w:spacing w:line="400" w:lineRule="exact"/>
              <w:rPr>
                <w:rFonts w:ascii="宋体" w:hAnsi="宋体"/>
                <w:szCs w:val="21"/>
              </w:rPr>
            </w:pPr>
            <w:r>
              <w:rPr>
                <w:rFonts w:hint="eastAsia" w:ascii="宋体" w:hAnsi="宋体"/>
                <w:szCs w:val="21"/>
              </w:rPr>
              <w:t>③投标单位具有测绘资质（需包含地下管线测量资质）得3分；</w:t>
            </w:r>
          </w:p>
          <w:p>
            <w:pPr>
              <w:spacing w:line="400" w:lineRule="exact"/>
              <w:rPr>
                <w:rFonts w:ascii="宋体" w:hAnsi="宋体"/>
                <w:szCs w:val="21"/>
              </w:rPr>
            </w:pPr>
            <w:r>
              <w:rPr>
                <w:rFonts w:hint="eastAsia" w:ascii="宋体" w:hAnsi="宋体"/>
                <w:szCs w:val="21"/>
              </w:rPr>
              <w:t>④投标单位具有潜水作业企业证书的，得2分。</w:t>
            </w:r>
          </w:p>
          <w:p>
            <w:pPr>
              <w:spacing w:line="400" w:lineRule="exact"/>
              <w:rPr>
                <w:rFonts w:ascii="宋体" w:hAnsi="宋体"/>
                <w:szCs w:val="21"/>
              </w:rPr>
            </w:pPr>
            <w:r>
              <w:rPr>
                <w:rFonts w:hint="eastAsia" w:ascii="宋体" w:hAnsi="宋体"/>
                <w:szCs w:val="21"/>
              </w:rPr>
              <w:t>⑤投标单位具有养护维修企业证书的，得2分。</w:t>
            </w:r>
          </w:p>
          <w:p>
            <w:pPr>
              <w:spacing w:line="400" w:lineRule="exact"/>
              <w:rPr>
                <w:rFonts w:ascii="仿宋" w:hAnsi="仿宋" w:eastAsia="仿宋" w:cs="宋体"/>
                <w:kern w:val="0"/>
                <w:szCs w:val="21"/>
              </w:rPr>
            </w:pPr>
            <w:r>
              <w:rPr>
                <w:rFonts w:hint="eastAsia" w:ascii="宋体" w:hAnsi="宋体"/>
                <w:szCs w:val="21"/>
              </w:rPr>
              <w:t>⑥具备市政公用工程总承包叁级资质的，得1分；具备市政公用工程总承包贰级资质的，得2分；具备市政公用工程总承包壹级资质的，得3分。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1025" w:type="dxa"/>
            <w:vAlign w:val="center"/>
          </w:tcPr>
          <w:p>
            <w:pPr>
              <w:spacing w:line="400" w:lineRule="exact"/>
              <w:jc w:val="center"/>
              <w:rPr>
                <w:rFonts w:ascii="宋体" w:hAnsi="宋体"/>
                <w:sz w:val="22"/>
                <w:szCs w:val="28"/>
              </w:rPr>
            </w:pPr>
            <w:r>
              <w:rPr>
                <w:rFonts w:hint="eastAsia" w:ascii="宋体" w:hAnsi="宋体"/>
                <w:b/>
                <w:bCs/>
                <w:szCs w:val="28"/>
              </w:rPr>
              <w:t>3</w:t>
            </w:r>
          </w:p>
        </w:tc>
        <w:tc>
          <w:tcPr>
            <w:tcW w:w="1488" w:type="dxa"/>
            <w:vAlign w:val="center"/>
          </w:tcPr>
          <w:p>
            <w:pPr>
              <w:spacing w:line="400" w:lineRule="exact"/>
              <w:ind w:firstLine="211" w:firstLineChars="100"/>
              <w:rPr>
                <w:rFonts w:ascii="宋体" w:hAnsi="宋体"/>
                <w:b/>
                <w:bCs/>
                <w:color w:val="FF0000"/>
                <w:szCs w:val="28"/>
                <w:lang w:val="zh-CN"/>
              </w:rPr>
            </w:pPr>
          </w:p>
          <w:p>
            <w:pPr>
              <w:spacing w:line="400" w:lineRule="exact"/>
              <w:ind w:firstLine="211" w:firstLineChars="100"/>
              <w:rPr>
                <w:rFonts w:ascii="宋体" w:hAnsi="宋体"/>
                <w:b/>
                <w:bCs/>
                <w:color w:val="FF0000"/>
                <w:szCs w:val="28"/>
                <w:lang w:val="zh-CN"/>
              </w:rPr>
            </w:pPr>
            <w:r>
              <w:rPr>
                <w:rFonts w:hint="eastAsia" w:ascii="宋体" w:hAnsi="宋体"/>
                <w:b/>
                <w:bCs/>
                <w:color w:val="FF0000"/>
                <w:szCs w:val="28"/>
                <w:lang w:val="zh-CN"/>
              </w:rPr>
              <w:t>地方贡献</w:t>
            </w:r>
          </w:p>
          <w:p>
            <w:pPr>
              <w:spacing w:line="400" w:lineRule="exact"/>
              <w:rPr>
                <w:rFonts w:cs="Arial"/>
                <w:color w:val="FF0000"/>
                <w:kern w:val="0"/>
                <w:szCs w:val="20"/>
              </w:rPr>
            </w:pPr>
          </w:p>
        </w:tc>
        <w:tc>
          <w:tcPr>
            <w:tcW w:w="990" w:type="dxa"/>
            <w:vAlign w:val="center"/>
          </w:tcPr>
          <w:p>
            <w:pPr>
              <w:spacing w:line="400" w:lineRule="exact"/>
              <w:ind w:firstLine="424" w:firstLineChars="202"/>
              <w:rPr>
                <w:rFonts w:ascii="仿宋" w:hAnsi="仿宋" w:eastAsia="仿宋" w:cs="宋体"/>
                <w:color w:val="FF0000"/>
                <w:kern w:val="0"/>
                <w:szCs w:val="21"/>
              </w:rPr>
            </w:pPr>
            <w:r>
              <w:rPr>
                <w:rFonts w:hint="eastAsia" w:ascii="仿宋" w:hAnsi="仿宋" w:eastAsia="仿宋" w:cs="宋体"/>
                <w:color w:val="FF0000"/>
                <w:kern w:val="0"/>
                <w:szCs w:val="21"/>
              </w:rPr>
              <w:t>6</w:t>
            </w:r>
          </w:p>
        </w:tc>
        <w:tc>
          <w:tcPr>
            <w:tcW w:w="6334" w:type="dxa"/>
            <w:vAlign w:val="center"/>
          </w:tcPr>
          <w:p>
            <w:pPr>
              <w:spacing w:line="400" w:lineRule="exact"/>
              <w:rPr>
                <w:rFonts w:ascii="宋体" w:hAnsi="宋体"/>
                <w:color w:val="FF0000"/>
                <w:szCs w:val="21"/>
              </w:rPr>
            </w:pPr>
            <w:r>
              <w:rPr>
                <w:rFonts w:hint="eastAsia" w:ascii="宋体"/>
                <w:color w:val="FF0000"/>
                <w:szCs w:val="21"/>
              </w:rPr>
              <w:t>2017-2019年中其中一个年度满足在海门区行政区域内缴纳税收300万元及以上的得6分，200万元（含）-300万元的得4分，100万元（含）-200万元的得2分，不满100万元的得1分。提供完税证明，经税务复核发现存在虚假证明的作为不良行为记录上报行政主管部门，并限制其参与政府采购相应施工项目投标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5" w:hRule="atLeast"/>
          <w:jc w:val="center"/>
        </w:trPr>
        <w:tc>
          <w:tcPr>
            <w:tcW w:w="1025" w:type="dxa"/>
            <w:vAlign w:val="center"/>
          </w:tcPr>
          <w:p>
            <w:pPr>
              <w:spacing w:line="400" w:lineRule="exact"/>
              <w:jc w:val="center"/>
              <w:rPr>
                <w:rFonts w:ascii="宋体" w:hAnsi="宋体"/>
                <w:sz w:val="22"/>
                <w:szCs w:val="28"/>
              </w:rPr>
            </w:pPr>
            <w:r>
              <w:rPr>
                <w:rFonts w:hint="eastAsia" w:ascii="宋体" w:hAnsi="宋体"/>
                <w:sz w:val="22"/>
                <w:szCs w:val="28"/>
              </w:rPr>
              <w:t>4</w:t>
            </w:r>
          </w:p>
        </w:tc>
        <w:tc>
          <w:tcPr>
            <w:tcW w:w="1488" w:type="dxa"/>
            <w:vAlign w:val="center"/>
          </w:tcPr>
          <w:p>
            <w:pPr>
              <w:spacing w:line="400" w:lineRule="exact"/>
              <w:jc w:val="center"/>
              <w:rPr>
                <w:rFonts w:ascii="仿宋" w:hAnsi="仿宋" w:eastAsia="仿宋" w:cs="宋体"/>
                <w:kern w:val="0"/>
                <w:szCs w:val="21"/>
              </w:rPr>
            </w:pPr>
            <w:r>
              <w:rPr>
                <w:rFonts w:hint="eastAsia" w:cs="Arial"/>
                <w:kern w:val="0"/>
                <w:szCs w:val="20"/>
              </w:rPr>
              <w:t>人员配置</w:t>
            </w:r>
          </w:p>
        </w:tc>
        <w:tc>
          <w:tcPr>
            <w:tcW w:w="990" w:type="dxa"/>
            <w:vAlign w:val="center"/>
          </w:tcPr>
          <w:p>
            <w:pPr>
              <w:spacing w:line="400" w:lineRule="exact"/>
              <w:jc w:val="center"/>
              <w:rPr>
                <w:rFonts w:ascii="仿宋" w:hAnsi="仿宋" w:eastAsia="仿宋" w:cs="宋体"/>
                <w:bCs/>
                <w:kern w:val="0"/>
                <w:szCs w:val="21"/>
              </w:rPr>
            </w:pPr>
            <w:r>
              <w:rPr>
                <w:rFonts w:hint="eastAsia" w:ascii="仿宋" w:hAnsi="仿宋" w:eastAsia="仿宋" w:cs="宋体"/>
                <w:bCs/>
                <w:kern w:val="0"/>
                <w:szCs w:val="21"/>
              </w:rPr>
              <w:t>10</w:t>
            </w:r>
          </w:p>
        </w:tc>
        <w:tc>
          <w:tcPr>
            <w:tcW w:w="6334" w:type="dxa"/>
            <w:vAlign w:val="center"/>
          </w:tcPr>
          <w:p>
            <w:pPr>
              <w:spacing w:line="400" w:lineRule="exact"/>
              <w:jc w:val="left"/>
              <w:rPr>
                <w:rFonts w:ascii="宋体" w:hAnsi="宋体"/>
                <w:szCs w:val="21"/>
              </w:rPr>
            </w:pPr>
            <w:r>
              <w:rPr>
                <w:rFonts w:hint="eastAsia" w:ascii="宋体" w:hAnsi="宋体"/>
                <w:szCs w:val="21"/>
              </w:rPr>
              <w:t>①拟派项目负责人具有市政公用工程注册建造师贰级且具有“有毒有害有限空间作业证”的得1分，具有市政公用工程注册建造师壹级且具有“有毒有害有限空间作业证”的得2分。</w:t>
            </w:r>
          </w:p>
          <w:p>
            <w:pPr>
              <w:spacing w:line="400" w:lineRule="exact"/>
              <w:jc w:val="left"/>
              <w:rPr>
                <w:rFonts w:ascii="宋体" w:hAnsi="宋体"/>
                <w:szCs w:val="21"/>
              </w:rPr>
            </w:pPr>
            <w:r>
              <w:rPr>
                <w:rFonts w:hint="eastAsia" w:ascii="宋体" w:hAnsi="宋体"/>
                <w:szCs w:val="21"/>
              </w:rPr>
              <w:t>②项目组成员（除项目负责人）配备持“有毒有害有限空间作业证”专业技术人员1人得1分，最多得2分。</w:t>
            </w:r>
          </w:p>
          <w:p>
            <w:pPr>
              <w:spacing w:line="400" w:lineRule="exact"/>
              <w:jc w:val="left"/>
              <w:rPr>
                <w:rFonts w:ascii="宋体" w:hAnsi="宋体"/>
                <w:szCs w:val="21"/>
              </w:rPr>
            </w:pPr>
            <w:r>
              <w:rPr>
                <w:rFonts w:hint="eastAsia" w:ascii="宋体" w:hAnsi="宋体"/>
                <w:szCs w:val="21"/>
              </w:rPr>
              <w:t>③项目组成员配备持“潜水员证”专业技术人员的有1人得1分，最多得2分；</w:t>
            </w:r>
          </w:p>
          <w:p>
            <w:pPr>
              <w:spacing w:line="400" w:lineRule="exact"/>
              <w:jc w:val="left"/>
              <w:rPr>
                <w:rFonts w:ascii="宋体" w:hAnsi="宋体"/>
                <w:szCs w:val="21"/>
              </w:rPr>
            </w:pPr>
            <w:r>
              <w:rPr>
                <w:rFonts w:hint="eastAsia" w:ascii="宋体" w:hAnsi="宋体"/>
                <w:szCs w:val="21"/>
              </w:rPr>
              <w:t>④项目组成员配备持“管工”专业技术人员1人得1分，最多得2分。</w:t>
            </w:r>
          </w:p>
          <w:p>
            <w:pPr>
              <w:spacing w:line="400" w:lineRule="exact"/>
              <w:jc w:val="left"/>
              <w:rPr>
                <w:rFonts w:ascii="宋体" w:hAnsi="宋体"/>
                <w:szCs w:val="21"/>
              </w:rPr>
            </w:pPr>
            <w:r>
              <w:rPr>
                <w:rFonts w:hint="eastAsia" w:ascii="宋体" w:hAnsi="宋体"/>
                <w:szCs w:val="21"/>
              </w:rPr>
              <w:t>⑤项目组成员配备持有测绘专业工程师中级及以上职称的专业技术人员1人得1分，最多得2分；</w:t>
            </w:r>
          </w:p>
          <w:p>
            <w:pPr>
              <w:spacing w:line="400" w:lineRule="exact"/>
              <w:jc w:val="left"/>
              <w:rPr>
                <w:rFonts w:ascii="仿宋" w:hAnsi="仿宋" w:eastAsia="仿宋" w:cs="宋体"/>
                <w:kern w:val="0"/>
                <w:szCs w:val="21"/>
              </w:rPr>
            </w:pPr>
            <w:r>
              <w:rPr>
                <w:rFonts w:hint="eastAsia" w:ascii="宋体" w:hAnsi="宋体"/>
                <w:szCs w:val="21"/>
              </w:rPr>
              <w:t>注：拟派项目负责人及项目组成员需提供投标企业为其缴纳的2020年</w:t>
            </w:r>
            <w:r>
              <w:rPr>
                <w:rFonts w:hint="eastAsia" w:ascii="宋体" w:hAnsi="宋体"/>
                <w:szCs w:val="21"/>
                <w:lang w:val="en-US" w:eastAsia="zh-CN"/>
              </w:rPr>
              <w:t>4</w:t>
            </w:r>
            <w:r>
              <w:rPr>
                <w:rFonts w:hint="eastAsia" w:ascii="宋体" w:hAnsi="宋体"/>
                <w:szCs w:val="21"/>
              </w:rPr>
              <w:t>月至2020年</w:t>
            </w:r>
            <w:r>
              <w:rPr>
                <w:rFonts w:hint="eastAsia" w:ascii="宋体" w:hAnsi="宋体"/>
                <w:szCs w:val="21"/>
                <w:lang w:val="en-US" w:eastAsia="zh-CN"/>
              </w:rPr>
              <w:t>9</w:t>
            </w:r>
            <w:r>
              <w:rPr>
                <w:rFonts w:hint="eastAsia" w:ascii="宋体" w:hAnsi="宋体"/>
                <w:szCs w:val="21"/>
              </w:rPr>
              <w:t>月的社保证明，无社保证明的人员不得分。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4" w:hRule="atLeast"/>
          <w:jc w:val="center"/>
        </w:trPr>
        <w:tc>
          <w:tcPr>
            <w:tcW w:w="1025" w:type="dxa"/>
            <w:vAlign w:val="center"/>
          </w:tcPr>
          <w:p>
            <w:pPr>
              <w:spacing w:line="400" w:lineRule="exact"/>
              <w:jc w:val="center"/>
              <w:rPr>
                <w:rFonts w:ascii="宋体" w:hAnsi="宋体"/>
                <w:sz w:val="22"/>
                <w:szCs w:val="28"/>
              </w:rPr>
            </w:pPr>
            <w:r>
              <w:rPr>
                <w:rFonts w:hint="eastAsia" w:ascii="宋体" w:hAnsi="宋体"/>
                <w:sz w:val="22"/>
                <w:szCs w:val="28"/>
              </w:rPr>
              <w:t>5</w:t>
            </w:r>
          </w:p>
        </w:tc>
        <w:tc>
          <w:tcPr>
            <w:tcW w:w="1488" w:type="dxa"/>
            <w:vAlign w:val="center"/>
          </w:tcPr>
          <w:p>
            <w:pPr>
              <w:spacing w:line="400" w:lineRule="exact"/>
              <w:jc w:val="center"/>
              <w:rPr>
                <w:rFonts w:ascii="仿宋" w:hAnsi="仿宋" w:eastAsia="仿宋" w:cs="宋体"/>
                <w:kern w:val="0"/>
                <w:szCs w:val="21"/>
              </w:rPr>
            </w:pPr>
            <w:r>
              <w:rPr>
                <w:rFonts w:hint="eastAsia" w:ascii="宋体" w:hAnsi="宋体"/>
                <w:bCs/>
                <w:szCs w:val="20"/>
              </w:rPr>
              <w:t>设备要求</w:t>
            </w:r>
          </w:p>
        </w:tc>
        <w:tc>
          <w:tcPr>
            <w:tcW w:w="990" w:type="dxa"/>
            <w:vAlign w:val="center"/>
          </w:tcPr>
          <w:p>
            <w:pPr>
              <w:spacing w:line="400" w:lineRule="exact"/>
              <w:jc w:val="center"/>
              <w:rPr>
                <w:rFonts w:ascii="仿宋" w:hAnsi="仿宋" w:eastAsia="仿宋" w:cs="宋体"/>
                <w:kern w:val="0"/>
                <w:szCs w:val="21"/>
              </w:rPr>
            </w:pPr>
            <w:r>
              <w:rPr>
                <w:rFonts w:hint="eastAsia" w:ascii="仿宋" w:hAnsi="仿宋" w:eastAsia="仿宋" w:cs="宋体"/>
                <w:kern w:val="0"/>
                <w:szCs w:val="21"/>
              </w:rPr>
              <w:t>14</w:t>
            </w:r>
          </w:p>
        </w:tc>
        <w:tc>
          <w:tcPr>
            <w:tcW w:w="6334" w:type="dxa"/>
            <w:vAlign w:val="center"/>
          </w:tcPr>
          <w:p>
            <w:pPr>
              <w:spacing w:line="400" w:lineRule="exact"/>
              <w:jc w:val="left"/>
              <w:rPr>
                <w:rFonts w:ascii="宋体" w:hAnsi="宋体"/>
                <w:spacing w:val="-2"/>
                <w:szCs w:val="21"/>
              </w:rPr>
            </w:pPr>
            <w:r>
              <w:rPr>
                <w:rFonts w:hint="eastAsia" w:ascii="宋体" w:hAnsi="宋体"/>
                <w:spacing w:val="-2"/>
                <w:szCs w:val="21"/>
              </w:rPr>
              <w:t>①配置1套地下管线探测仪（有效探测深度范围满足市政管道探测要求）得1分；</w:t>
            </w:r>
          </w:p>
          <w:p>
            <w:pPr>
              <w:spacing w:line="400" w:lineRule="exact"/>
              <w:jc w:val="left"/>
              <w:rPr>
                <w:rFonts w:ascii="宋体" w:hAnsi="宋体"/>
                <w:spacing w:val="-2"/>
                <w:szCs w:val="21"/>
              </w:rPr>
            </w:pPr>
            <w:r>
              <w:rPr>
                <w:rFonts w:hint="eastAsia" w:ascii="宋体" w:hAnsi="宋体"/>
                <w:spacing w:val="-2"/>
                <w:szCs w:val="21"/>
              </w:rPr>
              <w:t>②配置1套GIS数据采集终端（精度达到厘米级）得1分；</w:t>
            </w:r>
          </w:p>
          <w:p>
            <w:pPr>
              <w:spacing w:line="400" w:lineRule="exact"/>
              <w:jc w:val="left"/>
              <w:rPr>
                <w:rFonts w:ascii="宋体" w:hAnsi="宋体"/>
                <w:spacing w:val="-2"/>
                <w:szCs w:val="21"/>
              </w:rPr>
            </w:pPr>
            <w:r>
              <w:rPr>
                <w:rFonts w:hint="eastAsia" w:ascii="宋体" w:hAnsi="宋体"/>
                <w:spacing w:val="-2"/>
                <w:szCs w:val="21"/>
              </w:rPr>
              <w:t>③配置CCTV检测设备（高清可视全地形管道机器人+控制终端）每套得1分，最多得2分；</w:t>
            </w:r>
          </w:p>
          <w:p>
            <w:pPr>
              <w:spacing w:line="400" w:lineRule="exact"/>
              <w:jc w:val="left"/>
              <w:rPr>
                <w:rFonts w:ascii="宋体" w:hAnsi="宋体"/>
                <w:spacing w:val="-2"/>
                <w:szCs w:val="21"/>
              </w:rPr>
            </w:pPr>
            <w:r>
              <w:rPr>
                <w:rFonts w:hint="eastAsia" w:ascii="宋体" w:hAnsi="宋体"/>
                <w:spacing w:val="-2"/>
                <w:szCs w:val="21"/>
              </w:rPr>
              <w:t>④配置有毒有害气体检测仪每套得1分，最多得1分；</w:t>
            </w:r>
          </w:p>
          <w:p>
            <w:pPr>
              <w:spacing w:line="400" w:lineRule="exact"/>
              <w:jc w:val="left"/>
              <w:rPr>
                <w:rFonts w:ascii="宋体" w:hAnsi="宋体"/>
                <w:spacing w:val="-2"/>
                <w:szCs w:val="21"/>
              </w:rPr>
            </w:pPr>
            <w:r>
              <w:rPr>
                <w:rFonts w:hint="eastAsia" w:ascii="宋体" w:hAnsi="宋体"/>
                <w:spacing w:val="-2"/>
                <w:szCs w:val="21"/>
              </w:rPr>
              <w:t>⑤配置联合疏通车（清洗车）（功率≥120kW）每台得1分，最多得5分；</w:t>
            </w:r>
          </w:p>
          <w:p>
            <w:pPr>
              <w:spacing w:line="400" w:lineRule="exact"/>
              <w:jc w:val="left"/>
              <w:rPr>
                <w:rFonts w:ascii="宋体" w:hAnsi="宋体"/>
                <w:spacing w:val="-2"/>
                <w:szCs w:val="21"/>
              </w:rPr>
            </w:pPr>
            <w:r>
              <w:rPr>
                <w:rFonts w:hint="eastAsia" w:ascii="宋体" w:hAnsi="宋体"/>
                <w:spacing w:val="-2"/>
                <w:szCs w:val="21"/>
              </w:rPr>
              <w:t>⑥配置吸污车（功率≥120kW）每台得1分，最多得3分；</w:t>
            </w:r>
          </w:p>
          <w:p>
            <w:pPr>
              <w:spacing w:line="400" w:lineRule="exact"/>
              <w:jc w:val="left"/>
              <w:rPr>
                <w:rFonts w:ascii="宋体" w:hAnsi="宋体"/>
                <w:spacing w:val="-2"/>
                <w:szCs w:val="21"/>
              </w:rPr>
            </w:pPr>
            <w:r>
              <w:rPr>
                <w:rFonts w:hint="eastAsia" w:ascii="宋体" w:hAnsi="宋体"/>
                <w:spacing w:val="-2"/>
                <w:szCs w:val="21"/>
              </w:rPr>
              <w:t>⑦配置管道潜望设备（潜望镜+控制终端）每套得1分，最多得1分。</w:t>
            </w:r>
          </w:p>
          <w:p>
            <w:pPr>
              <w:spacing w:line="400" w:lineRule="exact"/>
              <w:jc w:val="left"/>
              <w:rPr>
                <w:rFonts w:ascii="仿宋" w:hAnsi="仿宋" w:eastAsia="仿宋" w:cs="宋体"/>
                <w:kern w:val="0"/>
                <w:szCs w:val="21"/>
              </w:rPr>
            </w:pPr>
            <w:r>
              <w:rPr>
                <w:rFonts w:hint="eastAsia" w:ascii="宋体" w:hAnsi="宋体"/>
                <w:spacing w:val="-2"/>
                <w:szCs w:val="21"/>
              </w:rPr>
              <w:t>注：以上设施设备必须为投标人自有，投标时提供购置发票、清晰可辨识的全彩照片。自有设备证明材料上的所属单位必须与投标人一致，车辆设备除发票、照片外还需提供行驶证（所属单位必须与投标人一致），评委对相关材料真实性进行认证，发现有虚假材料的将取消该投标供应商投标资格并记入集团不良记录中，不提供或物证不符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1025" w:type="dxa"/>
            <w:vAlign w:val="center"/>
          </w:tcPr>
          <w:p>
            <w:pPr>
              <w:spacing w:line="400" w:lineRule="exact"/>
              <w:jc w:val="center"/>
              <w:rPr>
                <w:rFonts w:ascii="宋体" w:hAnsi="宋体"/>
                <w:sz w:val="22"/>
                <w:szCs w:val="28"/>
              </w:rPr>
            </w:pPr>
            <w:r>
              <w:rPr>
                <w:rFonts w:hint="eastAsia" w:ascii="宋体" w:hAnsi="宋体"/>
                <w:sz w:val="22"/>
                <w:szCs w:val="28"/>
              </w:rPr>
              <w:t>6</w:t>
            </w:r>
          </w:p>
        </w:tc>
        <w:tc>
          <w:tcPr>
            <w:tcW w:w="1488" w:type="dxa"/>
            <w:vAlign w:val="center"/>
          </w:tcPr>
          <w:p>
            <w:pPr>
              <w:spacing w:line="400" w:lineRule="exact"/>
              <w:jc w:val="center"/>
              <w:rPr>
                <w:rFonts w:ascii="仿宋" w:hAnsi="仿宋" w:eastAsia="仿宋" w:cs="宋体"/>
                <w:kern w:val="0"/>
                <w:szCs w:val="21"/>
              </w:rPr>
            </w:pPr>
            <w:r>
              <w:rPr>
                <w:rFonts w:hint="eastAsia" w:ascii="宋体" w:hAnsi="宋体" w:cs="Arial"/>
                <w:kern w:val="0"/>
                <w:szCs w:val="20"/>
              </w:rPr>
              <w:t>业绩</w:t>
            </w:r>
          </w:p>
        </w:tc>
        <w:tc>
          <w:tcPr>
            <w:tcW w:w="990" w:type="dxa"/>
            <w:vAlign w:val="center"/>
          </w:tcPr>
          <w:p>
            <w:pPr>
              <w:spacing w:line="400" w:lineRule="exact"/>
              <w:jc w:val="center"/>
              <w:rPr>
                <w:rFonts w:ascii="仿宋" w:hAnsi="仿宋" w:eastAsia="仿宋" w:cs="宋体"/>
                <w:kern w:val="0"/>
                <w:szCs w:val="21"/>
              </w:rPr>
            </w:pPr>
            <w:r>
              <w:rPr>
                <w:rFonts w:hint="eastAsia" w:ascii="仿宋" w:hAnsi="仿宋" w:eastAsia="仿宋" w:cs="宋体"/>
                <w:kern w:val="0"/>
                <w:szCs w:val="21"/>
              </w:rPr>
              <w:t>6</w:t>
            </w:r>
          </w:p>
        </w:tc>
        <w:tc>
          <w:tcPr>
            <w:tcW w:w="6334" w:type="dxa"/>
            <w:vAlign w:val="center"/>
          </w:tcPr>
          <w:p>
            <w:pPr>
              <w:spacing w:line="400" w:lineRule="exact"/>
              <w:jc w:val="left"/>
              <w:rPr>
                <w:rFonts w:ascii="宋体" w:hAnsi="宋体"/>
                <w:bCs/>
              </w:rPr>
            </w:pPr>
            <w:r>
              <w:rPr>
                <w:rFonts w:hint="eastAsia" w:ascii="宋体" w:hAnsi="宋体"/>
                <w:bCs/>
              </w:rPr>
              <w:t>2015年1月1日以来承担过单项合同额≥400万的类似工程（合同包含雨污水管道检测、疏通、养护、维修类项目的均可），有一个得3分，最多得6分。</w:t>
            </w:r>
          </w:p>
          <w:p>
            <w:pPr>
              <w:spacing w:line="400" w:lineRule="exact"/>
              <w:jc w:val="left"/>
              <w:rPr>
                <w:rFonts w:ascii="仿宋" w:hAnsi="仿宋" w:cs="宋体"/>
                <w:kern w:val="0"/>
                <w:szCs w:val="21"/>
              </w:rPr>
            </w:pPr>
            <w:r>
              <w:rPr>
                <w:rFonts w:hint="eastAsia" w:ascii="宋体" w:hAnsi="宋体"/>
                <w:bCs/>
              </w:rPr>
              <w:t>注：需提供中标通知书及合同，时间以合同的签订时间为准，不提供不得分。</w:t>
            </w:r>
          </w:p>
        </w:tc>
      </w:tr>
    </w:tbl>
    <w:p>
      <w:pPr>
        <w:autoSpaceDE w:val="0"/>
        <w:autoSpaceDN w:val="0"/>
        <w:adjustRightInd w:val="0"/>
        <w:snapToGrid w:val="0"/>
        <w:spacing w:line="300" w:lineRule="auto"/>
        <w:ind w:firstLine="482" w:firstLineChars="200"/>
        <w:rPr>
          <w:rFonts w:ascii="宋体" w:hAnsi="宋体"/>
          <w:b/>
          <w:bCs/>
          <w:sz w:val="24"/>
          <w:highlight w:val="yellow"/>
          <w:lang w:val="en-GB"/>
        </w:rPr>
      </w:pPr>
      <w:bookmarkStart w:id="29" w:name="_Toc142194270"/>
      <w:bookmarkStart w:id="30" w:name="_Toc142194269"/>
    </w:p>
    <w:p>
      <w:pPr>
        <w:autoSpaceDE w:val="0"/>
        <w:autoSpaceDN w:val="0"/>
        <w:adjustRightInd w:val="0"/>
        <w:snapToGrid w:val="0"/>
        <w:spacing w:line="300" w:lineRule="auto"/>
        <w:ind w:firstLine="482" w:firstLineChars="200"/>
        <w:rPr>
          <w:rFonts w:ascii="宋体" w:hAnsi="宋体"/>
          <w:b/>
          <w:bCs/>
          <w:sz w:val="24"/>
          <w:highlight w:val="yellow"/>
          <w:lang w:val="en-GB"/>
        </w:rPr>
      </w:pPr>
      <w:r>
        <w:rPr>
          <w:rFonts w:hint="eastAsia" w:ascii="宋体" w:hAnsi="宋体"/>
          <w:b/>
          <w:bCs/>
          <w:sz w:val="24"/>
          <w:highlight w:val="yellow"/>
          <w:lang w:val="en-GB"/>
        </w:rPr>
        <w:t>注：如中标单位为外地企业，签订合同前须在南通市海门区成立分公司，并且由分公司负责本项目的实施。如在签订合同前无法成立分公司的将视为自动放弃中标资格。</w:t>
      </w:r>
    </w:p>
    <w:p>
      <w:pPr>
        <w:autoSpaceDE w:val="0"/>
        <w:autoSpaceDN w:val="0"/>
        <w:adjustRightInd w:val="0"/>
        <w:snapToGrid w:val="0"/>
        <w:spacing w:line="300" w:lineRule="auto"/>
        <w:ind w:firstLine="482" w:firstLineChars="200"/>
        <w:rPr>
          <w:rFonts w:ascii="宋体" w:hAnsi="宋体"/>
          <w:b/>
          <w:bCs/>
          <w:sz w:val="24"/>
          <w:highlight w:val="yellow"/>
          <w:lang w:val="en-GB"/>
        </w:rPr>
      </w:pPr>
      <w:r>
        <w:rPr>
          <w:rFonts w:hint="eastAsia" w:ascii="宋体" w:hAnsi="宋体"/>
          <w:b/>
          <w:bCs/>
          <w:sz w:val="24"/>
          <w:highlight w:val="yellow"/>
          <w:lang w:val="en-GB"/>
        </w:rPr>
        <w:t>（2）价格分：40分</w:t>
      </w:r>
    </w:p>
    <w:p>
      <w:pPr>
        <w:autoSpaceDE w:val="0"/>
        <w:autoSpaceDN w:val="0"/>
        <w:adjustRightInd w:val="0"/>
        <w:snapToGrid w:val="0"/>
        <w:spacing w:line="300" w:lineRule="auto"/>
        <w:ind w:firstLine="482" w:firstLineChars="200"/>
        <w:rPr>
          <w:rFonts w:ascii="宋体" w:hAnsi="宋体"/>
          <w:b/>
          <w:bCs/>
          <w:sz w:val="24"/>
          <w:highlight w:val="yellow"/>
          <w:lang w:val="en-GB"/>
        </w:rPr>
      </w:pPr>
      <w:r>
        <w:rPr>
          <w:rFonts w:hint="eastAsia" w:ascii="宋体" w:hAnsi="宋体"/>
          <w:b/>
          <w:bCs/>
          <w:sz w:val="24"/>
          <w:highlight w:val="yellow"/>
          <w:lang w:val="en-GB"/>
        </w:rPr>
        <w:t>价格分统一采用最高下浮率优先法计算，即满足招标文件要求且投标下浮率最高的投标报价为评标基准价，其价格分为满分。其他投标人的价格分统一按照下列公式计算：</w:t>
      </w:r>
    </w:p>
    <w:p>
      <w:pPr>
        <w:autoSpaceDE w:val="0"/>
        <w:autoSpaceDN w:val="0"/>
        <w:adjustRightInd w:val="0"/>
        <w:snapToGrid w:val="0"/>
        <w:spacing w:line="300" w:lineRule="auto"/>
        <w:ind w:firstLine="482" w:firstLineChars="200"/>
        <w:rPr>
          <w:rFonts w:ascii="宋体" w:hAnsi="宋体"/>
          <w:b/>
          <w:bCs/>
          <w:sz w:val="44"/>
          <w:szCs w:val="44"/>
        </w:rPr>
      </w:pPr>
      <w:r>
        <w:rPr>
          <w:rFonts w:hint="eastAsia" w:ascii="宋体" w:hAnsi="宋体"/>
          <w:b/>
          <w:bCs/>
          <w:sz w:val="24"/>
          <w:highlight w:val="yellow"/>
          <w:lang w:val="en-GB"/>
        </w:rPr>
        <w:t>投标报价得分=（1-评标基准价下浮率）/（1-投标报价下浮率）×40。</w:t>
      </w:r>
    </w:p>
    <w:p>
      <w:pPr>
        <w:autoSpaceDE w:val="0"/>
        <w:autoSpaceDN w:val="0"/>
        <w:adjustRightInd w:val="0"/>
        <w:snapToGrid w:val="0"/>
        <w:spacing w:line="300" w:lineRule="auto"/>
        <w:ind w:firstLine="1546" w:firstLineChars="350"/>
        <w:rPr>
          <w:rFonts w:ascii="宋体" w:hAnsi="宋体"/>
          <w:b/>
          <w:bCs/>
          <w:sz w:val="44"/>
          <w:szCs w:val="44"/>
        </w:rPr>
      </w:pPr>
    </w:p>
    <w:p>
      <w:pPr>
        <w:autoSpaceDE w:val="0"/>
        <w:autoSpaceDN w:val="0"/>
        <w:adjustRightInd w:val="0"/>
        <w:snapToGrid w:val="0"/>
        <w:spacing w:line="300" w:lineRule="auto"/>
        <w:ind w:firstLine="1546" w:firstLineChars="350"/>
        <w:rPr>
          <w:rFonts w:ascii="宋体" w:hAnsi="宋体"/>
          <w:b/>
          <w:bCs/>
          <w:sz w:val="44"/>
          <w:szCs w:val="44"/>
        </w:rPr>
      </w:pPr>
    </w:p>
    <w:p>
      <w:pPr>
        <w:autoSpaceDE w:val="0"/>
        <w:autoSpaceDN w:val="0"/>
        <w:adjustRightInd w:val="0"/>
        <w:snapToGrid w:val="0"/>
        <w:spacing w:line="300" w:lineRule="auto"/>
        <w:ind w:firstLine="1546" w:firstLineChars="350"/>
        <w:rPr>
          <w:rFonts w:ascii="宋体" w:hAnsi="宋体"/>
          <w:b/>
          <w:bCs/>
          <w:sz w:val="44"/>
          <w:szCs w:val="44"/>
        </w:rPr>
      </w:pPr>
    </w:p>
    <w:p>
      <w:pPr>
        <w:autoSpaceDE w:val="0"/>
        <w:autoSpaceDN w:val="0"/>
        <w:adjustRightInd w:val="0"/>
        <w:snapToGrid w:val="0"/>
        <w:spacing w:line="300" w:lineRule="auto"/>
        <w:ind w:firstLine="1546" w:firstLineChars="350"/>
        <w:rPr>
          <w:rFonts w:ascii="宋体" w:hAnsi="宋体"/>
          <w:b/>
          <w:bCs/>
          <w:sz w:val="44"/>
          <w:szCs w:val="44"/>
        </w:rPr>
      </w:pPr>
    </w:p>
    <w:p>
      <w:pPr>
        <w:autoSpaceDE w:val="0"/>
        <w:autoSpaceDN w:val="0"/>
        <w:adjustRightInd w:val="0"/>
        <w:snapToGrid w:val="0"/>
        <w:spacing w:line="300" w:lineRule="auto"/>
        <w:ind w:firstLine="1546" w:firstLineChars="350"/>
        <w:rPr>
          <w:rFonts w:ascii="宋体" w:hAnsi="宋体"/>
          <w:b/>
          <w:bCs/>
          <w:sz w:val="44"/>
          <w:szCs w:val="44"/>
        </w:rPr>
      </w:pPr>
    </w:p>
    <w:p>
      <w:pPr>
        <w:autoSpaceDE w:val="0"/>
        <w:autoSpaceDN w:val="0"/>
        <w:adjustRightInd w:val="0"/>
        <w:snapToGrid w:val="0"/>
        <w:spacing w:line="300" w:lineRule="auto"/>
        <w:ind w:firstLine="1546" w:firstLineChars="350"/>
        <w:rPr>
          <w:rFonts w:ascii="宋体" w:hAnsi="宋体"/>
          <w:b/>
          <w:bCs/>
          <w:sz w:val="44"/>
          <w:szCs w:val="44"/>
        </w:rPr>
      </w:pPr>
    </w:p>
    <w:p>
      <w:pPr>
        <w:autoSpaceDE w:val="0"/>
        <w:autoSpaceDN w:val="0"/>
        <w:adjustRightInd w:val="0"/>
        <w:snapToGrid w:val="0"/>
        <w:spacing w:line="300" w:lineRule="auto"/>
        <w:ind w:firstLine="1546" w:firstLineChars="350"/>
        <w:rPr>
          <w:rFonts w:ascii="宋体" w:hAnsi="宋体"/>
          <w:b/>
          <w:bCs/>
          <w:sz w:val="44"/>
          <w:szCs w:val="44"/>
        </w:rPr>
      </w:pPr>
    </w:p>
    <w:p>
      <w:pPr>
        <w:autoSpaceDE w:val="0"/>
        <w:autoSpaceDN w:val="0"/>
        <w:adjustRightInd w:val="0"/>
        <w:snapToGrid w:val="0"/>
        <w:spacing w:line="300" w:lineRule="auto"/>
        <w:ind w:firstLine="1546" w:firstLineChars="350"/>
        <w:rPr>
          <w:rFonts w:ascii="宋体" w:hAnsi="宋体"/>
          <w:b/>
          <w:bCs/>
          <w:sz w:val="44"/>
          <w:szCs w:val="44"/>
        </w:rPr>
      </w:pPr>
    </w:p>
    <w:p>
      <w:pPr>
        <w:autoSpaceDE w:val="0"/>
        <w:autoSpaceDN w:val="0"/>
        <w:adjustRightInd w:val="0"/>
        <w:snapToGrid w:val="0"/>
        <w:spacing w:line="300" w:lineRule="auto"/>
        <w:ind w:firstLine="1546" w:firstLineChars="350"/>
        <w:rPr>
          <w:rFonts w:ascii="宋体" w:hAnsi="宋体"/>
          <w:b/>
          <w:bCs/>
          <w:sz w:val="44"/>
          <w:szCs w:val="44"/>
        </w:rPr>
      </w:pPr>
    </w:p>
    <w:p>
      <w:pPr>
        <w:autoSpaceDE w:val="0"/>
        <w:autoSpaceDN w:val="0"/>
        <w:adjustRightInd w:val="0"/>
        <w:snapToGrid w:val="0"/>
        <w:spacing w:line="300" w:lineRule="auto"/>
        <w:ind w:firstLine="1546" w:firstLineChars="350"/>
        <w:rPr>
          <w:rFonts w:ascii="宋体" w:hAnsi="宋体"/>
          <w:b/>
          <w:bCs/>
          <w:sz w:val="44"/>
          <w:szCs w:val="44"/>
        </w:rPr>
      </w:pPr>
    </w:p>
    <w:p>
      <w:pPr>
        <w:autoSpaceDE w:val="0"/>
        <w:autoSpaceDN w:val="0"/>
        <w:adjustRightInd w:val="0"/>
        <w:snapToGrid w:val="0"/>
        <w:spacing w:line="300" w:lineRule="auto"/>
        <w:ind w:firstLine="1546" w:firstLineChars="350"/>
        <w:rPr>
          <w:rFonts w:ascii="宋体" w:hAnsi="宋体"/>
          <w:b/>
          <w:bCs/>
          <w:sz w:val="44"/>
          <w:szCs w:val="44"/>
        </w:rPr>
      </w:pPr>
    </w:p>
    <w:p>
      <w:pPr>
        <w:autoSpaceDE w:val="0"/>
        <w:autoSpaceDN w:val="0"/>
        <w:adjustRightInd w:val="0"/>
        <w:snapToGrid w:val="0"/>
        <w:spacing w:line="300" w:lineRule="auto"/>
        <w:ind w:firstLine="1546" w:firstLineChars="350"/>
        <w:rPr>
          <w:rFonts w:ascii="宋体" w:hAnsi="宋体"/>
          <w:b/>
          <w:bCs/>
          <w:sz w:val="44"/>
          <w:szCs w:val="44"/>
        </w:rPr>
      </w:pPr>
    </w:p>
    <w:p>
      <w:pPr>
        <w:autoSpaceDE w:val="0"/>
        <w:autoSpaceDN w:val="0"/>
        <w:adjustRightInd w:val="0"/>
        <w:snapToGrid w:val="0"/>
        <w:spacing w:line="300" w:lineRule="auto"/>
        <w:ind w:firstLine="1546" w:firstLineChars="350"/>
        <w:rPr>
          <w:rFonts w:ascii="宋体" w:hAnsi="宋体"/>
          <w:b/>
          <w:bCs/>
          <w:sz w:val="44"/>
          <w:szCs w:val="44"/>
        </w:rPr>
      </w:pPr>
    </w:p>
    <w:p>
      <w:pPr>
        <w:autoSpaceDE w:val="0"/>
        <w:autoSpaceDN w:val="0"/>
        <w:adjustRightInd w:val="0"/>
        <w:snapToGrid w:val="0"/>
        <w:spacing w:line="300" w:lineRule="auto"/>
        <w:ind w:firstLine="1546" w:firstLineChars="350"/>
        <w:rPr>
          <w:rFonts w:ascii="宋体" w:hAnsi="宋体"/>
          <w:b/>
          <w:bCs/>
          <w:sz w:val="44"/>
          <w:szCs w:val="44"/>
        </w:rPr>
      </w:pPr>
    </w:p>
    <w:p>
      <w:pPr>
        <w:autoSpaceDE w:val="0"/>
        <w:autoSpaceDN w:val="0"/>
        <w:adjustRightInd w:val="0"/>
        <w:snapToGrid w:val="0"/>
        <w:spacing w:line="300" w:lineRule="auto"/>
        <w:ind w:firstLine="1546" w:firstLineChars="350"/>
        <w:rPr>
          <w:rFonts w:ascii="宋体" w:hAnsi="宋体"/>
          <w:b/>
          <w:bCs/>
          <w:sz w:val="44"/>
          <w:szCs w:val="44"/>
        </w:rPr>
      </w:pPr>
    </w:p>
    <w:p>
      <w:pPr>
        <w:autoSpaceDE w:val="0"/>
        <w:autoSpaceDN w:val="0"/>
        <w:adjustRightInd w:val="0"/>
        <w:snapToGrid w:val="0"/>
        <w:spacing w:line="300" w:lineRule="auto"/>
        <w:ind w:firstLine="1546" w:firstLineChars="350"/>
        <w:rPr>
          <w:rFonts w:ascii="宋体" w:hAnsi="宋体"/>
          <w:b/>
          <w:bCs/>
          <w:sz w:val="44"/>
          <w:szCs w:val="44"/>
        </w:rPr>
      </w:pPr>
    </w:p>
    <w:p>
      <w:pPr>
        <w:autoSpaceDE w:val="0"/>
        <w:autoSpaceDN w:val="0"/>
        <w:adjustRightInd w:val="0"/>
        <w:snapToGrid w:val="0"/>
        <w:spacing w:line="300" w:lineRule="auto"/>
        <w:ind w:firstLine="1546" w:firstLineChars="350"/>
        <w:rPr>
          <w:rFonts w:ascii="宋体" w:hAnsi="宋体"/>
          <w:b/>
          <w:bCs/>
          <w:sz w:val="44"/>
          <w:szCs w:val="44"/>
        </w:rPr>
      </w:pPr>
    </w:p>
    <w:p>
      <w:pPr>
        <w:autoSpaceDE w:val="0"/>
        <w:autoSpaceDN w:val="0"/>
        <w:adjustRightInd w:val="0"/>
        <w:snapToGrid w:val="0"/>
        <w:spacing w:line="300" w:lineRule="auto"/>
        <w:ind w:firstLine="1546" w:firstLineChars="350"/>
        <w:rPr>
          <w:rFonts w:ascii="宋体" w:hAnsi="宋体"/>
          <w:b/>
          <w:bCs/>
          <w:sz w:val="44"/>
          <w:szCs w:val="44"/>
        </w:rPr>
      </w:pPr>
      <w:r>
        <w:rPr>
          <w:rFonts w:hint="eastAsia" w:ascii="宋体" w:hAnsi="宋体"/>
          <w:b/>
          <w:bCs/>
          <w:sz w:val="44"/>
          <w:szCs w:val="44"/>
        </w:rPr>
        <w:t>第五部分  拟签订的合同文本</w:t>
      </w:r>
    </w:p>
    <w:p>
      <w:pPr>
        <w:widowControl/>
        <w:overflowPunct w:val="0"/>
        <w:autoSpaceDE w:val="0"/>
        <w:autoSpaceDN w:val="0"/>
        <w:adjustRightInd w:val="0"/>
        <w:spacing w:line="0" w:lineRule="atLeast"/>
        <w:textAlignment w:val="baseline"/>
        <w:rPr>
          <w:rFonts w:ascii="宋体" w:hAnsi="宋体"/>
          <w:b/>
          <w:bCs/>
          <w:kern w:val="0"/>
          <w:sz w:val="30"/>
          <w:szCs w:val="30"/>
        </w:rPr>
      </w:pPr>
      <w:r>
        <w:rPr>
          <w:rFonts w:hint="eastAsia" w:ascii="宋体" w:hAnsi="宋体"/>
          <w:b/>
          <w:bCs/>
          <w:kern w:val="0"/>
          <w:sz w:val="30"/>
          <w:szCs w:val="30"/>
        </w:rPr>
        <w:t xml:space="preserve">          </w:t>
      </w:r>
    </w:p>
    <w:p>
      <w:pPr>
        <w:widowControl/>
        <w:overflowPunct w:val="0"/>
        <w:autoSpaceDE w:val="0"/>
        <w:autoSpaceDN w:val="0"/>
        <w:adjustRightInd w:val="0"/>
        <w:spacing w:line="0" w:lineRule="atLeast"/>
        <w:textAlignment w:val="baseline"/>
        <w:rPr>
          <w:rFonts w:ascii="宋体" w:hAnsi="宋体"/>
          <w:b/>
          <w:bCs/>
          <w:kern w:val="0"/>
          <w:sz w:val="30"/>
          <w:szCs w:val="30"/>
        </w:rPr>
      </w:pPr>
    </w:p>
    <w:p>
      <w:pPr>
        <w:widowControl/>
        <w:overflowPunct w:val="0"/>
        <w:autoSpaceDE w:val="0"/>
        <w:autoSpaceDN w:val="0"/>
        <w:adjustRightInd w:val="0"/>
        <w:spacing w:line="0" w:lineRule="atLeast"/>
        <w:textAlignment w:val="baseline"/>
        <w:rPr>
          <w:rFonts w:ascii="宋体" w:hAnsi="宋体"/>
          <w:b/>
          <w:bCs/>
          <w:kern w:val="0"/>
          <w:sz w:val="30"/>
          <w:szCs w:val="30"/>
        </w:rPr>
      </w:pPr>
    </w:p>
    <w:p>
      <w:pPr>
        <w:widowControl/>
        <w:overflowPunct w:val="0"/>
        <w:autoSpaceDE w:val="0"/>
        <w:autoSpaceDN w:val="0"/>
        <w:adjustRightInd w:val="0"/>
        <w:spacing w:line="0" w:lineRule="atLeast"/>
        <w:textAlignment w:val="baseline"/>
        <w:rPr>
          <w:rFonts w:ascii="宋体" w:hAnsi="宋体"/>
          <w:b/>
          <w:bCs/>
          <w:kern w:val="0"/>
          <w:sz w:val="30"/>
          <w:szCs w:val="30"/>
        </w:rPr>
      </w:pPr>
    </w:p>
    <w:p>
      <w:pPr>
        <w:widowControl/>
        <w:overflowPunct w:val="0"/>
        <w:autoSpaceDE w:val="0"/>
        <w:autoSpaceDN w:val="0"/>
        <w:adjustRightInd w:val="0"/>
        <w:spacing w:line="0" w:lineRule="atLeast"/>
        <w:textAlignment w:val="baseline"/>
        <w:rPr>
          <w:rFonts w:ascii="宋体" w:hAnsi="宋体"/>
          <w:b/>
          <w:bCs/>
          <w:kern w:val="0"/>
          <w:sz w:val="30"/>
          <w:szCs w:val="30"/>
        </w:rPr>
      </w:pPr>
    </w:p>
    <w:p>
      <w:pPr>
        <w:widowControl/>
        <w:overflowPunct w:val="0"/>
        <w:autoSpaceDE w:val="0"/>
        <w:autoSpaceDN w:val="0"/>
        <w:adjustRightInd w:val="0"/>
        <w:spacing w:line="0" w:lineRule="atLeast"/>
        <w:textAlignment w:val="baseline"/>
        <w:rPr>
          <w:rFonts w:ascii="宋体" w:hAnsi="宋体"/>
          <w:b/>
          <w:bCs/>
          <w:kern w:val="0"/>
          <w:sz w:val="30"/>
          <w:szCs w:val="30"/>
        </w:rPr>
      </w:pPr>
    </w:p>
    <w:p>
      <w:pPr>
        <w:spacing w:line="360" w:lineRule="auto"/>
        <w:jc w:val="center"/>
        <w:rPr>
          <w:rFonts w:ascii="宋体" w:hAnsi="宋体"/>
          <w:b/>
          <w:sz w:val="44"/>
          <w:szCs w:val="44"/>
        </w:rPr>
      </w:pPr>
      <w:r>
        <w:rPr>
          <w:rFonts w:hint="eastAsia" w:ascii="宋体" w:hAnsi="宋体"/>
          <w:b/>
          <w:sz w:val="44"/>
          <w:szCs w:val="44"/>
        </w:rPr>
        <w:t>建设工程委托疏通检测养护服务合同</w:t>
      </w:r>
    </w:p>
    <w:p>
      <w:pPr>
        <w:spacing w:line="360" w:lineRule="auto"/>
        <w:jc w:val="center"/>
        <w:rPr>
          <w:rFonts w:ascii="宋体" w:hAnsi="宋体"/>
          <w:b/>
          <w:sz w:val="44"/>
          <w:szCs w:val="44"/>
        </w:rPr>
      </w:pPr>
    </w:p>
    <w:p>
      <w:pPr>
        <w:spacing w:line="360" w:lineRule="auto"/>
        <w:jc w:val="center"/>
        <w:rPr>
          <w:rFonts w:ascii="宋体" w:hAnsi="宋体"/>
          <w:b/>
          <w:sz w:val="44"/>
          <w:szCs w:val="44"/>
        </w:rPr>
      </w:pPr>
    </w:p>
    <w:p>
      <w:pPr>
        <w:spacing w:line="360" w:lineRule="auto"/>
        <w:jc w:val="center"/>
        <w:rPr>
          <w:rFonts w:ascii="宋体" w:hAnsi="宋体"/>
          <w:b/>
          <w:sz w:val="44"/>
          <w:szCs w:val="44"/>
        </w:rPr>
      </w:pPr>
    </w:p>
    <w:p>
      <w:pPr>
        <w:spacing w:line="360" w:lineRule="auto"/>
        <w:jc w:val="center"/>
        <w:rPr>
          <w:rFonts w:ascii="宋体" w:hAnsi="宋体"/>
          <w:b/>
          <w:sz w:val="44"/>
          <w:szCs w:val="44"/>
        </w:rPr>
      </w:pPr>
    </w:p>
    <w:p>
      <w:pPr>
        <w:spacing w:line="360" w:lineRule="auto"/>
        <w:jc w:val="center"/>
        <w:rPr>
          <w:rFonts w:ascii="宋体" w:hAnsi="宋体"/>
          <w:b/>
          <w:sz w:val="44"/>
          <w:szCs w:val="44"/>
        </w:rPr>
      </w:pPr>
    </w:p>
    <w:p>
      <w:pPr>
        <w:spacing w:line="360" w:lineRule="auto"/>
        <w:jc w:val="center"/>
        <w:rPr>
          <w:rFonts w:ascii="宋体" w:hAnsi="宋体"/>
          <w:b/>
          <w:sz w:val="44"/>
          <w:szCs w:val="44"/>
        </w:rPr>
      </w:pPr>
    </w:p>
    <w:p>
      <w:pPr>
        <w:spacing w:line="360" w:lineRule="auto"/>
        <w:jc w:val="center"/>
        <w:rPr>
          <w:rFonts w:ascii="宋体" w:hAnsi="宋体"/>
          <w:b/>
          <w:sz w:val="44"/>
          <w:szCs w:val="44"/>
        </w:rPr>
      </w:pPr>
    </w:p>
    <w:p>
      <w:pPr>
        <w:spacing w:line="360" w:lineRule="auto"/>
        <w:ind w:firstLine="1245" w:firstLineChars="400"/>
        <w:jc w:val="left"/>
        <w:rPr>
          <w:rFonts w:hint="eastAsia" w:ascii="宋体" w:hAnsi="宋体" w:cs="仿宋"/>
          <w:sz w:val="28"/>
          <w:szCs w:val="28"/>
          <w:u w:val="single"/>
        </w:rPr>
      </w:pPr>
      <w:r>
        <w:rPr>
          <w:rFonts w:hint="eastAsia" w:ascii="宋体" w:hAnsi="宋体"/>
          <w:b/>
          <w:sz w:val="31"/>
        </w:rPr>
        <w:t>项目名称</w:t>
      </w:r>
      <w:r>
        <w:rPr>
          <w:rFonts w:ascii="宋体" w:hAnsi="宋体"/>
          <w:b/>
          <w:sz w:val="31"/>
        </w:rPr>
        <w:t>:</w:t>
      </w:r>
      <w:r>
        <w:rPr>
          <w:rFonts w:hint="eastAsia" w:ascii="宋体" w:hAnsi="宋体"/>
        </w:rPr>
        <w:t xml:space="preserve"> </w:t>
      </w:r>
      <w:r>
        <w:rPr>
          <w:rFonts w:hint="eastAsia" w:ascii="宋体" w:hAnsi="宋体" w:cs="仿宋"/>
          <w:sz w:val="28"/>
          <w:szCs w:val="28"/>
          <w:u w:val="single"/>
        </w:rPr>
        <w:t>南通市海门区污水管网疏通检测养护综合服务项目</w:t>
      </w:r>
    </w:p>
    <w:p>
      <w:pPr>
        <w:spacing w:line="360" w:lineRule="auto"/>
        <w:ind w:firstLine="2800" w:firstLineChars="1000"/>
        <w:jc w:val="left"/>
        <w:rPr>
          <w:rFonts w:ascii="宋体" w:hAnsi="宋体"/>
          <w:b/>
          <w:sz w:val="32"/>
          <w:u w:val="single"/>
        </w:rPr>
      </w:pPr>
      <w:r>
        <w:rPr>
          <w:rFonts w:hint="eastAsia" w:ascii="宋体" w:hAnsi="宋体" w:cs="仿宋"/>
          <w:sz w:val="28"/>
          <w:szCs w:val="28"/>
          <w:u w:val="single"/>
        </w:rPr>
        <w:t>劳务分包单位入库项目</w:t>
      </w:r>
    </w:p>
    <w:p>
      <w:pPr>
        <w:spacing w:line="360" w:lineRule="auto"/>
        <w:ind w:left="1440"/>
        <w:jc w:val="left"/>
        <w:rPr>
          <w:rFonts w:ascii="宋体" w:hAnsi="宋体"/>
          <w:b/>
          <w:sz w:val="31"/>
        </w:rPr>
      </w:pPr>
    </w:p>
    <w:p>
      <w:pPr>
        <w:spacing w:line="360" w:lineRule="auto"/>
        <w:ind w:firstLine="1245" w:firstLineChars="400"/>
        <w:jc w:val="left"/>
        <w:rPr>
          <w:rFonts w:ascii="宋体" w:hAnsi="宋体"/>
          <w:b/>
          <w:sz w:val="31"/>
        </w:rPr>
      </w:pPr>
      <w:r>
        <w:rPr>
          <w:rFonts w:hint="eastAsia" w:ascii="宋体" w:hAnsi="宋体"/>
          <w:b/>
          <w:sz w:val="31"/>
        </w:rPr>
        <w:t>委 托 方：</w:t>
      </w:r>
      <w:r>
        <w:rPr>
          <w:rFonts w:hint="eastAsia" w:ascii="宋体" w:hAnsi="宋体"/>
          <w:b/>
          <w:sz w:val="31"/>
          <w:u w:val="single"/>
        </w:rPr>
        <w:t xml:space="preserve">         </w:t>
      </w:r>
      <w:r>
        <w:rPr>
          <w:rFonts w:hint="eastAsia" w:ascii="宋体" w:hAnsi="宋体" w:cs="仿宋"/>
          <w:sz w:val="28"/>
          <w:szCs w:val="28"/>
          <w:u w:val="single"/>
        </w:rPr>
        <w:t xml:space="preserve">海门市水务工程建设有限公司       </w:t>
      </w:r>
      <w:r>
        <w:rPr>
          <w:rFonts w:hint="eastAsia" w:ascii="宋体" w:hAnsi="宋体"/>
          <w:b/>
          <w:sz w:val="31"/>
        </w:rPr>
        <w:t xml:space="preserve">      </w:t>
      </w:r>
    </w:p>
    <w:p>
      <w:pPr>
        <w:spacing w:line="360" w:lineRule="auto"/>
        <w:jc w:val="left"/>
        <w:rPr>
          <w:rFonts w:ascii="宋体" w:hAnsi="宋体"/>
          <w:b/>
          <w:sz w:val="31"/>
        </w:rPr>
      </w:pPr>
    </w:p>
    <w:p>
      <w:pPr>
        <w:spacing w:line="360" w:lineRule="auto"/>
        <w:ind w:firstLine="1245" w:firstLineChars="400"/>
        <w:jc w:val="left"/>
        <w:rPr>
          <w:rFonts w:ascii="宋体" w:hAnsi="宋体"/>
          <w:b/>
          <w:sz w:val="31"/>
        </w:rPr>
      </w:pPr>
      <w:r>
        <w:rPr>
          <w:rFonts w:hint="eastAsia" w:ascii="宋体" w:hAnsi="宋体"/>
          <w:b/>
          <w:sz w:val="31"/>
        </w:rPr>
        <w:t>服 务 方：</w:t>
      </w:r>
      <w:r>
        <w:rPr>
          <w:rFonts w:hint="eastAsia" w:ascii="宋体" w:hAnsi="宋体" w:cs="仿宋"/>
          <w:sz w:val="32"/>
          <w:szCs w:val="32"/>
          <w:u w:val="single"/>
        </w:rPr>
        <w:t xml:space="preserve">                                       </w:t>
      </w:r>
    </w:p>
    <w:p>
      <w:pPr>
        <w:spacing w:line="360" w:lineRule="auto"/>
        <w:ind w:left="1260" w:leftChars="600" w:firstLine="1537" w:firstLineChars="494"/>
        <w:jc w:val="left"/>
        <w:rPr>
          <w:rFonts w:ascii="宋体" w:hAnsi="宋体"/>
          <w:b/>
          <w:sz w:val="31"/>
        </w:rPr>
      </w:pPr>
      <w:r>
        <w:rPr>
          <w:rFonts w:hint="eastAsia" w:ascii="宋体" w:hAnsi="宋体"/>
          <w:b/>
          <w:sz w:val="31"/>
        </w:rPr>
        <w:t xml:space="preserve"> </w:t>
      </w:r>
    </w:p>
    <w:p>
      <w:pPr>
        <w:spacing w:line="360" w:lineRule="auto"/>
        <w:jc w:val="center"/>
        <w:rPr>
          <w:rFonts w:ascii="宋体" w:hAnsi="宋体"/>
          <w:sz w:val="24"/>
        </w:rPr>
      </w:pPr>
      <w:r>
        <w:rPr>
          <w:rFonts w:hint="eastAsia" w:ascii="宋体" w:hAnsi="宋体"/>
          <w:b/>
          <w:sz w:val="31"/>
        </w:rPr>
        <w:t>签订日期</w:t>
      </w:r>
      <w:r>
        <w:rPr>
          <w:rFonts w:ascii="宋体" w:hAnsi="宋体"/>
          <w:b/>
          <w:sz w:val="31"/>
        </w:rPr>
        <w:t>:</w:t>
      </w:r>
      <w:r>
        <w:rPr>
          <w:rFonts w:hint="eastAsia" w:ascii="宋体" w:hAnsi="宋体"/>
          <w:b/>
          <w:sz w:val="31"/>
        </w:rPr>
        <w:t>20   年</w:t>
      </w:r>
      <w:r>
        <w:rPr>
          <w:rFonts w:hint="eastAsia" w:ascii="宋体" w:hAnsi="宋体"/>
          <w:b/>
          <w:sz w:val="31"/>
          <w:u w:val="single"/>
        </w:rPr>
        <w:t xml:space="preserve">   </w:t>
      </w:r>
      <w:r>
        <w:rPr>
          <w:rFonts w:hint="eastAsia" w:ascii="宋体" w:hAnsi="宋体"/>
          <w:b/>
          <w:sz w:val="31"/>
        </w:rPr>
        <w:t>月</w:t>
      </w:r>
      <w:r>
        <w:rPr>
          <w:rFonts w:hint="eastAsia" w:ascii="宋体" w:hAnsi="宋体"/>
          <w:b/>
          <w:sz w:val="31"/>
          <w:u w:val="single"/>
        </w:rPr>
        <w:t xml:space="preserve">   </w:t>
      </w:r>
      <w:r>
        <w:rPr>
          <w:rFonts w:hint="eastAsia" w:ascii="宋体" w:hAnsi="宋体"/>
          <w:b/>
          <w:sz w:val="31"/>
        </w:rPr>
        <w:t>日</w:t>
      </w:r>
      <w:r>
        <w:rPr>
          <w:rFonts w:hint="eastAsia" w:ascii="宋体" w:hAnsi="宋体"/>
          <w:sz w:val="24"/>
        </w:rPr>
        <w:t xml:space="preserve"> </w:t>
      </w:r>
      <w:r>
        <w:rPr>
          <w:rFonts w:ascii="宋体" w:hAnsi="宋体"/>
          <w:sz w:val="24"/>
        </w:rPr>
        <w:br w:type="page"/>
      </w:r>
    </w:p>
    <w:p>
      <w:pPr>
        <w:spacing w:line="460" w:lineRule="exact"/>
        <w:ind w:firstLine="904" w:firstLineChars="250"/>
        <w:rPr>
          <w:rFonts w:ascii="宋体" w:hAnsi="宋体"/>
          <w:b/>
          <w:sz w:val="36"/>
          <w:szCs w:val="36"/>
        </w:rPr>
      </w:pPr>
      <w:r>
        <w:rPr>
          <w:rFonts w:hint="eastAsia" w:ascii="宋体" w:hAnsi="宋体"/>
          <w:b/>
          <w:sz w:val="36"/>
          <w:szCs w:val="36"/>
        </w:rPr>
        <w:t>南通市海门区污水管网疏通检测养护综合服务项目</w:t>
      </w:r>
    </w:p>
    <w:p>
      <w:pPr>
        <w:spacing w:line="460" w:lineRule="exact"/>
        <w:jc w:val="center"/>
        <w:rPr>
          <w:rFonts w:ascii="宋体" w:hAnsi="宋体"/>
          <w:b/>
          <w:sz w:val="36"/>
          <w:szCs w:val="36"/>
        </w:rPr>
      </w:pPr>
      <w:r>
        <w:rPr>
          <w:rFonts w:hint="eastAsia" w:ascii="宋体" w:hAnsi="宋体"/>
          <w:b/>
          <w:sz w:val="36"/>
          <w:szCs w:val="36"/>
        </w:rPr>
        <w:t>劳务分包合同</w:t>
      </w:r>
    </w:p>
    <w:p>
      <w:pPr>
        <w:spacing w:line="360" w:lineRule="auto"/>
        <w:ind w:firstLine="960" w:firstLineChars="400"/>
        <w:rPr>
          <w:rFonts w:hAnsi="宋体" w:cs="宋体"/>
          <w:color w:val="FF0000"/>
          <w:sz w:val="24"/>
        </w:rPr>
      </w:pPr>
      <w:r>
        <w:rPr>
          <w:rFonts w:hint="eastAsia" w:hAnsi="宋体" w:cs="宋体"/>
          <w:color w:val="FF0000"/>
          <w:sz w:val="24"/>
        </w:rPr>
        <w:t>注：合同签订时，可能部分条款将有调整，但不会改动本合同实质性内容；</w:t>
      </w:r>
    </w:p>
    <w:p>
      <w:pPr>
        <w:widowControl/>
        <w:spacing w:line="360" w:lineRule="auto"/>
        <w:jc w:val="left"/>
        <w:rPr>
          <w:rFonts w:ascii="宋体" w:hAnsi="宋体"/>
          <w:sz w:val="24"/>
          <w:u w:val="single"/>
        </w:rPr>
      </w:pPr>
      <w:r>
        <w:rPr>
          <w:rFonts w:hint="eastAsia" w:ascii="宋体" w:hAnsi="宋体"/>
          <w:sz w:val="24"/>
        </w:rPr>
        <w:t xml:space="preserve">委托方（甲方）: </w:t>
      </w:r>
      <w:r>
        <w:rPr>
          <w:rFonts w:hint="eastAsia" w:ascii="宋体" w:hAnsi="宋体"/>
          <w:sz w:val="24"/>
          <w:u w:val="single"/>
        </w:rPr>
        <w:t xml:space="preserve">海门市水务工程建设有限公司  </w:t>
      </w:r>
    </w:p>
    <w:p>
      <w:pPr>
        <w:widowControl/>
        <w:spacing w:line="360" w:lineRule="auto"/>
        <w:jc w:val="left"/>
        <w:rPr>
          <w:rFonts w:ascii="宋体" w:hAnsi="宋体"/>
          <w:sz w:val="24"/>
          <w:u w:val="single"/>
        </w:rPr>
      </w:pPr>
      <w:r>
        <w:rPr>
          <w:rFonts w:hint="eastAsia" w:ascii="宋体" w:hAnsi="宋体"/>
          <w:sz w:val="24"/>
        </w:rPr>
        <w:t xml:space="preserve">服务方（乙方）: </w:t>
      </w:r>
      <w:r>
        <w:rPr>
          <w:rFonts w:hint="eastAsia" w:ascii="宋体" w:hAnsi="宋体"/>
          <w:sz w:val="24"/>
          <w:u w:val="single"/>
        </w:rPr>
        <w:t xml:space="preserve">                                  </w:t>
      </w:r>
    </w:p>
    <w:p>
      <w:pPr>
        <w:spacing w:line="360" w:lineRule="auto"/>
        <w:ind w:firstLine="480"/>
        <w:rPr>
          <w:rFonts w:ascii="宋体" w:hAnsi="宋体"/>
          <w:sz w:val="24"/>
        </w:rPr>
      </w:pPr>
      <w:r>
        <w:rPr>
          <w:rFonts w:hint="eastAsia" w:ascii="宋体" w:hAnsi="宋体"/>
          <w:sz w:val="24"/>
        </w:rPr>
        <w:t>根据《中华人民共和国合同法》及其他有关法律法规，遵循平等、自愿、和诚实守信的原则，双方就本项目协商一致，签订本合同。</w:t>
      </w:r>
    </w:p>
    <w:p>
      <w:pPr>
        <w:numPr>
          <w:ilvl w:val="0"/>
          <w:numId w:val="1"/>
        </w:numPr>
        <w:spacing w:line="360" w:lineRule="auto"/>
        <w:ind w:left="1258" w:hanging="782"/>
        <w:rPr>
          <w:rFonts w:ascii="宋体" w:hAnsi="宋体"/>
          <w:b/>
          <w:sz w:val="24"/>
        </w:rPr>
      </w:pPr>
      <w:r>
        <w:rPr>
          <w:rFonts w:hint="eastAsia" w:ascii="宋体" w:hAnsi="宋体"/>
          <w:b/>
          <w:sz w:val="24"/>
        </w:rPr>
        <w:t xml:space="preserve"> 项目名称</w:t>
      </w:r>
    </w:p>
    <w:p>
      <w:pPr>
        <w:spacing w:line="360" w:lineRule="auto"/>
        <w:ind w:firstLine="480"/>
        <w:rPr>
          <w:rFonts w:ascii="宋体" w:hAnsi="宋体"/>
          <w:sz w:val="24"/>
        </w:rPr>
      </w:pPr>
      <w:r>
        <w:rPr>
          <w:rFonts w:hint="eastAsia" w:ascii="宋体" w:hAnsi="宋体"/>
          <w:sz w:val="24"/>
        </w:rPr>
        <w:t>项目名称：</w:t>
      </w:r>
      <w:r>
        <w:rPr>
          <w:rFonts w:hint="eastAsia" w:ascii="宋体" w:hAnsi="宋体"/>
          <w:sz w:val="24"/>
          <w:u w:val="single"/>
        </w:rPr>
        <w:t>南通市海门区污水管网疏通检测养护综合服务项目劳务分包单位入库项目。</w:t>
      </w:r>
    </w:p>
    <w:p>
      <w:pPr>
        <w:numPr>
          <w:ilvl w:val="0"/>
          <w:numId w:val="1"/>
        </w:numPr>
        <w:spacing w:line="360" w:lineRule="auto"/>
        <w:ind w:left="1258" w:hanging="782"/>
        <w:rPr>
          <w:rFonts w:ascii="宋体" w:hAnsi="宋体"/>
          <w:b/>
          <w:sz w:val="24"/>
        </w:rPr>
      </w:pPr>
      <w:r>
        <w:rPr>
          <w:rFonts w:hint="eastAsia" w:ascii="宋体" w:hAnsi="宋体"/>
          <w:b/>
          <w:sz w:val="24"/>
        </w:rPr>
        <w:t>项目地点及实施内容</w:t>
      </w:r>
    </w:p>
    <w:p>
      <w:pPr>
        <w:spacing w:line="360" w:lineRule="auto"/>
        <w:ind w:firstLine="360" w:firstLineChars="150"/>
        <w:rPr>
          <w:rFonts w:ascii="宋体" w:hAnsi="宋体"/>
          <w:sz w:val="24"/>
        </w:rPr>
      </w:pPr>
      <w:r>
        <w:rPr>
          <w:rFonts w:hint="eastAsia" w:ascii="宋体" w:hAnsi="宋体"/>
          <w:sz w:val="24"/>
        </w:rPr>
        <w:t>1、项目地点：</w:t>
      </w:r>
      <w:r>
        <w:rPr>
          <w:rFonts w:hint="eastAsia" w:ascii="宋体" w:hAnsi="宋体" w:cs="Arial"/>
          <w:sz w:val="24"/>
        </w:rPr>
        <w:t>海门区行政区域（包括相关区镇）。</w:t>
      </w:r>
    </w:p>
    <w:p>
      <w:pPr>
        <w:spacing w:line="360" w:lineRule="auto"/>
        <w:ind w:firstLine="360" w:firstLineChars="150"/>
        <w:rPr>
          <w:rFonts w:ascii="宋体" w:hAnsi="宋体" w:cs="Arial"/>
          <w:sz w:val="24"/>
        </w:rPr>
      </w:pPr>
      <w:r>
        <w:rPr>
          <w:rFonts w:hint="eastAsia" w:ascii="宋体" w:hAnsi="宋体"/>
          <w:sz w:val="24"/>
          <w:highlight w:val="yellow"/>
        </w:rPr>
        <w:t>2、实施内容：</w:t>
      </w:r>
      <w:r>
        <w:rPr>
          <w:rFonts w:hint="eastAsia" w:ascii="宋体" w:hAnsi="宋体" w:cs="Arial"/>
          <w:sz w:val="24"/>
        </w:rPr>
        <w:t>对海门城区及各区镇污水管道的检测、疏通及养护工作。检测：包含但不限于管道的缺陷，暴露管道内部结构性病害：破裂、变形、错位、脱节、渗漏、腐蚀、胶圈脱落、支管暗接、异物侵入；功能性缺陷：沉积、结垢、障碍物、树根、洼水、坝头、浮渣，防止因管道问题导致的排水不畅或则路面下沉，危害公共安全等；疏通：包含但不限于沿线检查井清理，管道内部清淤，确保污水管道贯通，并将所产生的污泥等垃圾清理外运，养护：日常巡查中发现的管道破损、变形、渗漏、脱节、异物穿入等影响管道结构性、功能性要求的，根据需要发生的零星修补、缺损更换等附属工程。</w:t>
      </w:r>
    </w:p>
    <w:p>
      <w:pPr>
        <w:numPr>
          <w:ilvl w:val="0"/>
          <w:numId w:val="1"/>
        </w:numPr>
        <w:spacing w:line="360" w:lineRule="auto"/>
        <w:ind w:left="1258" w:hanging="782"/>
        <w:rPr>
          <w:rFonts w:ascii="宋体" w:hAnsi="宋体"/>
          <w:b/>
          <w:sz w:val="24"/>
        </w:rPr>
      </w:pPr>
      <w:r>
        <w:rPr>
          <w:rFonts w:hint="eastAsia" w:ascii="宋体" w:hAnsi="宋体"/>
          <w:b/>
          <w:sz w:val="24"/>
        </w:rPr>
        <w:t>技术要求：</w:t>
      </w:r>
    </w:p>
    <w:p>
      <w:pPr>
        <w:spacing w:line="360" w:lineRule="auto"/>
        <w:ind w:firstLine="480" w:firstLineChars="200"/>
        <w:rPr>
          <w:rFonts w:ascii="宋体" w:hAnsi="宋体" w:cs="Arial"/>
          <w:sz w:val="24"/>
        </w:rPr>
      </w:pPr>
      <w:r>
        <w:rPr>
          <w:rFonts w:hint="eastAsia" w:ascii="宋体" w:hAnsi="宋体" w:cs="Arial"/>
          <w:sz w:val="24"/>
        </w:rPr>
        <w:t>参照《城镇排水管道检测与评估技术规程》(CJJ181-2012)。根据甲方的委托，对管道的结构性状况及功能性状况进行实地检测，探查检测区域内排水管道系统整体状况，并对存在缺陷的位置抓取图片，检测数据按照《城镇排水管道检测与评估技术规程》编制管道检测评估报告。完成沿线检查井清理，管道内部清淤工作，确保污水管道贯通，并将所产生的污泥等垃圾清理外运。</w:t>
      </w:r>
    </w:p>
    <w:p>
      <w:pPr>
        <w:numPr>
          <w:ilvl w:val="0"/>
          <w:numId w:val="1"/>
        </w:numPr>
        <w:spacing w:line="360" w:lineRule="auto"/>
        <w:ind w:left="1258" w:hanging="782"/>
        <w:rPr>
          <w:rFonts w:ascii="宋体" w:hAnsi="宋体"/>
          <w:b/>
          <w:sz w:val="24"/>
        </w:rPr>
      </w:pPr>
      <w:r>
        <w:rPr>
          <w:rFonts w:hint="eastAsia" w:ascii="宋体" w:hAnsi="宋体"/>
          <w:b/>
          <w:sz w:val="24"/>
        </w:rPr>
        <w:t>项目期限及养护期</w:t>
      </w:r>
    </w:p>
    <w:p>
      <w:pPr>
        <w:tabs>
          <w:tab w:val="left" w:pos="4720"/>
        </w:tabs>
        <w:spacing w:line="360" w:lineRule="auto"/>
        <w:ind w:right="-162" w:firstLine="480" w:firstLineChars="200"/>
        <w:rPr>
          <w:rFonts w:ascii="宋体" w:cs="宋体"/>
          <w:sz w:val="24"/>
        </w:rPr>
      </w:pPr>
      <w:r>
        <w:rPr>
          <w:rFonts w:hint="eastAsia" w:ascii="宋体" w:hAnsi="宋体" w:cs="宋体"/>
          <w:sz w:val="24"/>
          <w:highlight w:val="yellow"/>
        </w:rPr>
        <w:t>本项目服务期为一年。</w:t>
      </w:r>
    </w:p>
    <w:p>
      <w:pPr>
        <w:tabs>
          <w:tab w:val="left" w:pos="4720"/>
        </w:tabs>
        <w:spacing w:line="360" w:lineRule="auto"/>
        <w:ind w:right="163" w:firstLine="480" w:firstLineChars="200"/>
        <w:rPr>
          <w:rFonts w:ascii="宋体"/>
          <w:sz w:val="24"/>
        </w:rPr>
      </w:pPr>
      <w:r>
        <w:rPr>
          <w:rFonts w:hint="eastAsia" w:ascii="宋体" w:hAnsi="宋体" w:cs="宋体"/>
          <w:sz w:val="24"/>
        </w:rPr>
        <w:t>合同日期：</w:t>
      </w:r>
      <w:r>
        <w:rPr>
          <w:rFonts w:ascii="宋体" w:hAnsi="宋体" w:cs="宋体"/>
          <w:sz w:val="24"/>
        </w:rPr>
        <w:t>20</w:t>
      </w:r>
      <w:r>
        <w:rPr>
          <w:rFonts w:hint="eastAsia" w:ascii="宋体" w:hAnsi="宋体" w:cs="宋体"/>
          <w:sz w:val="24"/>
        </w:rPr>
        <w:t>20年  月  日</w:t>
      </w:r>
      <w:r>
        <w:rPr>
          <w:rFonts w:ascii="宋体" w:hAnsi="宋体" w:cs="宋体"/>
          <w:sz w:val="24"/>
        </w:rPr>
        <w:t>-20</w:t>
      </w:r>
      <w:r>
        <w:rPr>
          <w:rFonts w:hint="eastAsia" w:ascii="宋体" w:hAnsi="宋体" w:cs="宋体"/>
          <w:sz w:val="24"/>
        </w:rPr>
        <w:t>21年 月  日（具体时间以开工令为准）。</w:t>
      </w:r>
      <w:r>
        <w:rPr>
          <w:rFonts w:ascii="宋体" w:hAnsi="宋体" w:cs="宋体"/>
          <w:sz w:val="24"/>
        </w:rPr>
        <w:t xml:space="preserve"> </w:t>
      </w:r>
    </w:p>
    <w:p>
      <w:pPr>
        <w:numPr>
          <w:ilvl w:val="0"/>
          <w:numId w:val="1"/>
        </w:numPr>
        <w:spacing w:line="360" w:lineRule="auto"/>
        <w:ind w:left="1258" w:hanging="782"/>
        <w:rPr>
          <w:rFonts w:ascii="宋体" w:hAnsi="宋体"/>
          <w:b/>
          <w:sz w:val="24"/>
        </w:rPr>
      </w:pPr>
      <w:r>
        <w:rPr>
          <w:rFonts w:hint="eastAsia" w:ascii="宋体" w:hAnsi="宋体"/>
          <w:b/>
          <w:sz w:val="24"/>
        </w:rPr>
        <w:t xml:space="preserve"> 乙方提交资料</w:t>
      </w:r>
    </w:p>
    <w:p>
      <w:pPr>
        <w:spacing w:line="360" w:lineRule="auto"/>
        <w:ind w:firstLine="480"/>
        <w:rPr>
          <w:rFonts w:ascii="宋体" w:hAnsi="宋体"/>
          <w:b/>
          <w:sz w:val="24"/>
        </w:rPr>
      </w:pPr>
      <w:r>
        <w:rPr>
          <w:rFonts w:hint="eastAsia" w:ascii="宋体" w:hAnsi="宋体"/>
          <w:sz w:val="24"/>
        </w:rPr>
        <w:t>乙方按照甲方合同规定的工期要求完成疏通检测养护工作并提交本项目以下成果：</w:t>
      </w:r>
    </w:p>
    <w:p>
      <w:pPr>
        <w:numPr>
          <w:ilvl w:val="0"/>
          <w:numId w:val="2"/>
        </w:numPr>
        <w:spacing w:line="360" w:lineRule="auto"/>
        <w:outlineLvl w:val="0"/>
        <w:rPr>
          <w:rFonts w:ascii="宋体" w:hAnsi="宋体"/>
          <w:sz w:val="24"/>
        </w:rPr>
      </w:pPr>
      <w:r>
        <w:rPr>
          <w:rFonts w:hint="eastAsia" w:ascii="宋体" w:hAnsi="宋体"/>
          <w:sz w:val="24"/>
        </w:rPr>
        <w:t>管道检测评估报告肆套（纸质，加盖CMA章），并提供电子影像资料；</w:t>
      </w:r>
    </w:p>
    <w:p>
      <w:pPr>
        <w:numPr>
          <w:ilvl w:val="0"/>
          <w:numId w:val="2"/>
        </w:numPr>
        <w:spacing w:line="360" w:lineRule="auto"/>
        <w:outlineLvl w:val="0"/>
        <w:rPr>
          <w:rFonts w:ascii="宋体" w:hAnsi="宋体"/>
          <w:sz w:val="24"/>
        </w:rPr>
      </w:pPr>
      <w:r>
        <w:rPr>
          <w:rFonts w:hint="eastAsia" w:ascii="宋体" w:hAnsi="宋体"/>
          <w:sz w:val="24"/>
        </w:rPr>
        <w:t>若管道存在重大问题，应提供中间成果，为建设、监理单位提供书面依据，并向设</w:t>
      </w:r>
    </w:p>
    <w:p>
      <w:pPr>
        <w:spacing w:line="360" w:lineRule="auto"/>
        <w:ind w:left="480"/>
        <w:outlineLvl w:val="0"/>
        <w:rPr>
          <w:rFonts w:ascii="宋体" w:hAnsi="宋体"/>
          <w:sz w:val="24"/>
        </w:rPr>
      </w:pPr>
      <w:r>
        <w:rPr>
          <w:rFonts w:hint="eastAsia" w:ascii="宋体" w:hAnsi="宋体"/>
          <w:sz w:val="24"/>
        </w:rPr>
        <w:t>计、施工方提出整改指导及建议。</w:t>
      </w:r>
    </w:p>
    <w:p>
      <w:pPr>
        <w:spacing w:line="360" w:lineRule="auto"/>
        <w:ind w:left="633" w:right="-20"/>
        <w:rPr>
          <w:rFonts w:ascii="宋体" w:hAnsi="宋体"/>
          <w:b/>
          <w:sz w:val="24"/>
        </w:rPr>
      </w:pPr>
      <w:r>
        <w:rPr>
          <w:rFonts w:hint="eastAsia" w:ascii="宋体" w:hAnsi="宋体"/>
          <w:b/>
          <w:sz w:val="24"/>
        </w:rPr>
        <w:t>第六条、合同金额</w:t>
      </w:r>
    </w:p>
    <w:p>
      <w:pPr>
        <w:spacing w:line="360" w:lineRule="auto"/>
        <w:ind w:left="153" w:right="40" w:firstLine="480"/>
        <w:rPr>
          <w:rFonts w:ascii="宋体" w:hAnsi="宋体" w:cs="宋体"/>
          <w:sz w:val="24"/>
        </w:rPr>
      </w:pPr>
      <w:r>
        <w:rPr>
          <w:rFonts w:hint="eastAsia" w:ascii="宋体" w:hAnsi="宋体" w:cs="宋体"/>
          <w:sz w:val="24"/>
        </w:rPr>
        <w:t>1.合同总金额中根据施工性质不同分为：疏通养护施工费、管道检测工程施工费、零星抢修项目、临时排水项目、年度巡检费用。</w:t>
      </w:r>
    </w:p>
    <w:p>
      <w:pPr>
        <w:spacing w:line="360" w:lineRule="auto"/>
        <w:ind w:left="153" w:right="40" w:firstLine="480"/>
        <w:rPr>
          <w:rFonts w:ascii="宋体" w:hAnsi="宋体" w:cs="宋体"/>
          <w:sz w:val="24"/>
        </w:rPr>
      </w:pPr>
      <w:r>
        <w:rPr>
          <w:rFonts w:ascii="宋体" w:hAnsi="宋体" w:cs="宋体"/>
          <w:sz w:val="24"/>
        </w:rPr>
        <w:t>2.</w:t>
      </w:r>
      <w:r>
        <w:rPr>
          <w:rFonts w:hint="eastAsia" w:ascii="宋体" w:hAnsi="宋体" w:cs="宋体"/>
          <w:sz w:val="24"/>
        </w:rPr>
        <w:t>本合同价款包含疏通及检测费以及与之有关的收集清运费、材料费、疏通及检测设备、工具费、措施费、综合管理费、人员工资、福利劳保费、风险金、人身意外保险费、社保、 医保、各种补贴费、规费和税费等从按合同规定完成本项目并经验收合格发生的一切费用。</w:t>
      </w:r>
    </w:p>
    <w:p>
      <w:pPr>
        <w:spacing w:line="360" w:lineRule="auto"/>
        <w:ind w:left="153" w:right="166" w:firstLine="480"/>
        <w:rPr>
          <w:rFonts w:ascii="宋体"/>
          <w:sz w:val="24"/>
        </w:rPr>
      </w:pPr>
      <w:r>
        <w:rPr>
          <w:rFonts w:ascii="宋体" w:hAnsi="宋体" w:cs="宋体"/>
          <w:sz w:val="24"/>
        </w:rPr>
        <w:t>3.</w:t>
      </w:r>
      <w:r>
        <w:rPr>
          <w:rFonts w:hint="eastAsia" w:ascii="宋体" w:hAnsi="宋体" w:cs="宋体"/>
          <w:sz w:val="24"/>
        </w:rPr>
        <w:t>原则上服务范围不作更改，若确属特殊原因需要更改的，必须经甲方同意，同时合同总价款在项目有调整时，甲方可根据乙方的实际服务量与投标单价计算确定。若变更的内容在原服务范围中没有，甲乙双方应协商确定服务价格。</w:t>
      </w:r>
    </w:p>
    <w:p>
      <w:pPr>
        <w:spacing w:line="360" w:lineRule="auto"/>
        <w:ind w:left="153" w:right="170" w:firstLine="480"/>
        <w:rPr>
          <w:rFonts w:ascii="宋体" w:hAnsi="宋体" w:cs="宋体"/>
          <w:sz w:val="24"/>
        </w:rPr>
      </w:pPr>
      <w:r>
        <w:rPr>
          <w:rFonts w:hint="eastAsia" w:ascii="宋体" w:hAnsi="宋体" w:cs="宋体"/>
          <w:sz w:val="24"/>
        </w:rPr>
        <w:t>4.</w:t>
      </w:r>
      <w:r>
        <w:rPr>
          <w:rFonts w:hint="eastAsia" w:ascii="宋体" w:hAnsi="宋体" w:cs="宋体"/>
          <w:sz w:val="24"/>
          <w:highlight w:val="yellow"/>
        </w:rPr>
        <w:t>本项目为固定单价合同</w:t>
      </w:r>
      <w:r>
        <w:rPr>
          <w:rFonts w:hint="eastAsia" w:ascii="宋体" w:hAnsi="宋体" w:cs="宋体"/>
          <w:b/>
          <w:bCs/>
          <w:sz w:val="24"/>
          <w:highlight w:val="yellow"/>
        </w:rPr>
        <w:t>(该单价按财政局审核的全费用单价为基准，下浮</w:t>
      </w:r>
      <w:r>
        <w:rPr>
          <w:rFonts w:hint="eastAsia" w:ascii="宋体" w:hAnsi="宋体" w:cs="宋体"/>
          <w:b/>
          <w:bCs/>
          <w:sz w:val="24"/>
          <w:highlight w:val="yellow"/>
          <w:u w:val="single"/>
        </w:rPr>
        <w:t xml:space="preserve">    %</w:t>
      </w:r>
      <w:r>
        <w:rPr>
          <w:rFonts w:hint="eastAsia" w:ascii="宋体" w:hAnsi="宋体" w:cs="宋体"/>
          <w:b/>
          <w:bCs/>
          <w:sz w:val="24"/>
          <w:highlight w:val="yellow"/>
        </w:rPr>
        <w:t>后的单价）</w:t>
      </w:r>
      <w:r>
        <w:rPr>
          <w:rFonts w:hint="eastAsia" w:ascii="宋体" w:hAnsi="宋体" w:cs="宋体"/>
          <w:sz w:val="24"/>
          <w:highlight w:val="yellow"/>
        </w:rPr>
        <w:t>，即每个分项的综合单价在本合同执行期内，不论市场价格或政策是否调整，合同单价不作调整。</w:t>
      </w:r>
    </w:p>
    <w:p>
      <w:pPr>
        <w:spacing w:line="360" w:lineRule="auto"/>
        <w:ind w:left="153" w:right="170" w:firstLine="480"/>
        <w:rPr>
          <w:rFonts w:ascii="宋体" w:hAnsi="宋体" w:cs="宋体"/>
          <w:sz w:val="24"/>
        </w:rPr>
      </w:pPr>
      <w:r>
        <w:rPr>
          <w:rFonts w:hint="eastAsia" w:ascii="宋体" w:hAnsi="宋体" w:cs="宋体"/>
          <w:sz w:val="24"/>
        </w:rPr>
        <w:t>5.零星抢修项目为固定18%下浮率、临时排水项目为固定22.5%下浮率、年度巡检费用为固定40%下浮率（以财政局审核的全费用单价为基准）。</w:t>
      </w:r>
    </w:p>
    <w:p>
      <w:pPr>
        <w:spacing w:line="360" w:lineRule="auto"/>
        <w:ind w:left="633" w:right="-20"/>
        <w:rPr>
          <w:rFonts w:ascii="宋体" w:hAnsi="宋体"/>
          <w:b/>
          <w:sz w:val="24"/>
        </w:rPr>
      </w:pPr>
      <w:r>
        <w:rPr>
          <w:rFonts w:hint="eastAsia" w:ascii="宋体" w:hAnsi="宋体"/>
          <w:b/>
          <w:sz w:val="24"/>
        </w:rPr>
        <w:t>第七条、工程款结算</w:t>
      </w:r>
    </w:p>
    <w:p>
      <w:pPr>
        <w:spacing w:line="360" w:lineRule="auto"/>
        <w:ind w:left="153" w:right="170" w:firstLine="480"/>
        <w:rPr>
          <w:rFonts w:ascii="宋体" w:hAnsi="宋体" w:cs="宋体"/>
          <w:sz w:val="24"/>
        </w:rPr>
      </w:pPr>
      <w:r>
        <w:rPr>
          <w:rFonts w:hint="eastAsia" w:ascii="宋体" w:hAnsi="宋体" w:cs="宋体"/>
          <w:sz w:val="24"/>
        </w:rPr>
        <w:t>1.乙方在项目实施过程中，对已完成的工程量应及时通知监理和甲方进行现场核实签证，项目实施完成后根据监理和甲方确认的工程量按合同综合单价编制工程结算。</w:t>
      </w:r>
    </w:p>
    <w:p>
      <w:pPr>
        <w:spacing w:line="360" w:lineRule="auto"/>
        <w:ind w:left="153" w:right="170" w:firstLine="480"/>
        <w:rPr>
          <w:rFonts w:ascii="宋体" w:hAnsi="宋体" w:cs="宋体"/>
          <w:sz w:val="24"/>
        </w:rPr>
      </w:pPr>
      <w:r>
        <w:rPr>
          <w:rFonts w:hint="eastAsia" w:ascii="宋体" w:hAnsi="宋体" w:cs="宋体"/>
          <w:sz w:val="24"/>
        </w:rPr>
        <w:t>2.如发生合同外增加项目（零星抢修工程），以现行工程计价标准根据施工期造价信息按下浮率</w:t>
      </w:r>
      <w:r>
        <w:rPr>
          <w:rFonts w:hint="eastAsia" w:ascii="宋体" w:hAnsi="宋体" w:cs="宋体"/>
          <w:sz w:val="24"/>
          <w:u w:val="single"/>
        </w:rPr>
        <w:t>18%</w:t>
      </w:r>
      <w:r>
        <w:rPr>
          <w:rFonts w:hint="eastAsia" w:ascii="宋体" w:hAnsi="宋体" w:cs="宋体"/>
          <w:sz w:val="24"/>
        </w:rPr>
        <w:t>下浮后进行结算。</w:t>
      </w:r>
    </w:p>
    <w:p>
      <w:pPr>
        <w:spacing w:line="360" w:lineRule="auto"/>
        <w:ind w:left="153" w:right="170" w:firstLine="480"/>
        <w:rPr>
          <w:rFonts w:ascii="宋体" w:hAnsi="宋体" w:cs="宋体"/>
          <w:sz w:val="24"/>
        </w:rPr>
      </w:pPr>
      <w:r>
        <w:rPr>
          <w:rFonts w:hint="eastAsia" w:ascii="宋体" w:hAnsi="宋体" w:cs="宋体"/>
          <w:sz w:val="24"/>
        </w:rPr>
        <w:t>3.如发生合同外增加项目（临时排水工程），以现行工程计价标准根据施工期造价信息按下浮率</w:t>
      </w:r>
      <w:r>
        <w:rPr>
          <w:rFonts w:hint="eastAsia" w:ascii="宋体" w:hAnsi="宋体" w:cs="宋体"/>
          <w:sz w:val="24"/>
          <w:u w:val="single"/>
        </w:rPr>
        <w:t>22.5%</w:t>
      </w:r>
      <w:r>
        <w:rPr>
          <w:rFonts w:hint="eastAsia" w:ascii="宋体" w:hAnsi="宋体" w:cs="宋体"/>
          <w:sz w:val="24"/>
        </w:rPr>
        <w:t>下浮后进行结算。</w:t>
      </w:r>
    </w:p>
    <w:p>
      <w:pPr>
        <w:spacing w:line="360" w:lineRule="auto"/>
        <w:ind w:left="153" w:right="170" w:firstLine="480"/>
        <w:rPr>
          <w:rFonts w:ascii="宋体" w:hAnsi="宋体" w:cs="宋体"/>
          <w:sz w:val="24"/>
        </w:rPr>
      </w:pPr>
      <w:r>
        <w:rPr>
          <w:rFonts w:hint="eastAsia" w:ascii="宋体" w:hAnsi="宋体" w:cs="宋体"/>
          <w:sz w:val="24"/>
        </w:rPr>
        <w:t>4.年度巡检费用以财政局审核的全费用单价为基准，下浮</w:t>
      </w:r>
      <w:r>
        <w:rPr>
          <w:rFonts w:hint="eastAsia" w:ascii="宋体" w:hAnsi="宋体" w:cs="宋体"/>
          <w:sz w:val="24"/>
          <w:u w:val="single"/>
        </w:rPr>
        <w:t>40%</w:t>
      </w:r>
      <w:r>
        <w:rPr>
          <w:rFonts w:hint="eastAsia" w:ascii="宋体" w:hAnsi="宋体" w:cs="宋体"/>
          <w:sz w:val="24"/>
        </w:rPr>
        <w:t>进行结算。</w:t>
      </w:r>
    </w:p>
    <w:p>
      <w:pPr>
        <w:spacing w:line="360" w:lineRule="auto"/>
        <w:ind w:left="153" w:right="170" w:firstLine="480"/>
        <w:rPr>
          <w:rFonts w:ascii="宋体" w:hAnsi="宋体"/>
          <w:b/>
          <w:sz w:val="24"/>
        </w:rPr>
      </w:pPr>
      <w:r>
        <w:rPr>
          <w:rFonts w:hint="eastAsia" w:ascii="宋体" w:hAnsi="宋体"/>
          <w:b/>
          <w:sz w:val="24"/>
        </w:rPr>
        <w:t>第八条、付款方式</w:t>
      </w:r>
    </w:p>
    <w:p>
      <w:pPr>
        <w:spacing w:line="360" w:lineRule="auto"/>
        <w:ind w:left="476"/>
        <w:rPr>
          <w:rFonts w:ascii="宋体" w:hAnsi="宋体" w:cs="Arial"/>
          <w:b/>
          <w:sz w:val="24"/>
        </w:rPr>
      </w:pPr>
      <w:r>
        <w:rPr>
          <w:rFonts w:hint="eastAsia" w:ascii="宋体" w:hAnsi="宋体" w:cs="Arial"/>
          <w:b/>
          <w:sz w:val="24"/>
        </w:rPr>
        <w:t>（1）疏通检测工作完成，提交规范完整准确的书面和电子检测报告并取得相关验收单位的验收合格意见后，支付检测费用的50%，养护期满后支付至疏通检测费用的80%（不计利息），审计结束后按照审定价一次付清余款。</w:t>
      </w:r>
    </w:p>
    <w:p>
      <w:pPr>
        <w:spacing w:line="360" w:lineRule="auto"/>
        <w:ind w:left="476"/>
        <w:rPr>
          <w:rFonts w:ascii="宋体" w:hAnsi="宋体" w:cs="Arial"/>
          <w:b/>
          <w:sz w:val="24"/>
        </w:rPr>
      </w:pPr>
      <w:r>
        <w:rPr>
          <w:rFonts w:hint="eastAsia" w:ascii="宋体" w:hAnsi="宋体" w:cs="Arial"/>
          <w:b/>
          <w:sz w:val="24"/>
        </w:rPr>
        <w:t>（2）临时排水、零星抢修、巡检工程以实际发生为准，养护期满后乙方按照合同约定单价和实际工程量结算费用，甲方认可后支付结算价的80%，审计结束后付至审定价的90%，审计结束一年后按审定价一次付清余款。</w:t>
      </w:r>
    </w:p>
    <w:p>
      <w:pPr>
        <w:spacing w:line="360" w:lineRule="auto"/>
        <w:ind w:left="476"/>
        <w:rPr>
          <w:rFonts w:ascii="宋体" w:hAnsi="宋体" w:cs="Arial"/>
          <w:b/>
          <w:sz w:val="24"/>
        </w:rPr>
      </w:pPr>
      <w:r>
        <w:rPr>
          <w:rFonts w:hint="eastAsia" w:ascii="宋体" w:hAnsi="宋体" w:cs="Arial"/>
          <w:b/>
          <w:sz w:val="24"/>
        </w:rPr>
        <w:t>（以上付款均不计息）</w:t>
      </w:r>
    </w:p>
    <w:p>
      <w:pPr>
        <w:spacing w:line="360" w:lineRule="auto"/>
        <w:ind w:left="476"/>
        <w:rPr>
          <w:rFonts w:ascii="宋体" w:hAnsi="宋体" w:cs="Arial"/>
          <w:b/>
          <w:sz w:val="24"/>
        </w:rPr>
      </w:pPr>
      <w:r>
        <w:rPr>
          <w:rFonts w:hint="eastAsia" w:ascii="宋体" w:hAnsi="宋体" w:cs="Arial"/>
          <w:b/>
          <w:sz w:val="24"/>
        </w:rPr>
        <w:t>（3）每次付款以乙方开具的等额增值税发票作为必要条件，其中检测项目的税率为6%，疏通养护维修费用的税率为9% 。</w:t>
      </w:r>
    </w:p>
    <w:p>
      <w:pPr>
        <w:spacing w:line="360" w:lineRule="auto"/>
        <w:ind w:left="476"/>
        <w:rPr>
          <w:rFonts w:ascii="宋体" w:hAnsi="宋体"/>
          <w:b/>
          <w:sz w:val="24"/>
        </w:rPr>
      </w:pPr>
      <w:r>
        <w:rPr>
          <w:rFonts w:hint="eastAsia" w:ascii="宋体" w:hAnsi="宋体"/>
          <w:b/>
          <w:sz w:val="24"/>
        </w:rPr>
        <w:t>第九条、甲方的义务</w:t>
      </w:r>
    </w:p>
    <w:p>
      <w:pPr>
        <w:numPr>
          <w:ilvl w:val="0"/>
          <w:numId w:val="3"/>
        </w:numPr>
        <w:spacing w:line="360" w:lineRule="auto"/>
        <w:outlineLvl w:val="0"/>
        <w:rPr>
          <w:rFonts w:ascii="宋体" w:hAnsi="宋体"/>
          <w:sz w:val="24"/>
        </w:rPr>
      </w:pPr>
      <w:r>
        <w:rPr>
          <w:rFonts w:hint="eastAsia" w:ascii="宋体" w:hAnsi="宋体"/>
          <w:sz w:val="24"/>
        </w:rPr>
        <w:t>按时向乙方提供有关文件资料。</w:t>
      </w:r>
    </w:p>
    <w:p>
      <w:pPr>
        <w:numPr>
          <w:ilvl w:val="0"/>
          <w:numId w:val="3"/>
        </w:numPr>
        <w:spacing w:line="360" w:lineRule="auto"/>
        <w:outlineLvl w:val="0"/>
        <w:rPr>
          <w:rFonts w:ascii="宋体" w:hAnsi="宋体"/>
          <w:sz w:val="24"/>
        </w:rPr>
      </w:pPr>
      <w:r>
        <w:rPr>
          <w:rFonts w:hint="eastAsia" w:ascii="宋体" w:hAnsi="宋体"/>
          <w:sz w:val="24"/>
        </w:rPr>
        <w:t>甲方应保证管道具备疏通检测条件。</w:t>
      </w:r>
    </w:p>
    <w:p>
      <w:pPr>
        <w:numPr>
          <w:ilvl w:val="0"/>
          <w:numId w:val="3"/>
        </w:numPr>
        <w:spacing w:line="360" w:lineRule="auto"/>
        <w:outlineLvl w:val="0"/>
        <w:rPr>
          <w:rFonts w:ascii="宋体" w:hAnsi="宋体"/>
          <w:sz w:val="24"/>
        </w:rPr>
      </w:pPr>
      <w:r>
        <w:rPr>
          <w:rFonts w:hint="eastAsia" w:ascii="宋体" w:hAnsi="宋体"/>
          <w:sz w:val="24"/>
        </w:rPr>
        <w:t>甲方按实际发生的工作量支付疏通检测费。</w:t>
      </w:r>
    </w:p>
    <w:p>
      <w:pPr>
        <w:spacing w:line="360" w:lineRule="auto"/>
        <w:ind w:left="476"/>
        <w:rPr>
          <w:rFonts w:ascii="宋体" w:hAnsi="宋体"/>
          <w:b/>
          <w:sz w:val="24"/>
        </w:rPr>
      </w:pPr>
      <w:r>
        <w:rPr>
          <w:rFonts w:hint="eastAsia" w:ascii="宋体" w:hAnsi="宋体"/>
          <w:b/>
          <w:sz w:val="24"/>
        </w:rPr>
        <w:t>第十条、乙方的义务</w:t>
      </w:r>
    </w:p>
    <w:p>
      <w:pPr>
        <w:numPr>
          <w:ilvl w:val="0"/>
          <w:numId w:val="4"/>
        </w:numPr>
        <w:spacing w:line="360" w:lineRule="auto"/>
        <w:outlineLvl w:val="0"/>
        <w:rPr>
          <w:rFonts w:ascii="宋体" w:hAnsi="宋体"/>
          <w:sz w:val="24"/>
        </w:rPr>
      </w:pPr>
      <w:r>
        <w:rPr>
          <w:rFonts w:hint="eastAsia" w:ascii="宋体" w:hAnsi="宋体"/>
          <w:sz w:val="24"/>
        </w:rPr>
        <w:t>及时组织工作所需的设备和人员进驻现场，按国家有关规范进行各项工作，确保工程质量、进度及安全。</w:t>
      </w:r>
    </w:p>
    <w:p>
      <w:pPr>
        <w:numPr>
          <w:ilvl w:val="0"/>
          <w:numId w:val="4"/>
        </w:numPr>
        <w:spacing w:line="360" w:lineRule="auto"/>
        <w:outlineLvl w:val="0"/>
        <w:rPr>
          <w:rFonts w:ascii="宋体" w:hAnsi="宋体"/>
          <w:sz w:val="24"/>
        </w:rPr>
      </w:pPr>
      <w:r>
        <w:rPr>
          <w:rFonts w:hint="eastAsia" w:ascii="宋体" w:hAnsi="宋体"/>
          <w:sz w:val="24"/>
        </w:rPr>
        <w:t>如期提交成果，并对提交成果的质量承担责任。</w:t>
      </w:r>
    </w:p>
    <w:p>
      <w:pPr>
        <w:numPr>
          <w:ilvl w:val="0"/>
          <w:numId w:val="4"/>
        </w:numPr>
        <w:spacing w:line="360" w:lineRule="auto"/>
        <w:outlineLvl w:val="0"/>
        <w:rPr>
          <w:rFonts w:ascii="宋体" w:hAnsi="宋体"/>
          <w:sz w:val="24"/>
        </w:rPr>
      </w:pPr>
      <w:r>
        <w:rPr>
          <w:rFonts w:hint="eastAsia" w:ascii="宋体" w:hAnsi="宋体"/>
          <w:sz w:val="24"/>
        </w:rPr>
        <w:t>乙方应按有关规定采取严格的安全防护措施，并对施工人员和相关人员的安全负责，在检测期内承担安全事故的全部责任和费用。</w:t>
      </w:r>
    </w:p>
    <w:p>
      <w:pPr>
        <w:numPr>
          <w:ilvl w:val="0"/>
          <w:numId w:val="4"/>
        </w:numPr>
        <w:spacing w:line="360" w:lineRule="auto"/>
        <w:outlineLvl w:val="0"/>
        <w:rPr>
          <w:rFonts w:ascii="宋体" w:hAnsi="宋体"/>
          <w:sz w:val="24"/>
        </w:rPr>
      </w:pPr>
      <w:r>
        <w:rPr>
          <w:rFonts w:hint="eastAsia" w:ascii="宋体" w:hAnsi="宋体"/>
          <w:sz w:val="24"/>
        </w:rPr>
        <w:t>乙方应当根据排水管理部门及甲方的要求进行疏通检测，保证疏通检测质量。</w:t>
      </w:r>
    </w:p>
    <w:p>
      <w:pPr>
        <w:numPr>
          <w:ilvl w:val="0"/>
          <w:numId w:val="4"/>
        </w:numPr>
        <w:spacing w:line="360" w:lineRule="auto"/>
        <w:outlineLvl w:val="0"/>
        <w:rPr>
          <w:rFonts w:ascii="宋体" w:hAnsi="宋体"/>
          <w:sz w:val="24"/>
        </w:rPr>
      </w:pPr>
      <w:r>
        <w:rPr>
          <w:rFonts w:hint="eastAsia" w:ascii="宋体" w:hAnsi="宋体"/>
          <w:sz w:val="24"/>
        </w:rPr>
        <w:t>乙方在疏通检测过程中发现的管道问题，应及时向甲方汇报。</w:t>
      </w:r>
    </w:p>
    <w:p>
      <w:pPr>
        <w:spacing w:line="360" w:lineRule="auto"/>
        <w:ind w:left="476"/>
        <w:rPr>
          <w:rFonts w:ascii="宋体" w:hAnsi="宋体"/>
          <w:b/>
          <w:sz w:val="24"/>
        </w:rPr>
      </w:pPr>
      <w:r>
        <w:rPr>
          <w:rFonts w:hint="eastAsia" w:ascii="宋体" w:hAnsi="宋体"/>
          <w:b/>
          <w:sz w:val="24"/>
        </w:rPr>
        <w:t>第十一条、甲方违约责任</w:t>
      </w:r>
    </w:p>
    <w:p>
      <w:pPr>
        <w:spacing w:line="360" w:lineRule="auto"/>
        <w:ind w:firstLine="523" w:firstLineChars="218"/>
        <w:jc w:val="left"/>
        <w:rPr>
          <w:rFonts w:ascii="宋体" w:hAnsi="宋体"/>
          <w:sz w:val="24"/>
        </w:rPr>
      </w:pPr>
      <w:r>
        <w:rPr>
          <w:rFonts w:hint="eastAsia" w:ascii="宋体" w:hAnsi="宋体"/>
          <w:sz w:val="24"/>
        </w:rPr>
        <w:t>合同签订后，乙方进入现场工作前，由于工程停止而终止合同时，甲方向乙方支付合同总价款的10%作为违约金。</w:t>
      </w:r>
    </w:p>
    <w:p>
      <w:pPr>
        <w:spacing w:line="360" w:lineRule="auto"/>
        <w:ind w:left="476"/>
        <w:rPr>
          <w:rFonts w:ascii="宋体" w:hAnsi="宋体"/>
          <w:b/>
          <w:sz w:val="24"/>
        </w:rPr>
      </w:pPr>
      <w:r>
        <w:rPr>
          <w:rFonts w:hint="eastAsia" w:ascii="宋体" w:hAnsi="宋体"/>
          <w:b/>
          <w:sz w:val="24"/>
        </w:rPr>
        <w:t>第十二条、乙方违约责任</w:t>
      </w:r>
    </w:p>
    <w:p>
      <w:pPr>
        <w:tabs>
          <w:tab w:val="left" w:pos="0"/>
        </w:tabs>
        <w:spacing w:line="360" w:lineRule="auto"/>
        <w:ind w:left="488"/>
        <w:rPr>
          <w:rFonts w:ascii="宋体" w:hAnsi="宋体"/>
          <w:sz w:val="24"/>
        </w:rPr>
      </w:pPr>
      <w:r>
        <w:rPr>
          <w:rFonts w:hint="eastAsia" w:ascii="宋体" w:hAnsi="宋体"/>
          <w:sz w:val="24"/>
        </w:rPr>
        <w:t>1.合同签订后，如乙方擅自中途停止或解除合同，乙方应向甲方支付合同总价款的20%作为违约金。</w:t>
      </w:r>
    </w:p>
    <w:p>
      <w:pPr>
        <w:tabs>
          <w:tab w:val="left" w:pos="0"/>
        </w:tabs>
        <w:spacing w:line="360" w:lineRule="auto"/>
        <w:ind w:left="488"/>
        <w:rPr>
          <w:rFonts w:ascii="宋体" w:hAnsi="宋体"/>
          <w:sz w:val="24"/>
        </w:rPr>
      </w:pPr>
      <w:r>
        <w:rPr>
          <w:rFonts w:hint="eastAsia" w:ascii="宋体" w:hAnsi="宋体"/>
          <w:sz w:val="24"/>
        </w:rPr>
        <w:t>2.乙方确保检测报告符合政府相关部门的验收要求，否则不予支付该项目的检测费用，甲方找第三方完成检测的差价由乙方承担。</w:t>
      </w:r>
    </w:p>
    <w:p>
      <w:pPr>
        <w:tabs>
          <w:tab w:val="left" w:pos="0"/>
        </w:tabs>
        <w:spacing w:line="360" w:lineRule="auto"/>
        <w:ind w:left="488"/>
        <w:rPr>
          <w:rFonts w:ascii="宋体" w:hAnsi="宋体"/>
          <w:sz w:val="24"/>
        </w:rPr>
      </w:pPr>
      <w:r>
        <w:rPr>
          <w:rFonts w:hint="eastAsia" w:ascii="宋体" w:hAnsi="宋体"/>
          <w:sz w:val="24"/>
        </w:rPr>
        <w:t>3.乙方需确保疏通养护、零星抢修项目、临时排水项目、年度巡检符合合同约定的验收标准，否则乙方需支付验收不合格项目工程款的20%作为违约金，并按甲方指定的时间整改合格；如乙方未按甲方指定的时间整改合格或合同有效期内验收不合格项目达3个的，甲方有权解除合同，不予支付验收不合格项目的费用，且乙方应向甲方支付合同总价款的20%作为违约金</w:t>
      </w:r>
    </w:p>
    <w:p>
      <w:pPr>
        <w:tabs>
          <w:tab w:val="left" w:pos="0"/>
        </w:tabs>
        <w:spacing w:line="360" w:lineRule="auto"/>
        <w:ind w:left="488"/>
        <w:rPr>
          <w:rFonts w:ascii="宋体" w:hAnsi="宋体"/>
          <w:sz w:val="24"/>
        </w:rPr>
      </w:pPr>
      <w:r>
        <w:rPr>
          <w:rFonts w:hint="eastAsia" w:ascii="宋体" w:hAnsi="宋体"/>
          <w:sz w:val="24"/>
        </w:rPr>
        <w:t>4.如未能按期完工并提交成果，每延误一天需按合同总价款的千分之五支付违约金，并按甲方指定的时间继续完成指定任务，如乙方未按甲方指定的时间继续完成指定任务的，甲方有权解除合同，不予支付该项目的费用，且乙方应向甲方支付合同总价款的20%作为违约金。</w:t>
      </w:r>
    </w:p>
    <w:p>
      <w:pPr>
        <w:tabs>
          <w:tab w:val="left" w:pos="0"/>
        </w:tabs>
        <w:spacing w:line="360" w:lineRule="auto"/>
        <w:ind w:left="488"/>
        <w:rPr>
          <w:rFonts w:ascii="宋体" w:hAnsi="宋体"/>
          <w:sz w:val="24"/>
        </w:rPr>
      </w:pPr>
      <w:r>
        <w:rPr>
          <w:rFonts w:hint="eastAsia" w:ascii="宋体" w:hAnsi="宋体"/>
          <w:sz w:val="24"/>
        </w:rPr>
        <w:t>5.乙方承担施工安全责任，乙方人员施工期间发生人身、财产损害或者乙方人员造成甲方、第三方人身财产损害的，乙方应妥善处理并承担全部责任。</w:t>
      </w:r>
    </w:p>
    <w:p>
      <w:pPr>
        <w:tabs>
          <w:tab w:val="left" w:pos="0"/>
        </w:tabs>
        <w:spacing w:line="360" w:lineRule="auto"/>
        <w:ind w:left="488"/>
        <w:rPr>
          <w:rFonts w:ascii="宋体" w:hAnsi="宋体"/>
          <w:sz w:val="24"/>
        </w:rPr>
      </w:pPr>
      <w:r>
        <w:rPr>
          <w:rFonts w:hint="eastAsia" w:ascii="宋体" w:hAnsi="宋体"/>
          <w:b/>
          <w:bCs/>
          <w:sz w:val="24"/>
        </w:rPr>
        <w:t xml:space="preserve">第十三条 </w:t>
      </w:r>
      <w:r>
        <w:rPr>
          <w:rFonts w:hint="eastAsia" w:ascii="宋体" w:hAnsi="宋体"/>
          <w:sz w:val="24"/>
        </w:rPr>
        <w:t>由于不可抗力，致使合同无法履行时，双方应按有关法律规定及时协商处理。</w:t>
      </w:r>
    </w:p>
    <w:p>
      <w:pPr>
        <w:tabs>
          <w:tab w:val="left" w:pos="0"/>
        </w:tabs>
        <w:spacing w:line="360" w:lineRule="auto"/>
        <w:ind w:left="488"/>
        <w:jc w:val="left"/>
        <w:rPr>
          <w:rFonts w:ascii="宋体" w:hAnsi="宋体"/>
          <w:sz w:val="24"/>
        </w:rPr>
      </w:pPr>
      <w:r>
        <w:rPr>
          <w:rFonts w:hint="eastAsia" w:ascii="宋体" w:hAnsi="宋体"/>
          <w:b/>
          <w:bCs/>
          <w:sz w:val="24"/>
        </w:rPr>
        <w:t xml:space="preserve">第十四条 </w:t>
      </w:r>
      <w:r>
        <w:rPr>
          <w:rFonts w:hint="eastAsia" w:ascii="宋体" w:hAnsi="宋体"/>
          <w:sz w:val="24"/>
        </w:rPr>
        <w:t>本合同执行过程中的未尽事宜，双方应本着实事求是、友好协商的态度加以解决。双方协商一致的，签订补充协议。补充协议与本合同具有同等效力。</w:t>
      </w:r>
    </w:p>
    <w:p>
      <w:pPr>
        <w:tabs>
          <w:tab w:val="left" w:pos="0"/>
        </w:tabs>
        <w:spacing w:line="360" w:lineRule="auto"/>
        <w:ind w:left="488"/>
        <w:jc w:val="left"/>
        <w:rPr>
          <w:rFonts w:ascii="宋体" w:hAnsi="宋体"/>
          <w:sz w:val="24"/>
        </w:rPr>
      </w:pPr>
      <w:r>
        <w:rPr>
          <w:rFonts w:hint="eastAsia" w:ascii="宋体" w:hAnsi="宋体"/>
          <w:b/>
          <w:bCs/>
          <w:sz w:val="24"/>
        </w:rPr>
        <w:t xml:space="preserve">第十五条 </w:t>
      </w:r>
      <w:r>
        <w:rPr>
          <w:rFonts w:hint="eastAsia" w:ascii="宋体" w:hAnsi="宋体"/>
          <w:sz w:val="24"/>
        </w:rPr>
        <w:t>本合同在履行过程中发生争议时，当事人双方应及时协商解决。协商不成时，双方同意由甲方所在地人民法院起诉。</w:t>
      </w:r>
    </w:p>
    <w:p>
      <w:pPr>
        <w:spacing w:line="360" w:lineRule="auto"/>
        <w:ind w:left="476"/>
        <w:rPr>
          <w:rFonts w:ascii="宋体" w:hAnsi="宋体"/>
          <w:b/>
          <w:sz w:val="24"/>
        </w:rPr>
      </w:pPr>
      <w:r>
        <w:rPr>
          <w:rFonts w:hint="eastAsia" w:ascii="宋体" w:hAnsi="宋体"/>
          <w:b/>
          <w:sz w:val="24"/>
        </w:rPr>
        <w:t>第十六条  附则</w:t>
      </w:r>
    </w:p>
    <w:p>
      <w:pPr>
        <w:numPr>
          <w:ilvl w:val="0"/>
          <w:numId w:val="5"/>
        </w:numPr>
        <w:spacing w:line="360" w:lineRule="auto"/>
        <w:ind w:hanging="319"/>
        <w:rPr>
          <w:rFonts w:ascii="宋体" w:hAnsi="宋体"/>
          <w:sz w:val="24"/>
        </w:rPr>
      </w:pPr>
      <w:r>
        <w:rPr>
          <w:rFonts w:hint="eastAsia" w:ascii="宋体" w:hAnsi="宋体"/>
          <w:sz w:val="24"/>
        </w:rPr>
        <w:t>本合同经双方法人代表或其授权代表签字并加盖公章后生效。</w:t>
      </w:r>
    </w:p>
    <w:p>
      <w:pPr>
        <w:numPr>
          <w:ilvl w:val="0"/>
          <w:numId w:val="5"/>
        </w:numPr>
        <w:spacing w:line="360" w:lineRule="auto"/>
        <w:ind w:hanging="319"/>
        <w:jc w:val="left"/>
        <w:rPr>
          <w:rFonts w:ascii="宋体" w:hAnsi="宋体"/>
          <w:sz w:val="24"/>
        </w:rPr>
      </w:pPr>
      <w:r>
        <w:rPr>
          <w:rFonts w:hint="eastAsia" w:ascii="宋体" w:hAnsi="宋体"/>
          <w:sz w:val="24"/>
        </w:rPr>
        <w:t>本合同壹式陆份，甲方执叁份，乙方执叁份。</w:t>
      </w:r>
    </w:p>
    <w:p>
      <w:pPr>
        <w:spacing w:line="360" w:lineRule="auto"/>
        <w:jc w:val="left"/>
        <w:rPr>
          <w:rFonts w:ascii="宋体" w:hAnsi="宋体"/>
          <w:b/>
          <w:sz w:val="24"/>
        </w:rPr>
      </w:pPr>
    </w:p>
    <w:p>
      <w:pPr>
        <w:spacing w:line="360" w:lineRule="auto"/>
        <w:ind w:firstLine="236" w:firstLineChars="98"/>
        <w:jc w:val="left"/>
        <w:rPr>
          <w:rFonts w:ascii="宋体" w:hAnsi="宋体"/>
          <w:b/>
          <w:sz w:val="24"/>
        </w:rPr>
      </w:pPr>
      <w:r>
        <w:rPr>
          <w:rFonts w:hint="eastAsia" w:ascii="宋体" w:hAnsi="宋体"/>
          <w:b/>
          <w:sz w:val="24"/>
        </w:rPr>
        <w:t>甲方单位名称（盖章）                     乙方单位名称（盖章）</w:t>
      </w:r>
    </w:p>
    <w:p>
      <w:pPr>
        <w:spacing w:line="360" w:lineRule="auto"/>
        <w:ind w:firstLine="236" w:firstLineChars="98"/>
        <w:jc w:val="left"/>
        <w:rPr>
          <w:rFonts w:ascii="宋体" w:hAnsi="宋体"/>
          <w:b/>
          <w:sz w:val="24"/>
        </w:rPr>
      </w:pPr>
    </w:p>
    <w:p>
      <w:pPr>
        <w:spacing w:line="360" w:lineRule="auto"/>
        <w:ind w:firstLine="236" w:firstLineChars="98"/>
        <w:rPr>
          <w:rFonts w:ascii="宋体" w:hAnsi="宋体"/>
          <w:b/>
          <w:sz w:val="24"/>
        </w:rPr>
      </w:pPr>
      <w:r>
        <w:rPr>
          <w:rFonts w:hint="eastAsia" w:ascii="宋体" w:hAnsi="宋体"/>
          <w:b/>
          <w:sz w:val="24"/>
        </w:rPr>
        <w:t>代表人：                                 代表人：</w:t>
      </w:r>
    </w:p>
    <w:p>
      <w:pPr>
        <w:spacing w:line="360" w:lineRule="auto"/>
        <w:ind w:firstLine="236" w:firstLineChars="98"/>
        <w:rPr>
          <w:rFonts w:ascii="宋体" w:hAnsi="宋体"/>
          <w:b/>
          <w:sz w:val="24"/>
        </w:rPr>
      </w:pPr>
    </w:p>
    <w:p>
      <w:pPr>
        <w:spacing w:line="360" w:lineRule="auto"/>
        <w:ind w:firstLine="600" w:firstLineChars="250"/>
        <w:jc w:val="left"/>
        <w:rPr>
          <w:rFonts w:ascii="宋体" w:hAnsi="宋体"/>
          <w:sz w:val="24"/>
        </w:rPr>
      </w:pPr>
    </w:p>
    <w:p>
      <w:pPr>
        <w:spacing w:line="360" w:lineRule="auto"/>
        <w:ind w:firstLine="3373" w:firstLineChars="1400"/>
        <w:jc w:val="left"/>
        <w:rPr>
          <w:rFonts w:ascii="宋体" w:hAnsi="宋体"/>
          <w:b/>
          <w:bCs/>
          <w:sz w:val="24"/>
        </w:rPr>
      </w:pPr>
      <w:r>
        <w:rPr>
          <w:rFonts w:hint="eastAsia" w:ascii="宋体" w:hAnsi="宋体"/>
          <w:b/>
          <w:sz w:val="24"/>
        </w:rPr>
        <w:t xml:space="preserve">         </w:t>
      </w:r>
      <w:r>
        <w:rPr>
          <w:rFonts w:hint="eastAsia" w:ascii="宋体" w:hAnsi="宋体"/>
          <w:sz w:val="24"/>
        </w:rPr>
        <w:t xml:space="preserve">        </w:t>
      </w:r>
      <w:r>
        <w:rPr>
          <w:rFonts w:hint="eastAsia" w:ascii="宋体" w:hAnsi="宋体"/>
          <w:b/>
          <w:bCs/>
          <w:sz w:val="24"/>
        </w:rPr>
        <w:t xml:space="preserve"> 20   年  月   日</w:t>
      </w:r>
    </w:p>
    <w:p>
      <w:pPr>
        <w:widowControl/>
        <w:jc w:val="left"/>
        <w:rPr>
          <w:rFonts w:ascii="宋体" w:hAnsi="宋体"/>
          <w:b/>
          <w:bCs/>
          <w:sz w:val="24"/>
        </w:rPr>
      </w:pPr>
      <w:r>
        <w:rPr>
          <w:rFonts w:hint="eastAsia" w:ascii="宋体" w:hAnsi="宋体"/>
          <w:b/>
          <w:bCs/>
          <w:sz w:val="24"/>
        </w:rPr>
        <w:t xml:space="preserve">                                 </w:t>
      </w:r>
      <w:r>
        <w:rPr>
          <w:rFonts w:ascii="宋体" w:hAnsi="宋体"/>
          <w:b/>
          <w:bCs/>
          <w:sz w:val="24"/>
        </w:rPr>
        <w:br w:type="page"/>
      </w:r>
    </w:p>
    <w:p>
      <w:pPr>
        <w:autoSpaceDE w:val="0"/>
        <w:autoSpaceDN w:val="0"/>
        <w:adjustRightInd w:val="0"/>
        <w:spacing w:line="360" w:lineRule="auto"/>
        <w:jc w:val="center"/>
        <w:rPr>
          <w:rFonts w:ascii="宋体" w:hAnsi="宋体"/>
          <w:i/>
          <w:kern w:val="0"/>
          <w:sz w:val="24"/>
          <w:szCs w:val="20"/>
        </w:rPr>
      </w:pPr>
      <w:r>
        <w:rPr>
          <w:rFonts w:hint="eastAsia" w:ascii="宋体" w:hAnsi="宋体"/>
          <w:bCs/>
          <w:kern w:val="0"/>
          <w:sz w:val="44"/>
        </w:rPr>
        <w:t>廉 政 合 同</w:t>
      </w:r>
    </w:p>
    <w:p>
      <w:pPr>
        <w:autoSpaceDE w:val="0"/>
        <w:autoSpaceDN w:val="0"/>
        <w:adjustRightInd w:val="0"/>
        <w:spacing w:line="440" w:lineRule="exact"/>
        <w:ind w:firstLine="480" w:firstLineChars="200"/>
        <w:jc w:val="left"/>
        <w:rPr>
          <w:rFonts w:ascii="宋体" w:hAnsi="宋体"/>
          <w:kern w:val="0"/>
          <w:sz w:val="24"/>
          <w:u w:val="single"/>
        </w:rPr>
      </w:pPr>
      <w:r>
        <w:rPr>
          <w:rFonts w:hint="eastAsia" w:ascii="宋体" w:hAnsi="宋体"/>
          <w:kern w:val="0"/>
          <w:sz w:val="24"/>
        </w:rPr>
        <w:t>发包人(全称)：</w:t>
      </w:r>
      <w:r>
        <w:rPr>
          <w:rFonts w:hint="eastAsia" w:ascii="宋体" w:hAnsi="宋体"/>
          <w:kern w:val="0"/>
          <w:sz w:val="24"/>
          <w:u w:val="single"/>
        </w:rPr>
        <w:t xml:space="preserve">海门市水务工程建设有限公司 </w:t>
      </w:r>
    </w:p>
    <w:p>
      <w:pPr>
        <w:spacing w:line="440" w:lineRule="exact"/>
        <w:ind w:firstLine="480" w:firstLineChars="200"/>
        <w:rPr>
          <w:rFonts w:ascii="宋体" w:hAnsi="宋体"/>
          <w:sz w:val="24"/>
        </w:rPr>
      </w:pPr>
      <w:r>
        <w:rPr>
          <w:rFonts w:hint="eastAsia" w:ascii="宋体" w:hAnsi="宋体"/>
          <w:kern w:val="0"/>
          <w:sz w:val="24"/>
        </w:rPr>
        <w:t>承包人(全称)：</w:t>
      </w:r>
      <w:r>
        <w:rPr>
          <w:rFonts w:hint="eastAsia" w:ascii="宋体" w:hAnsi="宋体"/>
          <w:sz w:val="24"/>
          <w:u w:val="single"/>
        </w:rPr>
        <w:t xml:space="preserve"> </w:t>
      </w:r>
      <w:r>
        <w:rPr>
          <w:rFonts w:hint="eastAsia" w:ascii="宋体" w:hAnsi="宋体"/>
          <w:u w:val="single"/>
        </w:rPr>
        <w:t xml:space="preserve">                              </w:t>
      </w:r>
    </w:p>
    <w:p>
      <w:pPr>
        <w:spacing w:line="440" w:lineRule="exact"/>
        <w:ind w:firstLine="480" w:firstLineChars="200"/>
        <w:rPr>
          <w:rFonts w:ascii="宋体" w:hAnsi="宋体"/>
          <w:sz w:val="24"/>
        </w:rPr>
      </w:pPr>
      <w:r>
        <w:rPr>
          <w:rFonts w:hint="eastAsia" w:ascii="宋体" w:hAnsi="宋体"/>
          <w:sz w:val="24"/>
        </w:rPr>
        <w:t>根据国家、省工程建设和廉政建设的有关规定，为做好合同工程的廉政建设，保证工程质量与施工安全，提高建设资金的有效使用和投资效益，发包人、承包人就加强合同工程的廉政建设，订立本合同。</w:t>
      </w:r>
    </w:p>
    <w:p>
      <w:pPr>
        <w:spacing w:line="440" w:lineRule="exact"/>
        <w:ind w:firstLine="482" w:firstLineChars="200"/>
        <w:rPr>
          <w:rFonts w:ascii="宋体" w:hAnsi="宋体"/>
          <w:b/>
          <w:bCs/>
          <w:sz w:val="24"/>
        </w:rPr>
      </w:pPr>
      <w:r>
        <w:rPr>
          <w:rFonts w:hint="eastAsia" w:ascii="宋体" w:hAnsi="宋体"/>
          <w:b/>
          <w:bCs/>
          <w:sz w:val="24"/>
        </w:rPr>
        <w:t>1  双方权利和义务</w:t>
      </w:r>
    </w:p>
    <w:p>
      <w:pPr>
        <w:spacing w:line="440" w:lineRule="exact"/>
        <w:ind w:firstLine="480" w:firstLineChars="200"/>
        <w:rPr>
          <w:rFonts w:ascii="宋体" w:hAnsi="宋体"/>
          <w:sz w:val="24"/>
        </w:rPr>
      </w:pPr>
      <w:r>
        <w:rPr>
          <w:rFonts w:hint="eastAsia" w:ascii="宋体" w:hAnsi="宋体"/>
          <w:sz w:val="24"/>
        </w:rPr>
        <w:t>1.1  严格遵守国家有关法律法规的规定。</w:t>
      </w:r>
    </w:p>
    <w:p>
      <w:pPr>
        <w:spacing w:line="440" w:lineRule="exact"/>
        <w:ind w:firstLine="480" w:firstLineChars="200"/>
        <w:rPr>
          <w:rFonts w:ascii="宋体" w:hAnsi="宋体"/>
          <w:sz w:val="24"/>
        </w:rPr>
      </w:pPr>
      <w:r>
        <w:rPr>
          <w:rFonts w:hint="eastAsia" w:ascii="宋体" w:hAnsi="宋体"/>
          <w:sz w:val="24"/>
        </w:rPr>
        <w:t>1.2  严格执行一切合同文件，自觉按合同办事。</w:t>
      </w:r>
    </w:p>
    <w:p>
      <w:pPr>
        <w:spacing w:line="440" w:lineRule="exact"/>
        <w:ind w:firstLine="480" w:firstLineChars="200"/>
        <w:rPr>
          <w:rFonts w:ascii="宋体" w:hAnsi="宋体"/>
          <w:sz w:val="24"/>
        </w:rPr>
      </w:pPr>
      <w:r>
        <w:rPr>
          <w:rFonts w:hint="eastAsia" w:ascii="宋体" w:hAnsi="宋体"/>
          <w:sz w:val="24"/>
        </w:rPr>
        <w:t>1.3  双方的业务活动坚持公平、公开、公正和诚信的原则（法律认定的商业秘密和合同文件另有规定除外），不得损害国家和集体利益，不得违反工程建设管理规章制度。</w:t>
      </w:r>
    </w:p>
    <w:p>
      <w:pPr>
        <w:spacing w:line="440" w:lineRule="exact"/>
        <w:ind w:firstLine="480" w:firstLineChars="200"/>
        <w:rPr>
          <w:rFonts w:ascii="宋体" w:hAnsi="宋体"/>
          <w:sz w:val="24"/>
        </w:rPr>
      </w:pPr>
      <w:r>
        <w:rPr>
          <w:rFonts w:hint="eastAsia" w:ascii="宋体" w:hAnsi="宋体"/>
          <w:sz w:val="24"/>
        </w:rPr>
        <w:t>1.4  建立健全廉政制度，开展廉政教育，设立廉政告示牌，公布举报电话，监督并认真查处违法违纪行为。</w:t>
      </w:r>
    </w:p>
    <w:p>
      <w:pPr>
        <w:spacing w:line="440" w:lineRule="exact"/>
        <w:ind w:firstLine="480" w:firstLineChars="200"/>
        <w:rPr>
          <w:rFonts w:ascii="宋体" w:hAnsi="宋体"/>
          <w:sz w:val="24"/>
        </w:rPr>
      </w:pPr>
      <w:r>
        <w:rPr>
          <w:rFonts w:hint="eastAsia" w:ascii="宋体" w:hAnsi="宋体"/>
          <w:sz w:val="24"/>
        </w:rPr>
        <w:t>1.5  发现对方在业务活动中有违反廉政建设规定的行为，应及时给予提醒和纠正。</w:t>
      </w:r>
    </w:p>
    <w:p>
      <w:pPr>
        <w:spacing w:line="440" w:lineRule="exact"/>
        <w:ind w:firstLine="480" w:firstLineChars="200"/>
        <w:rPr>
          <w:rFonts w:ascii="宋体" w:hAnsi="宋体"/>
          <w:sz w:val="24"/>
        </w:rPr>
      </w:pPr>
      <w:r>
        <w:rPr>
          <w:rFonts w:hint="eastAsia" w:ascii="宋体" w:hAnsi="宋体"/>
          <w:sz w:val="24"/>
        </w:rPr>
        <w:t>1.6  发现对方严重违反合同的行为，有向其上级部门举报、建议给予处理并要求告知处理结果的权利。没有上级部门的，可按施工合同通用条款第70条规定处理。</w:t>
      </w:r>
    </w:p>
    <w:p>
      <w:pPr>
        <w:spacing w:line="440" w:lineRule="exact"/>
        <w:ind w:firstLine="482" w:firstLineChars="200"/>
        <w:rPr>
          <w:rFonts w:ascii="宋体" w:hAnsi="宋体"/>
          <w:b/>
          <w:bCs/>
          <w:sz w:val="24"/>
        </w:rPr>
      </w:pPr>
      <w:r>
        <w:rPr>
          <w:rFonts w:hint="eastAsia" w:ascii="宋体" w:hAnsi="宋体"/>
          <w:b/>
          <w:bCs/>
          <w:sz w:val="24"/>
        </w:rPr>
        <w:t>2  发包人义务</w:t>
      </w:r>
    </w:p>
    <w:p>
      <w:pPr>
        <w:spacing w:line="440" w:lineRule="exact"/>
        <w:ind w:firstLine="480" w:firstLineChars="200"/>
        <w:rPr>
          <w:rFonts w:ascii="宋体" w:hAnsi="宋体"/>
          <w:sz w:val="24"/>
        </w:rPr>
      </w:pPr>
      <w:r>
        <w:rPr>
          <w:rFonts w:hint="eastAsia" w:ascii="宋体" w:hAnsi="宋体"/>
          <w:sz w:val="24"/>
        </w:rPr>
        <w:t>2.1  发包人及其工作人员不得索要或接受承包人的礼金、有价证券和贵重物品，不得在承包人报销任何应由发包人或工作人员个人支付的费用等。</w:t>
      </w:r>
    </w:p>
    <w:p>
      <w:pPr>
        <w:spacing w:line="440" w:lineRule="exact"/>
        <w:ind w:firstLine="480" w:firstLineChars="200"/>
        <w:rPr>
          <w:rFonts w:ascii="宋体" w:hAnsi="宋体"/>
          <w:sz w:val="24"/>
        </w:rPr>
      </w:pPr>
      <w:r>
        <w:rPr>
          <w:rFonts w:hint="eastAsia" w:ascii="宋体" w:hAnsi="宋体"/>
          <w:sz w:val="24"/>
        </w:rPr>
        <w:t>2.2  发包人及其工作人员不得参加承包人安排的宴请（工作餐除外）和娱乐活动；不得接受承包人提供的通讯工具、交通工具和高档办公用品等。</w:t>
      </w:r>
    </w:p>
    <w:p>
      <w:pPr>
        <w:spacing w:line="440" w:lineRule="exact"/>
        <w:ind w:firstLine="480" w:firstLineChars="200"/>
        <w:rPr>
          <w:rFonts w:ascii="宋体" w:hAnsi="宋体"/>
          <w:sz w:val="24"/>
        </w:rPr>
      </w:pPr>
      <w:r>
        <w:rPr>
          <w:rFonts w:hint="eastAsia" w:ascii="宋体" w:hAnsi="宋体"/>
          <w:sz w:val="24"/>
        </w:rPr>
        <w:t>2.3  发包人及其工作人员不得要求或者接受承包人为其住装修、婚丧嫁娶活动、配偶子女的工作安排以及出国出境、旅游等提供方便等。</w:t>
      </w:r>
    </w:p>
    <w:p>
      <w:pPr>
        <w:spacing w:line="440" w:lineRule="exact"/>
        <w:ind w:firstLine="480" w:firstLineChars="200"/>
        <w:rPr>
          <w:rFonts w:ascii="宋体" w:hAnsi="宋体"/>
          <w:sz w:val="24"/>
        </w:rPr>
      </w:pPr>
      <w:r>
        <w:rPr>
          <w:rFonts w:hint="eastAsia" w:ascii="宋体" w:hAnsi="宋体"/>
          <w:sz w:val="24"/>
        </w:rPr>
        <w:t>2.4  发包人及其工作人员及其配偶、子女不得从事与发包人有关的工程材料设备供应、工程分包、劳务等经济活动。</w:t>
      </w:r>
    </w:p>
    <w:p>
      <w:pPr>
        <w:spacing w:line="440" w:lineRule="exact"/>
        <w:ind w:firstLine="480" w:firstLineChars="200"/>
        <w:rPr>
          <w:rFonts w:ascii="宋体" w:hAnsi="宋体"/>
          <w:sz w:val="24"/>
        </w:rPr>
      </w:pPr>
      <w:r>
        <w:rPr>
          <w:rFonts w:hint="eastAsia" w:ascii="宋体" w:hAnsi="宋体"/>
          <w:sz w:val="24"/>
        </w:rPr>
        <w:t>2.5  发包人及其工作人员不得以任何理由向承包人推荐分包单位或推销材料，不得要求承包人购买合同约定外的材料和设备。</w:t>
      </w:r>
    </w:p>
    <w:p>
      <w:pPr>
        <w:spacing w:line="440" w:lineRule="exact"/>
        <w:ind w:firstLine="480" w:firstLineChars="200"/>
        <w:rPr>
          <w:rFonts w:ascii="宋体" w:hAnsi="宋体"/>
          <w:sz w:val="24"/>
        </w:rPr>
      </w:pPr>
      <w:r>
        <w:rPr>
          <w:rFonts w:hint="eastAsia" w:ascii="宋体" w:hAnsi="宋体"/>
          <w:sz w:val="24"/>
        </w:rPr>
        <w:t>2.6  发包人及其工作人员要秉公办事，不准营私舞弊，不准利用职权从事各种个人有偿中介活动。</w:t>
      </w:r>
    </w:p>
    <w:p>
      <w:pPr>
        <w:spacing w:line="440" w:lineRule="exact"/>
        <w:ind w:firstLine="482" w:firstLineChars="200"/>
        <w:rPr>
          <w:rFonts w:ascii="宋体" w:hAnsi="宋体"/>
          <w:b/>
          <w:bCs/>
          <w:sz w:val="24"/>
        </w:rPr>
      </w:pPr>
      <w:r>
        <w:rPr>
          <w:rFonts w:hint="eastAsia" w:ascii="宋体" w:hAnsi="宋体"/>
          <w:b/>
          <w:bCs/>
          <w:sz w:val="24"/>
        </w:rPr>
        <w:t>3  承包人义务</w:t>
      </w:r>
    </w:p>
    <w:p>
      <w:pPr>
        <w:spacing w:line="440" w:lineRule="exact"/>
        <w:ind w:firstLine="480" w:firstLineChars="200"/>
        <w:rPr>
          <w:rFonts w:ascii="宋体" w:hAnsi="宋体"/>
          <w:sz w:val="24"/>
        </w:rPr>
      </w:pPr>
      <w:r>
        <w:rPr>
          <w:rFonts w:hint="eastAsia" w:ascii="宋体" w:hAnsi="宋体"/>
          <w:sz w:val="24"/>
        </w:rPr>
        <w:t>3.1  承包人不得以任何理由向发包人及其工作人员行贿或馈赠礼金、有价证券、贵重礼品。</w:t>
      </w:r>
    </w:p>
    <w:p>
      <w:pPr>
        <w:spacing w:line="440" w:lineRule="exact"/>
        <w:ind w:firstLine="480" w:firstLineChars="200"/>
        <w:rPr>
          <w:rFonts w:ascii="宋体" w:hAnsi="宋体"/>
          <w:sz w:val="24"/>
        </w:rPr>
      </w:pPr>
      <w:r>
        <w:rPr>
          <w:rFonts w:hint="eastAsia" w:ascii="宋体" w:hAnsi="宋体"/>
          <w:sz w:val="24"/>
        </w:rPr>
        <w:t>3.2  承包人不得以任何名义为发包人及其工作人员报销应由发包人或工作人员个人支付的任何费用。</w:t>
      </w:r>
    </w:p>
    <w:p>
      <w:pPr>
        <w:spacing w:line="440" w:lineRule="exact"/>
        <w:ind w:firstLine="480" w:firstLineChars="200"/>
        <w:rPr>
          <w:rFonts w:ascii="宋体" w:hAnsi="宋体"/>
          <w:sz w:val="24"/>
        </w:rPr>
      </w:pPr>
      <w:r>
        <w:rPr>
          <w:rFonts w:hint="eastAsia" w:ascii="宋体" w:hAnsi="宋体"/>
          <w:sz w:val="24"/>
        </w:rPr>
        <w:t>3.3  承包人不得以任何理由安排发包人及其工作人员参加宴请（工作餐除外）及娱乐活动。</w:t>
      </w:r>
    </w:p>
    <w:p>
      <w:pPr>
        <w:spacing w:line="440" w:lineRule="exact"/>
        <w:ind w:firstLine="480" w:firstLineChars="200"/>
        <w:rPr>
          <w:rFonts w:ascii="宋体" w:hAnsi="宋体"/>
          <w:sz w:val="24"/>
        </w:rPr>
      </w:pPr>
      <w:r>
        <w:rPr>
          <w:rFonts w:hint="eastAsia" w:ascii="宋体" w:hAnsi="宋体"/>
          <w:sz w:val="24"/>
        </w:rPr>
        <w:t>3.4  承包人不得为发包人和个人购置或提供通讯工具、交通工具和高档办公用品等。</w:t>
      </w:r>
    </w:p>
    <w:p>
      <w:pPr>
        <w:tabs>
          <w:tab w:val="left" w:pos="900"/>
        </w:tabs>
        <w:spacing w:line="440" w:lineRule="exact"/>
        <w:ind w:firstLine="482" w:firstLineChars="200"/>
        <w:rPr>
          <w:rFonts w:ascii="宋体" w:hAnsi="宋体"/>
          <w:b/>
          <w:bCs/>
          <w:sz w:val="24"/>
        </w:rPr>
      </w:pPr>
      <w:r>
        <w:rPr>
          <w:rFonts w:hint="eastAsia" w:ascii="宋体" w:hAnsi="宋体"/>
          <w:b/>
          <w:bCs/>
          <w:sz w:val="24"/>
        </w:rPr>
        <w:t>4  违约责任</w:t>
      </w:r>
    </w:p>
    <w:p>
      <w:pPr>
        <w:spacing w:line="440" w:lineRule="exact"/>
        <w:ind w:firstLine="480" w:firstLineChars="200"/>
        <w:rPr>
          <w:rFonts w:ascii="宋体" w:hAnsi="宋体"/>
          <w:sz w:val="24"/>
        </w:rPr>
      </w:pPr>
      <w:r>
        <w:rPr>
          <w:rFonts w:hint="eastAsia" w:ascii="宋体" w:hAnsi="宋体"/>
          <w:sz w:val="24"/>
        </w:rPr>
        <w:t>4.1  发包人及其工作人员违反本合同第1条和第2条规定，应依据有关规定给予廉政建设规定的处分；涉嫌犯罪的，移交司法机关追究刑事责任；给承包人造成经济损失的，应予赔偿。</w:t>
      </w:r>
    </w:p>
    <w:p>
      <w:pPr>
        <w:spacing w:line="440" w:lineRule="exact"/>
        <w:ind w:firstLine="480" w:firstLineChars="200"/>
        <w:rPr>
          <w:rFonts w:ascii="宋体" w:hAnsi="宋体"/>
          <w:sz w:val="24"/>
        </w:rPr>
      </w:pPr>
      <w:r>
        <w:rPr>
          <w:rFonts w:hint="eastAsia" w:ascii="宋体" w:hAnsi="宋体"/>
          <w:sz w:val="24"/>
        </w:rPr>
        <w:t>4.2  承包人及其工作人员违反本合同第1条和第3条规定，应依据有关规定给予廉政建设规定的处分；给发包人造成经济损失的，应予赔偿；情节严重的，给予承包人一至三年内不得进入工程建设市场的处罚。</w:t>
      </w:r>
    </w:p>
    <w:p>
      <w:pPr>
        <w:numPr>
          <w:ilvl w:val="0"/>
          <w:numId w:val="6"/>
        </w:numPr>
        <w:tabs>
          <w:tab w:val="left" w:pos="840"/>
        </w:tabs>
        <w:spacing w:line="440" w:lineRule="exact"/>
        <w:ind w:left="840" w:hanging="360"/>
        <w:rPr>
          <w:rFonts w:ascii="宋体" w:hAnsi="宋体"/>
          <w:b/>
          <w:bCs/>
          <w:sz w:val="24"/>
        </w:rPr>
      </w:pPr>
      <w:r>
        <w:rPr>
          <w:rFonts w:hint="eastAsia" w:ascii="宋体" w:hAnsi="宋体"/>
          <w:b/>
          <w:bCs/>
          <w:sz w:val="24"/>
        </w:rPr>
        <w:t>双方约定</w:t>
      </w:r>
    </w:p>
    <w:p>
      <w:pPr>
        <w:spacing w:line="440" w:lineRule="exact"/>
        <w:ind w:firstLine="480" w:firstLineChars="200"/>
        <w:rPr>
          <w:rFonts w:ascii="宋体" w:hAnsi="宋体"/>
          <w:sz w:val="24"/>
        </w:rPr>
      </w:pPr>
      <w:r>
        <w:rPr>
          <w:rFonts w:hint="eastAsia" w:ascii="宋体" w:hAnsi="宋体"/>
          <w:sz w:val="24"/>
        </w:rPr>
        <w:t>本合同由双方或其上级部门负责监督执行，并由双方或其上级部门相互约请对本合同执行情况进行检查。</w:t>
      </w:r>
    </w:p>
    <w:p>
      <w:pPr>
        <w:spacing w:line="440" w:lineRule="exact"/>
        <w:ind w:firstLine="482" w:firstLineChars="200"/>
        <w:rPr>
          <w:rFonts w:ascii="宋体" w:hAnsi="宋体"/>
          <w:b/>
          <w:bCs/>
          <w:sz w:val="24"/>
        </w:rPr>
      </w:pPr>
      <w:r>
        <w:rPr>
          <w:rFonts w:hint="eastAsia" w:ascii="宋体" w:hAnsi="宋体"/>
          <w:b/>
          <w:bCs/>
          <w:sz w:val="24"/>
        </w:rPr>
        <w:t>6  合同生效</w:t>
      </w:r>
    </w:p>
    <w:p>
      <w:pPr>
        <w:spacing w:line="440" w:lineRule="exact"/>
        <w:ind w:firstLine="480" w:firstLineChars="200"/>
        <w:rPr>
          <w:rFonts w:ascii="宋体" w:hAnsi="宋体"/>
          <w:sz w:val="24"/>
        </w:rPr>
      </w:pPr>
      <w:r>
        <w:rPr>
          <w:rFonts w:hint="eastAsia" w:ascii="宋体" w:hAnsi="宋体"/>
          <w:sz w:val="24"/>
        </w:rPr>
        <w:t>本合同的有效期，自双方签署之日起至该主合同结束之日止。</w:t>
      </w:r>
    </w:p>
    <w:p>
      <w:pPr>
        <w:spacing w:line="440" w:lineRule="exact"/>
        <w:ind w:firstLine="482" w:firstLineChars="200"/>
        <w:rPr>
          <w:rFonts w:ascii="宋体" w:hAnsi="宋体"/>
          <w:b/>
          <w:bCs/>
          <w:sz w:val="24"/>
        </w:rPr>
      </w:pPr>
      <w:r>
        <w:rPr>
          <w:rFonts w:hint="eastAsia" w:ascii="宋体" w:hAnsi="宋体"/>
          <w:b/>
          <w:bCs/>
          <w:sz w:val="24"/>
        </w:rPr>
        <w:t>7  合同法律效力</w:t>
      </w:r>
    </w:p>
    <w:p>
      <w:pPr>
        <w:spacing w:line="440" w:lineRule="exact"/>
        <w:ind w:firstLine="480" w:firstLineChars="200"/>
        <w:rPr>
          <w:rFonts w:ascii="宋体" w:hAnsi="宋体"/>
          <w:sz w:val="24"/>
        </w:rPr>
      </w:pPr>
      <w:r>
        <w:rPr>
          <w:rFonts w:hint="eastAsia" w:ascii="宋体" w:hAnsi="宋体"/>
          <w:sz w:val="24"/>
        </w:rPr>
        <w:t>本合同作为</w:t>
      </w:r>
      <w:r>
        <w:rPr>
          <w:rFonts w:hint="eastAsia" w:ascii="宋体" w:hAnsi="宋体"/>
          <w:b/>
          <w:sz w:val="24"/>
          <w:u w:val="single"/>
        </w:rPr>
        <w:t>南通市海门区污水管网疏通检测养护综合服务项目劳务分包单位入库项目</w:t>
      </w:r>
      <w:r>
        <w:rPr>
          <w:rFonts w:hint="eastAsia" w:ascii="宋体" w:hAnsi="宋体"/>
          <w:sz w:val="24"/>
        </w:rPr>
        <w:t>合同的附件，与合同具有同等的法律效力，经双方签署后生效。</w:t>
      </w:r>
    </w:p>
    <w:p>
      <w:pPr>
        <w:spacing w:line="440" w:lineRule="exact"/>
        <w:ind w:firstLine="482" w:firstLineChars="200"/>
        <w:rPr>
          <w:rFonts w:ascii="宋体" w:hAnsi="宋体"/>
          <w:b/>
          <w:bCs/>
          <w:sz w:val="24"/>
        </w:rPr>
      </w:pPr>
      <w:r>
        <w:rPr>
          <w:rFonts w:hint="eastAsia" w:ascii="宋体" w:hAnsi="宋体"/>
          <w:b/>
          <w:bCs/>
          <w:sz w:val="24"/>
        </w:rPr>
        <w:t>8  合同份数</w:t>
      </w:r>
    </w:p>
    <w:p>
      <w:pPr>
        <w:spacing w:line="440" w:lineRule="exact"/>
        <w:ind w:firstLine="480" w:firstLineChars="200"/>
        <w:rPr>
          <w:rFonts w:ascii="宋体" w:hAnsi="宋体"/>
          <w:b/>
          <w:sz w:val="24"/>
          <w:u w:val="single"/>
        </w:rPr>
      </w:pPr>
      <w:r>
        <w:rPr>
          <w:rFonts w:hint="eastAsia" w:ascii="宋体" w:hAnsi="宋体"/>
          <w:sz w:val="24"/>
        </w:rPr>
        <w:t>本合同</w:t>
      </w:r>
      <w:r>
        <w:rPr>
          <w:rFonts w:hint="eastAsia" w:ascii="宋体" w:hAnsi="宋体"/>
          <w:b/>
          <w:sz w:val="24"/>
          <w:u w:val="single"/>
        </w:rPr>
        <w:t>壹式陆份。</w:t>
      </w:r>
    </w:p>
    <w:p>
      <w:pPr>
        <w:autoSpaceDE w:val="0"/>
        <w:autoSpaceDN w:val="0"/>
        <w:adjustRightInd w:val="0"/>
        <w:spacing w:line="440" w:lineRule="exact"/>
        <w:ind w:firstLine="600" w:firstLineChars="250"/>
        <w:jc w:val="left"/>
        <w:rPr>
          <w:rFonts w:ascii="宋体" w:hAnsi="宋体"/>
          <w:kern w:val="0"/>
          <w:sz w:val="24"/>
        </w:rPr>
      </w:pPr>
      <w:r>
        <w:rPr>
          <w:rFonts w:hint="eastAsia" w:ascii="宋体" w:hAnsi="宋体"/>
          <w:kern w:val="0"/>
          <w:sz w:val="24"/>
        </w:rPr>
        <w:t>发　包　人</w:t>
      </w:r>
      <w:r>
        <w:rPr>
          <w:rFonts w:ascii="宋体" w:hAnsi="宋体"/>
          <w:kern w:val="0"/>
          <w:sz w:val="24"/>
        </w:rPr>
        <w:t>(</w:t>
      </w:r>
      <w:r>
        <w:rPr>
          <w:rFonts w:hint="eastAsia" w:ascii="宋体" w:hAnsi="宋体"/>
          <w:kern w:val="0"/>
          <w:sz w:val="24"/>
        </w:rPr>
        <w:t>公章</w:t>
      </w:r>
      <w:r>
        <w:rPr>
          <w:rFonts w:ascii="宋体" w:hAnsi="宋体"/>
          <w:kern w:val="0"/>
          <w:sz w:val="24"/>
        </w:rPr>
        <w:t>)</w:t>
      </w:r>
      <w:r>
        <w:rPr>
          <w:rFonts w:hint="eastAsia" w:ascii="宋体" w:hAnsi="宋体"/>
          <w:kern w:val="0"/>
          <w:sz w:val="24"/>
        </w:rPr>
        <w:t>：　　　　　      承　包　人</w:t>
      </w:r>
      <w:r>
        <w:rPr>
          <w:rFonts w:ascii="宋体" w:hAnsi="宋体"/>
          <w:kern w:val="0"/>
          <w:sz w:val="24"/>
        </w:rPr>
        <w:t>(</w:t>
      </w:r>
      <w:r>
        <w:rPr>
          <w:rFonts w:hint="eastAsia" w:ascii="宋体" w:hAnsi="宋体"/>
          <w:kern w:val="0"/>
          <w:sz w:val="24"/>
        </w:rPr>
        <w:t>公章</w:t>
      </w:r>
      <w:r>
        <w:rPr>
          <w:rFonts w:ascii="宋体" w:hAnsi="宋体"/>
          <w:kern w:val="0"/>
          <w:sz w:val="24"/>
        </w:rPr>
        <w:t>)</w:t>
      </w:r>
      <w:r>
        <w:rPr>
          <w:rFonts w:hint="eastAsia" w:ascii="宋体" w:hAnsi="宋体"/>
          <w:kern w:val="0"/>
          <w:sz w:val="24"/>
        </w:rPr>
        <w:t>：</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法定代表人</w:t>
      </w:r>
      <w:r>
        <w:rPr>
          <w:rFonts w:ascii="宋体" w:hAnsi="宋体"/>
          <w:kern w:val="0"/>
          <w:sz w:val="24"/>
        </w:rPr>
        <w:t>(</w:t>
      </w:r>
      <w:r>
        <w:rPr>
          <w:rFonts w:hint="eastAsia" w:ascii="宋体" w:hAnsi="宋体"/>
          <w:kern w:val="0"/>
          <w:sz w:val="24"/>
        </w:rPr>
        <w:t>签字或盖章</w:t>
      </w:r>
      <w:r>
        <w:rPr>
          <w:rFonts w:ascii="宋体" w:hAnsi="宋体"/>
          <w:kern w:val="0"/>
          <w:sz w:val="24"/>
        </w:rPr>
        <w:t>)</w:t>
      </w:r>
      <w:r>
        <w:rPr>
          <w:rFonts w:hint="eastAsia" w:ascii="宋体" w:hAnsi="宋体"/>
          <w:kern w:val="0"/>
          <w:sz w:val="24"/>
        </w:rPr>
        <w:t>：　　　　　法定代表人</w:t>
      </w:r>
      <w:r>
        <w:rPr>
          <w:rFonts w:ascii="宋体" w:hAnsi="宋体"/>
          <w:kern w:val="0"/>
          <w:sz w:val="24"/>
        </w:rPr>
        <w:t>(</w:t>
      </w:r>
      <w:r>
        <w:rPr>
          <w:rFonts w:hint="eastAsia" w:ascii="宋体" w:hAnsi="宋体"/>
          <w:kern w:val="0"/>
          <w:sz w:val="24"/>
        </w:rPr>
        <w:t>签字或盖章</w:t>
      </w:r>
      <w:r>
        <w:rPr>
          <w:rFonts w:ascii="宋体" w:hAnsi="宋体"/>
          <w:kern w:val="0"/>
          <w:sz w:val="24"/>
        </w:rPr>
        <w:t>)</w:t>
      </w:r>
      <w:r>
        <w:rPr>
          <w:rFonts w:hint="eastAsia" w:ascii="宋体" w:hAnsi="宋体"/>
          <w:kern w:val="0"/>
          <w:sz w:val="24"/>
        </w:rPr>
        <w:t>：</w:t>
      </w:r>
    </w:p>
    <w:p>
      <w:pPr>
        <w:autoSpaceDE w:val="0"/>
        <w:autoSpaceDN w:val="0"/>
        <w:adjustRightInd w:val="0"/>
        <w:spacing w:line="440" w:lineRule="exact"/>
        <w:ind w:firstLine="3720" w:firstLineChars="1550"/>
        <w:jc w:val="left"/>
        <w:rPr>
          <w:rFonts w:ascii="宋体" w:hAnsi="宋体"/>
          <w:kern w:val="0"/>
          <w:sz w:val="24"/>
        </w:rPr>
      </w:pPr>
      <w:r>
        <w:rPr>
          <w:rFonts w:hint="eastAsia" w:ascii="宋体" w:hAnsi="宋体"/>
          <w:kern w:val="0"/>
          <w:sz w:val="24"/>
        </w:rPr>
        <w:t>　　　　　　　　20  年   月   日</w:t>
      </w:r>
    </w:p>
    <w:p>
      <w:pPr>
        <w:widowControl/>
        <w:jc w:val="left"/>
        <w:rPr>
          <w:rFonts w:ascii="宋体" w:hAnsi="宋体"/>
          <w:sz w:val="44"/>
        </w:rPr>
      </w:pPr>
      <w:r>
        <w:rPr>
          <w:rFonts w:hint="eastAsia" w:ascii="宋体" w:hAnsi="宋体"/>
          <w:sz w:val="44"/>
        </w:rPr>
        <w:t xml:space="preserve">               </w:t>
      </w:r>
      <w:r>
        <w:rPr>
          <w:rFonts w:ascii="宋体" w:hAnsi="宋体"/>
          <w:sz w:val="44"/>
        </w:rPr>
        <w:br w:type="page"/>
      </w:r>
    </w:p>
    <w:p>
      <w:pPr>
        <w:ind w:firstLine="3433" w:firstLineChars="950"/>
        <w:rPr>
          <w:rFonts w:ascii="宋体" w:hAnsi="宋体"/>
          <w:b/>
          <w:sz w:val="36"/>
          <w:szCs w:val="36"/>
        </w:rPr>
      </w:pPr>
      <w:r>
        <w:rPr>
          <w:rFonts w:hint="eastAsia" w:ascii="宋体" w:hAnsi="宋体"/>
          <w:b/>
          <w:sz w:val="36"/>
          <w:szCs w:val="36"/>
        </w:rPr>
        <w:t>安全生产合同</w:t>
      </w:r>
    </w:p>
    <w:p>
      <w:pPr>
        <w:tabs>
          <w:tab w:val="left" w:pos="1188"/>
          <w:tab w:val="left" w:pos="1786"/>
        </w:tabs>
        <w:spacing w:line="360" w:lineRule="auto"/>
        <w:ind w:firstLine="432" w:firstLineChars="180"/>
        <w:rPr>
          <w:rFonts w:ascii="宋体" w:hAnsi="宋体"/>
          <w:sz w:val="24"/>
          <w:szCs w:val="20"/>
          <w:u w:val="single"/>
        </w:rPr>
      </w:pPr>
      <w:r>
        <w:rPr>
          <w:rFonts w:hint="eastAsia" w:ascii="宋体" w:hAnsi="宋体"/>
          <w:sz w:val="24"/>
          <w:szCs w:val="20"/>
        </w:rPr>
        <w:t>为在</w:t>
      </w:r>
      <w:r>
        <w:rPr>
          <w:rFonts w:hint="eastAsia" w:ascii="宋体" w:hAnsi="宋体"/>
          <w:sz w:val="24"/>
          <w:szCs w:val="20"/>
          <w:u w:val="single"/>
        </w:rPr>
        <w:t xml:space="preserve">                              </w:t>
      </w:r>
      <w:r>
        <w:rPr>
          <w:rFonts w:hint="eastAsia" w:ascii="宋体" w:hAnsi="宋体"/>
          <w:sz w:val="24"/>
          <w:szCs w:val="20"/>
        </w:rPr>
        <w:t>施工实施过程中创造安全、高效的施工环境，切实提高本项目的安全管理工作，本项目业主</w:t>
      </w:r>
      <w:r>
        <w:rPr>
          <w:rFonts w:hint="eastAsia" w:ascii="宋体" w:hAnsi="宋体"/>
          <w:sz w:val="24"/>
          <w:szCs w:val="20"/>
          <w:u w:val="single"/>
        </w:rPr>
        <w:t xml:space="preserve">                                  </w:t>
      </w:r>
      <w:r>
        <w:rPr>
          <w:rFonts w:hint="eastAsia" w:ascii="宋体" w:hAnsi="宋体"/>
          <w:sz w:val="24"/>
          <w:szCs w:val="20"/>
        </w:rPr>
        <w:t>（以下简称“甲方”）与承包人</w:t>
      </w:r>
      <w:r>
        <w:rPr>
          <w:rFonts w:hint="eastAsia" w:ascii="宋体" w:hAnsi="宋体"/>
          <w:bCs/>
          <w:sz w:val="24"/>
          <w:szCs w:val="20"/>
          <w:u w:val="single"/>
        </w:rPr>
        <w:t xml:space="preserve">                             </w:t>
      </w:r>
      <w:r>
        <w:rPr>
          <w:rFonts w:hint="eastAsia" w:ascii="宋体" w:hAnsi="宋体"/>
          <w:sz w:val="24"/>
          <w:szCs w:val="20"/>
        </w:rPr>
        <w:t>（以下简称“乙方”）特此签订安全生产合同：</w:t>
      </w:r>
    </w:p>
    <w:p>
      <w:pPr>
        <w:spacing w:line="520" w:lineRule="exact"/>
        <w:ind w:firstLine="480"/>
        <w:rPr>
          <w:rFonts w:ascii="宋体" w:hAnsi="宋体"/>
          <w:sz w:val="24"/>
          <w:szCs w:val="20"/>
        </w:rPr>
      </w:pPr>
      <w:r>
        <w:rPr>
          <w:rFonts w:hint="eastAsia" w:ascii="宋体" w:hAnsi="宋体"/>
          <w:b/>
          <w:sz w:val="24"/>
          <w:szCs w:val="20"/>
        </w:rPr>
        <w:t>一、甲方职责</w:t>
      </w:r>
    </w:p>
    <w:p>
      <w:pPr>
        <w:spacing w:line="520" w:lineRule="exact"/>
        <w:ind w:firstLine="480"/>
        <w:rPr>
          <w:rFonts w:ascii="宋体" w:hAnsi="宋体"/>
          <w:sz w:val="24"/>
          <w:szCs w:val="20"/>
        </w:rPr>
      </w:pPr>
      <w:r>
        <w:rPr>
          <w:rFonts w:hint="eastAsia" w:ascii="宋体" w:hAnsi="宋体"/>
          <w:sz w:val="24"/>
          <w:szCs w:val="20"/>
        </w:rPr>
        <w:t>1、严格遵守国家安全生产的法律法规，认真执行工程承包合同的有关安全要求。</w:t>
      </w:r>
    </w:p>
    <w:p>
      <w:pPr>
        <w:spacing w:line="520" w:lineRule="exact"/>
        <w:ind w:firstLine="480"/>
        <w:rPr>
          <w:rFonts w:ascii="宋体" w:hAnsi="宋体"/>
          <w:sz w:val="24"/>
          <w:szCs w:val="20"/>
        </w:rPr>
      </w:pPr>
      <w:r>
        <w:rPr>
          <w:rFonts w:hint="eastAsia" w:ascii="宋体" w:hAnsi="宋体"/>
          <w:sz w:val="24"/>
          <w:szCs w:val="20"/>
        </w:rPr>
        <w:t>2、组织对乙方施工现场安全生产检查，监督乙方及时处理发现的各种安全隐患。</w:t>
      </w:r>
    </w:p>
    <w:p>
      <w:pPr>
        <w:spacing w:line="520" w:lineRule="exact"/>
        <w:ind w:firstLine="480"/>
        <w:rPr>
          <w:rFonts w:ascii="宋体" w:hAnsi="宋体"/>
          <w:b/>
          <w:sz w:val="24"/>
          <w:szCs w:val="20"/>
        </w:rPr>
      </w:pPr>
      <w:r>
        <w:rPr>
          <w:rFonts w:hint="eastAsia" w:ascii="宋体" w:hAnsi="宋体"/>
          <w:b/>
          <w:sz w:val="24"/>
          <w:szCs w:val="20"/>
        </w:rPr>
        <w:t>二、乙方职责</w:t>
      </w:r>
    </w:p>
    <w:p>
      <w:pPr>
        <w:spacing w:line="520" w:lineRule="exact"/>
        <w:ind w:firstLine="480"/>
        <w:rPr>
          <w:rFonts w:ascii="宋体" w:hAnsi="宋体"/>
          <w:sz w:val="24"/>
          <w:szCs w:val="20"/>
        </w:rPr>
      </w:pPr>
      <w:r>
        <w:rPr>
          <w:rFonts w:hint="eastAsia" w:ascii="宋体" w:hAnsi="宋体"/>
          <w:sz w:val="24"/>
          <w:szCs w:val="20"/>
        </w:rPr>
        <w:t>1、严格遵守国家有关安全生产的法律法规，认真执行工程中的有关安全要求。</w:t>
      </w:r>
    </w:p>
    <w:p>
      <w:pPr>
        <w:spacing w:line="520" w:lineRule="exact"/>
        <w:ind w:firstLine="480"/>
        <w:rPr>
          <w:rFonts w:ascii="宋体" w:hAnsi="宋体"/>
          <w:sz w:val="24"/>
          <w:szCs w:val="20"/>
        </w:rPr>
      </w:pPr>
      <w:r>
        <w:rPr>
          <w:rFonts w:hint="eastAsia" w:ascii="宋体" w:hAnsi="宋体"/>
          <w:sz w:val="24"/>
          <w:szCs w:val="20"/>
        </w:rPr>
        <w:t>2、坚持“安全第一、预防为主”和 “管生产必须管安全”的原则，加强安全生产宣传教育，增强全员安全生产意识，建立健全各项安全生产的管理机构和安全生产管理制度，配备专职及兼职安全检查人员，有组织有领导的开展安全生产活动。</w:t>
      </w:r>
    </w:p>
    <w:p>
      <w:pPr>
        <w:spacing w:line="520" w:lineRule="exact"/>
        <w:ind w:firstLine="480"/>
        <w:rPr>
          <w:rFonts w:ascii="宋体" w:hAnsi="宋体"/>
          <w:sz w:val="24"/>
          <w:szCs w:val="20"/>
        </w:rPr>
      </w:pPr>
      <w:r>
        <w:rPr>
          <w:rFonts w:ascii="宋体" w:hAnsi="宋体"/>
          <w:sz w:val="24"/>
          <w:szCs w:val="20"/>
        </w:rPr>
        <w:t>3</w:t>
      </w:r>
      <w:r>
        <w:rPr>
          <w:rFonts w:hint="eastAsia" w:ascii="宋体" w:hAnsi="宋体"/>
          <w:sz w:val="24"/>
          <w:szCs w:val="20"/>
        </w:rPr>
        <w:t>、建立健全安全生产责任制。从派往项目实施的生产工人（包括临时雇请的民工）的安全生产管理系统必须做到纵向到低，一环不漏；各职能部门、人员的安全生产责任制做到横向到边，人人有责。承包人是安全生产的第一责任人。负责所有员工的安全和治安保卫工作及预防事故的发生。</w:t>
      </w:r>
    </w:p>
    <w:p>
      <w:pPr>
        <w:spacing w:line="520" w:lineRule="exact"/>
        <w:ind w:firstLine="480"/>
        <w:rPr>
          <w:rFonts w:ascii="宋体" w:hAnsi="宋体"/>
          <w:sz w:val="24"/>
          <w:szCs w:val="20"/>
        </w:rPr>
      </w:pPr>
      <w:r>
        <w:rPr>
          <w:rFonts w:ascii="宋体" w:hAnsi="宋体"/>
          <w:sz w:val="24"/>
          <w:szCs w:val="20"/>
        </w:rPr>
        <w:t>4</w:t>
      </w:r>
      <w:r>
        <w:rPr>
          <w:rFonts w:hint="eastAsia" w:ascii="宋体" w:hAnsi="宋体"/>
          <w:sz w:val="24"/>
          <w:szCs w:val="20"/>
        </w:rPr>
        <w:t>、乙方在任何时候都应采取各种合理的预防措施，防止自员工发生任何违法、违禁、暴力或妨碍治安的行为。</w:t>
      </w:r>
    </w:p>
    <w:p>
      <w:pPr>
        <w:spacing w:line="520" w:lineRule="exact"/>
        <w:ind w:firstLine="480"/>
        <w:rPr>
          <w:rFonts w:ascii="宋体" w:hAnsi="宋体"/>
          <w:sz w:val="24"/>
          <w:szCs w:val="20"/>
        </w:rPr>
      </w:pPr>
      <w:r>
        <w:rPr>
          <w:rFonts w:ascii="宋体" w:hAnsi="宋体"/>
          <w:sz w:val="24"/>
          <w:szCs w:val="20"/>
        </w:rPr>
        <w:t>5</w:t>
      </w:r>
      <w:r>
        <w:rPr>
          <w:rFonts w:hint="eastAsia" w:ascii="宋体" w:hAnsi="宋体"/>
          <w:sz w:val="24"/>
          <w:szCs w:val="20"/>
        </w:rPr>
        <w:t>、乙方在施工中和上下班途中发生的一切安全事故由乙方自己负责。</w:t>
      </w:r>
      <w:r>
        <w:rPr>
          <w:rFonts w:ascii="宋体" w:hAnsi="宋体"/>
          <w:sz w:val="24"/>
          <w:szCs w:val="20"/>
        </w:rPr>
        <w:t xml:space="preserve">               </w:t>
      </w:r>
    </w:p>
    <w:p>
      <w:pPr>
        <w:spacing w:line="520" w:lineRule="exact"/>
        <w:ind w:firstLine="480"/>
        <w:rPr>
          <w:rFonts w:ascii="宋体" w:hAnsi="宋体"/>
          <w:sz w:val="24"/>
          <w:szCs w:val="20"/>
        </w:rPr>
      </w:pPr>
      <w:r>
        <w:rPr>
          <w:rFonts w:ascii="宋体" w:hAnsi="宋体"/>
          <w:sz w:val="24"/>
          <w:szCs w:val="20"/>
        </w:rPr>
        <w:t>6</w:t>
      </w:r>
      <w:r>
        <w:rPr>
          <w:rFonts w:hint="eastAsia" w:ascii="宋体" w:hAnsi="宋体"/>
          <w:sz w:val="24"/>
          <w:szCs w:val="20"/>
        </w:rPr>
        <w:t>、操作人员必须规定穿戴防护用品。施工负责人和安全检查员应随时检查劳动防护用品的穿戴情况，不按规定穿戴防护用品的人员不得上岗。</w:t>
      </w:r>
    </w:p>
    <w:p>
      <w:pPr>
        <w:spacing w:line="520" w:lineRule="exact"/>
        <w:ind w:firstLine="480"/>
        <w:rPr>
          <w:rFonts w:ascii="宋体" w:hAnsi="宋体"/>
          <w:sz w:val="24"/>
          <w:szCs w:val="20"/>
        </w:rPr>
      </w:pPr>
      <w:r>
        <w:rPr>
          <w:rFonts w:ascii="宋体" w:hAnsi="宋体"/>
          <w:sz w:val="24"/>
          <w:szCs w:val="20"/>
        </w:rPr>
        <w:t>7</w:t>
      </w:r>
      <w:r>
        <w:rPr>
          <w:rFonts w:hint="eastAsia" w:ascii="宋体" w:hAnsi="宋体"/>
          <w:sz w:val="24"/>
          <w:szCs w:val="20"/>
        </w:rPr>
        <w:t>、所有施工机具设备均应定期检查，保证其经常处于完好状态；不合格的机具、设备和劳动保护用品严禁使用。</w:t>
      </w:r>
    </w:p>
    <w:p>
      <w:pPr>
        <w:spacing w:line="520" w:lineRule="exact"/>
        <w:ind w:firstLine="480"/>
        <w:rPr>
          <w:rFonts w:ascii="宋体" w:hAnsi="宋体"/>
          <w:sz w:val="24"/>
          <w:szCs w:val="20"/>
        </w:rPr>
      </w:pPr>
      <w:r>
        <w:rPr>
          <w:rFonts w:ascii="宋体" w:hAnsi="宋体"/>
          <w:sz w:val="24"/>
          <w:szCs w:val="20"/>
        </w:rPr>
        <w:t>8</w:t>
      </w:r>
      <w:r>
        <w:rPr>
          <w:rFonts w:hint="eastAsia" w:ascii="宋体" w:hAnsi="宋体"/>
          <w:sz w:val="24"/>
          <w:szCs w:val="20"/>
        </w:rPr>
        <w:t>、施工中采用新技术、新工艺、新设备、新材料时，必须制定相应的安全技术措施，施工现场必须具有相关的安全标志牌。</w:t>
      </w:r>
    </w:p>
    <w:p>
      <w:pPr>
        <w:spacing w:line="520" w:lineRule="exact"/>
        <w:ind w:firstLine="480"/>
        <w:rPr>
          <w:rFonts w:ascii="宋体" w:hAnsi="宋体"/>
          <w:sz w:val="24"/>
          <w:szCs w:val="20"/>
        </w:rPr>
      </w:pPr>
      <w:r>
        <w:rPr>
          <w:rFonts w:ascii="宋体" w:hAnsi="宋体"/>
          <w:sz w:val="24"/>
          <w:szCs w:val="20"/>
        </w:rPr>
        <w:t>9</w:t>
      </w:r>
      <w:r>
        <w:rPr>
          <w:rFonts w:hint="eastAsia" w:ascii="宋体" w:hAnsi="宋体"/>
          <w:sz w:val="24"/>
          <w:szCs w:val="20"/>
        </w:rPr>
        <w:t>、乙方必须按照本工程项目特点，组织制定本工程实施中的生产安全事故应急救援预案；如果发生安全事故，应按照《国务院关于特大安全事故行政责任追究的规定》以及其他有关规定，及时上报有关部门，并坚持“三不放过“的原则，严肃处理相关责任人。</w:t>
      </w:r>
    </w:p>
    <w:p>
      <w:pPr>
        <w:spacing w:line="520" w:lineRule="exact"/>
        <w:ind w:firstLine="480"/>
        <w:rPr>
          <w:rFonts w:ascii="宋体" w:hAnsi="宋体"/>
          <w:sz w:val="24"/>
          <w:szCs w:val="20"/>
        </w:rPr>
      </w:pPr>
      <w:r>
        <w:rPr>
          <w:rFonts w:hint="eastAsia" w:ascii="宋体" w:hAnsi="宋体"/>
          <w:sz w:val="24"/>
          <w:szCs w:val="20"/>
        </w:rPr>
        <w:t>本合同一式二份，合同双方各执一份。由双方法定代表人或其授权代理人签署与加盖公章后生效。</w:t>
      </w:r>
    </w:p>
    <w:p>
      <w:pPr>
        <w:spacing w:line="520" w:lineRule="exact"/>
        <w:ind w:firstLine="480" w:firstLineChars="200"/>
        <w:rPr>
          <w:rFonts w:ascii="宋体" w:hAnsi="宋体"/>
          <w:sz w:val="24"/>
          <w:szCs w:val="20"/>
        </w:rPr>
      </w:pPr>
    </w:p>
    <w:p>
      <w:pPr>
        <w:spacing w:line="520" w:lineRule="exact"/>
        <w:ind w:firstLine="480" w:firstLineChars="200"/>
        <w:rPr>
          <w:rFonts w:ascii="宋体" w:hAnsi="宋体"/>
          <w:sz w:val="24"/>
          <w:szCs w:val="20"/>
        </w:rPr>
      </w:pPr>
    </w:p>
    <w:p>
      <w:pPr>
        <w:spacing w:line="520" w:lineRule="exact"/>
        <w:ind w:left="6200" w:leftChars="-37" w:hanging="6278" w:hangingChars="2616"/>
        <w:rPr>
          <w:rFonts w:ascii="宋体" w:hAnsi="宋体"/>
          <w:sz w:val="24"/>
          <w:szCs w:val="20"/>
        </w:rPr>
      </w:pPr>
      <w:r>
        <w:rPr>
          <w:rFonts w:hint="eastAsia" w:ascii="宋体" w:hAnsi="宋体"/>
          <w:sz w:val="24"/>
          <w:szCs w:val="20"/>
        </w:rPr>
        <w:t>甲方</w:t>
      </w:r>
      <w:r>
        <w:rPr>
          <w:rFonts w:ascii="宋体" w:hAnsi="宋体"/>
          <w:sz w:val="24"/>
          <w:szCs w:val="20"/>
        </w:rPr>
        <w:t>:</w:t>
      </w:r>
      <w:r>
        <w:rPr>
          <w:rFonts w:hint="eastAsia" w:ascii="宋体" w:hAnsi="宋体"/>
          <w:b/>
          <w:sz w:val="24"/>
          <w:szCs w:val="20"/>
          <w:u w:val="single"/>
        </w:rPr>
        <w:t xml:space="preserve">                   </w:t>
      </w:r>
      <w:r>
        <w:rPr>
          <w:rFonts w:hint="eastAsia" w:ascii="宋体" w:hAnsi="宋体"/>
          <w:sz w:val="24"/>
          <w:szCs w:val="20"/>
        </w:rPr>
        <w:t>（盖章）</w:t>
      </w:r>
      <w:r>
        <w:rPr>
          <w:rFonts w:ascii="宋体" w:hAnsi="宋体"/>
          <w:sz w:val="24"/>
          <w:szCs w:val="20"/>
        </w:rPr>
        <w:t xml:space="preserve">  </w:t>
      </w:r>
      <w:r>
        <w:rPr>
          <w:rFonts w:hint="eastAsia" w:ascii="宋体" w:hAnsi="宋体"/>
          <w:sz w:val="24"/>
          <w:szCs w:val="20"/>
        </w:rPr>
        <w:t xml:space="preserve">    乙方：</w:t>
      </w:r>
      <w:r>
        <w:rPr>
          <w:rFonts w:hint="eastAsia" w:ascii="宋体" w:hAnsi="宋体"/>
          <w:sz w:val="24"/>
          <w:szCs w:val="20"/>
          <w:u w:val="single"/>
        </w:rPr>
        <w:t xml:space="preserve">               </w:t>
      </w:r>
      <w:r>
        <w:rPr>
          <w:rFonts w:hint="eastAsia" w:ascii="宋体" w:hAnsi="宋体"/>
          <w:sz w:val="24"/>
          <w:szCs w:val="20"/>
        </w:rPr>
        <w:t>（盖章）</w:t>
      </w:r>
    </w:p>
    <w:p>
      <w:pPr>
        <w:spacing w:line="520" w:lineRule="exact"/>
        <w:ind w:left="960" w:hanging="960" w:hangingChars="400"/>
        <w:rPr>
          <w:rFonts w:ascii="宋体" w:hAnsi="宋体"/>
          <w:sz w:val="24"/>
          <w:szCs w:val="20"/>
        </w:rPr>
      </w:pPr>
    </w:p>
    <w:p>
      <w:pPr>
        <w:spacing w:line="520" w:lineRule="exact"/>
        <w:rPr>
          <w:rFonts w:ascii="宋体" w:hAnsi="宋体"/>
          <w:sz w:val="24"/>
          <w:szCs w:val="20"/>
        </w:rPr>
      </w:pPr>
    </w:p>
    <w:p>
      <w:pPr>
        <w:spacing w:line="520" w:lineRule="exact"/>
        <w:rPr>
          <w:rFonts w:ascii="宋体" w:hAnsi="宋体"/>
          <w:sz w:val="24"/>
          <w:szCs w:val="20"/>
        </w:rPr>
      </w:pPr>
      <w:r>
        <w:rPr>
          <w:rFonts w:hint="eastAsia" w:ascii="宋体" w:hAnsi="宋体"/>
          <w:sz w:val="24"/>
          <w:szCs w:val="20"/>
        </w:rPr>
        <w:t>法定代表人（签字）：</w:t>
      </w:r>
      <w:r>
        <w:rPr>
          <w:rFonts w:ascii="宋体" w:hAnsi="宋体"/>
          <w:sz w:val="24"/>
          <w:szCs w:val="20"/>
        </w:rPr>
        <w:t xml:space="preserve">               </w:t>
      </w:r>
      <w:r>
        <w:rPr>
          <w:rFonts w:hint="eastAsia" w:ascii="宋体" w:hAnsi="宋体"/>
          <w:sz w:val="24"/>
          <w:szCs w:val="20"/>
        </w:rPr>
        <w:t xml:space="preserve">     法定代表人（签字）：</w:t>
      </w:r>
    </w:p>
    <w:p>
      <w:pPr>
        <w:spacing w:line="520" w:lineRule="exact"/>
        <w:rPr>
          <w:rFonts w:ascii="宋体" w:hAnsi="宋体"/>
          <w:sz w:val="24"/>
          <w:szCs w:val="20"/>
        </w:rPr>
      </w:pPr>
    </w:p>
    <w:p>
      <w:pPr>
        <w:spacing w:line="520" w:lineRule="exact"/>
        <w:rPr>
          <w:rFonts w:ascii="宋体" w:hAnsi="宋体"/>
          <w:sz w:val="24"/>
          <w:szCs w:val="20"/>
        </w:rPr>
      </w:pPr>
      <w:r>
        <w:rPr>
          <w:rFonts w:hint="eastAsia" w:ascii="宋体" w:hAnsi="宋体"/>
          <w:sz w:val="24"/>
          <w:szCs w:val="20"/>
        </w:rPr>
        <w:t>日期：2020年 月 日</w:t>
      </w:r>
    </w:p>
    <w:p>
      <w:pPr>
        <w:spacing w:line="400" w:lineRule="exact"/>
        <w:ind w:left="1800" w:hanging="1800" w:hangingChars="600"/>
        <w:jc w:val="center"/>
        <w:rPr>
          <w:rFonts w:asciiTheme="minorEastAsia" w:hAnsiTheme="minorEastAsia" w:eastAsiaTheme="minorEastAsia"/>
          <w:sz w:val="30"/>
          <w:szCs w:val="30"/>
        </w:rPr>
      </w:pPr>
    </w:p>
    <w:p>
      <w:pPr>
        <w:widowControl/>
        <w:jc w:val="left"/>
        <w:rPr>
          <w:rFonts w:asciiTheme="minorEastAsia" w:hAnsiTheme="minorEastAsia" w:eastAsiaTheme="minorEastAsia"/>
          <w:sz w:val="30"/>
          <w:szCs w:val="30"/>
        </w:rPr>
      </w:pPr>
      <w:r>
        <w:rPr>
          <w:rFonts w:hint="eastAsia" w:asciiTheme="minorEastAsia" w:hAnsiTheme="minorEastAsia" w:eastAsiaTheme="minorEastAsia"/>
          <w:sz w:val="30"/>
          <w:szCs w:val="30"/>
        </w:rPr>
        <w:t xml:space="preserve">                        </w:t>
      </w:r>
      <w:r>
        <w:rPr>
          <w:rFonts w:asciiTheme="minorEastAsia" w:hAnsiTheme="minorEastAsia" w:eastAsiaTheme="minorEastAsia"/>
          <w:sz w:val="30"/>
          <w:szCs w:val="30"/>
        </w:rPr>
        <w:br w:type="page"/>
      </w:r>
    </w:p>
    <w:p>
      <w:pPr>
        <w:spacing w:line="400" w:lineRule="exact"/>
        <w:ind w:firstLine="3300" w:firstLineChars="1100"/>
        <w:rPr>
          <w:rFonts w:asciiTheme="minorEastAsia" w:hAnsiTheme="minorEastAsia" w:eastAsiaTheme="minorEastAsia"/>
          <w:sz w:val="30"/>
          <w:szCs w:val="30"/>
        </w:rPr>
      </w:pPr>
      <w:r>
        <w:rPr>
          <w:rFonts w:hint="eastAsia" w:asciiTheme="minorEastAsia" w:hAnsiTheme="minorEastAsia" w:eastAsiaTheme="minorEastAsia"/>
          <w:sz w:val="30"/>
          <w:szCs w:val="30"/>
          <w:lang w:val="en-GB"/>
        </w:rPr>
        <w:t>第六部分投标文件格式</w:t>
      </w:r>
    </w:p>
    <w:p>
      <w:pPr>
        <w:pStyle w:val="3"/>
        <w:spacing w:before="0" w:after="0" w:line="400" w:lineRule="exact"/>
        <w:rPr>
          <w:rFonts w:asciiTheme="minorEastAsia" w:hAnsiTheme="minorEastAsia" w:eastAsiaTheme="minorEastAsia"/>
          <w:b w:val="0"/>
          <w:sz w:val="30"/>
          <w:szCs w:val="30"/>
        </w:rPr>
      </w:pPr>
      <w:r>
        <w:rPr>
          <w:rFonts w:hint="eastAsia" w:asciiTheme="minorEastAsia" w:hAnsiTheme="minorEastAsia" w:eastAsiaTheme="minorEastAsia"/>
          <w:b w:val="0"/>
          <w:sz w:val="30"/>
          <w:szCs w:val="30"/>
        </w:rPr>
        <w:t>投标资料目录</w:t>
      </w:r>
    </w:p>
    <w:tbl>
      <w:tblPr>
        <w:tblStyle w:val="45"/>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2693"/>
        <w:gridCol w:w="2693"/>
        <w:gridCol w:w="1276"/>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19" w:type="dxa"/>
            <w:vAlign w:val="center"/>
          </w:tcPr>
          <w:p>
            <w:pPr>
              <w:tabs>
                <w:tab w:val="left" w:pos="3375"/>
              </w:tabs>
              <w:autoSpaceDE w:val="0"/>
              <w:autoSpaceDN w:val="0"/>
              <w:adjustRightInd w:val="0"/>
              <w:snapToGrid w:val="0"/>
              <w:jc w:val="center"/>
              <w:rPr>
                <w:rFonts w:asciiTheme="majorEastAsia" w:hAnsiTheme="majorEastAsia" w:eastAsiaTheme="majorEastAsia"/>
                <w:b/>
                <w:sz w:val="24"/>
              </w:rPr>
            </w:pPr>
            <w:r>
              <w:rPr>
                <w:rFonts w:hint="eastAsia" w:asciiTheme="majorEastAsia" w:hAnsiTheme="majorEastAsia" w:eastAsiaTheme="majorEastAsia"/>
                <w:b/>
                <w:sz w:val="24"/>
              </w:rPr>
              <w:t>序号</w:t>
            </w:r>
          </w:p>
        </w:tc>
        <w:tc>
          <w:tcPr>
            <w:tcW w:w="2693" w:type="dxa"/>
            <w:vAlign w:val="center"/>
          </w:tcPr>
          <w:p>
            <w:pPr>
              <w:tabs>
                <w:tab w:val="left" w:pos="3375"/>
              </w:tabs>
              <w:autoSpaceDE w:val="0"/>
              <w:autoSpaceDN w:val="0"/>
              <w:adjustRightInd w:val="0"/>
              <w:snapToGrid w:val="0"/>
              <w:jc w:val="center"/>
              <w:rPr>
                <w:rFonts w:asciiTheme="majorEastAsia" w:hAnsiTheme="majorEastAsia" w:eastAsiaTheme="majorEastAsia"/>
                <w:b/>
                <w:sz w:val="24"/>
              </w:rPr>
            </w:pPr>
            <w:r>
              <w:rPr>
                <w:rFonts w:hint="eastAsia" w:asciiTheme="majorEastAsia" w:hAnsiTheme="majorEastAsia" w:eastAsiaTheme="majorEastAsia"/>
                <w:b/>
                <w:sz w:val="24"/>
              </w:rPr>
              <w:t>招标文件要求</w:t>
            </w:r>
          </w:p>
        </w:tc>
        <w:tc>
          <w:tcPr>
            <w:tcW w:w="2693" w:type="dxa"/>
            <w:vAlign w:val="center"/>
          </w:tcPr>
          <w:p>
            <w:pPr>
              <w:tabs>
                <w:tab w:val="left" w:pos="3375"/>
              </w:tabs>
              <w:autoSpaceDE w:val="0"/>
              <w:autoSpaceDN w:val="0"/>
              <w:adjustRightInd w:val="0"/>
              <w:snapToGrid w:val="0"/>
              <w:jc w:val="center"/>
              <w:rPr>
                <w:rFonts w:asciiTheme="majorEastAsia" w:hAnsiTheme="majorEastAsia" w:eastAsiaTheme="majorEastAsia"/>
                <w:b/>
                <w:sz w:val="24"/>
              </w:rPr>
            </w:pPr>
            <w:r>
              <w:rPr>
                <w:rFonts w:hint="eastAsia" w:asciiTheme="majorEastAsia" w:hAnsiTheme="majorEastAsia" w:eastAsiaTheme="majorEastAsia"/>
                <w:b/>
                <w:sz w:val="24"/>
              </w:rPr>
              <w:t>证明材料名称</w:t>
            </w:r>
          </w:p>
        </w:tc>
        <w:tc>
          <w:tcPr>
            <w:tcW w:w="1276" w:type="dxa"/>
            <w:vAlign w:val="center"/>
          </w:tcPr>
          <w:p>
            <w:pPr>
              <w:tabs>
                <w:tab w:val="left" w:pos="3375"/>
              </w:tabs>
              <w:autoSpaceDE w:val="0"/>
              <w:autoSpaceDN w:val="0"/>
              <w:adjustRightInd w:val="0"/>
              <w:snapToGrid w:val="0"/>
              <w:jc w:val="center"/>
              <w:rPr>
                <w:rFonts w:asciiTheme="majorEastAsia" w:hAnsiTheme="majorEastAsia" w:eastAsiaTheme="majorEastAsia"/>
                <w:b/>
                <w:sz w:val="24"/>
              </w:rPr>
            </w:pPr>
            <w:r>
              <w:rPr>
                <w:rFonts w:hint="eastAsia" w:asciiTheme="majorEastAsia" w:hAnsiTheme="majorEastAsia" w:eastAsiaTheme="majorEastAsia"/>
                <w:b/>
                <w:sz w:val="24"/>
              </w:rPr>
              <w:t>响应文件位置</w:t>
            </w:r>
          </w:p>
        </w:tc>
        <w:tc>
          <w:tcPr>
            <w:tcW w:w="2303" w:type="dxa"/>
            <w:vAlign w:val="center"/>
          </w:tcPr>
          <w:p>
            <w:pPr>
              <w:tabs>
                <w:tab w:val="left" w:pos="3375"/>
              </w:tabs>
              <w:autoSpaceDE w:val="0"/>
              <w:autoSpaceDN w:val="0"/>
              <w:adjustRightInd w:val="0"/>
              <w:snapToGrid w:val="0"/>
              <w:jc w:val="center"/>
              <w:rPr>
                <w:rFonts w:asciiTheme="majorEastAsia" w:hAnsiTheme="majorEastAsia" w:eastAsiaTheme="majorEastAsia"/>
                <w:b/>
                <w:sz w:val="24"/>
              </w:rPr>
            </w:pPr>
            <w:r>
              <w:rPr>
                <w:rFonts w:hint="eastAsia" w:asciiTheme="majorEastAsia" w:hAnsiTheme="majorEastAsia" w:eastAsiaTheme="majorEastAsia"/>
                <w:b/>
                <w:sz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19"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r>
              <w:rPr>
                <w:rFonts w:hint="eastAsia" w:asciiTheme="majorEastAsia" w:hAnsiTheme="majorEastAsia" w:eastAsiaTheme="majorEastAsia"/>
                <w:szCs w:val="21"/>
              </w:rPr>
              <w:t>1</w:t>
            </w:r>
          </w:p>
        </w:tc>
        <w:tc>
          <w:tcPr>
            <w:tcW w:w="2693"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r>
              <w:rPr>
                <w:rFonts w:hint="eastAsia" w:cs="宋体" w:asciiTheme="majorEastAsia" w:hAnsiTheme="majorEastAsia" w:eastAsiaTheme="majorEastAsia"/>
                <w:szCs w:val="21"/>
              </w:rPr>
              <w:t>投标</w:t>
            </w:r>
            <w:r>
              <w:rPr>
                <w:rFonts w:hint="eastAsia" w:cs="宋体" w:asciiTheme="majorEastAsia" w:hAnsiTheme="majorEastAsia" w:eastAsiaTheme="majorEastAsia"/>
                <w:szCs w:val="21"/>
                <w:lang w:val="en-GB"/>
              </w:rPr>
              <w:t>承诺</w:t>
            </w:r>
            <w:r>
              <w:rPr>
                <w:rFonts w:hint="eastAsia" w:cs="宋体" w:asciiTheme="majorEastAsia" w:hAnsiTheme="majorEastAsia" w:eastAsiaTheme="majorEastAsia"/>
                <w:szCs w:val="21"/>
              </w:rPr>
              <w:t>函</w:t>
            </w:r>
          </w:p>
        </w:tc>
        <w:tc>
          <w:tcPr>
            <w:tcW w:w="2693"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p>
        </w:tc>
        <w:tc>
          <w:tcPr>
            <w:tcW w:w="1276"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r>
              <w:rPr>
                <w:rFonts w:hint="eastAsia" w:asciiTheme="majorEastAsia" w:hAnsiTheme="majorEastAsia" w:eastAsiaTheme="majorEastAsia"/>
                <w:szCs w:val="21"/>
              </w:rPr>
              <w:t>第    页</w:t>
            </w:r>
          </w:p>
        </w:tc>
        <w:tc>
          <w:tcPr>
            <w:tcW w:w="2303"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r>
              <w:rPr>
                <w:rFonts w:hint="eastAsia" w:asciiTheme="majorEastAsia" w:hAnsiTheme="majorEastAsia" w:eastAsiaTheme="majorEastAsia"/>
                <w:szCs w:val="21"/>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19"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r>
              <w:rPr>
                <w:rFonts w:hint="eastAsia" w:asciiTheme="majorEastAsia" w:hAnsiTheme="majorEastAsia" w:eastAsiaTheme="majorEastAsia"/>
                <w:szCs w:val="21"/>
              </w:rPr>
              <w:t>2</w:t>
            </w:r>
          </w:p>
        </w:tc>
        <w:tc>
          <w:tcPr>
            <w:tcW w:w="2693"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r>
              <w:rPr>
                <w:rFonts w:hint="eastAsia" w:asciiTheme="majorEastAsia" w:hAnsiTheme="majorEastAsia" w:eastAsiaTheme="majorEastAsia"/>
                <w:szCs w:val="21"/>
              </w:rPr>
              <w:t>法定代表人授权书</w:t>
            </w:r>
          </w:p>
        </w:tc>
        <w:tc>
          <w:tcPr>
            <w:tcW w:w="2693"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p>
        </w:tc>
        <w:tc>
          <w:tcPr>
            <w:tcW w:w="1276"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r>
              <w:rPr>
                <w:rFonts w:hint="eastAsia" w:asciiTheme="majorEastAsia" w:hAnsiTheme="majorEastAsia" w:eastAsiaTheme="majorEastAsia"/>
                <w:szCs w:val="21"/>
              </w:rPr>
              <w:t>第    页</w:t>
            </w:r>
          </w:p>
        </w:tc>
        <w:tc>
          <w:tcPr>
            <w:tcW w:w="2303"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r>
              <w:rPr>
                <w:rFonts w:hint="eastAsia" w:cs="宋体" w:asciiTheme="majorEastAsia" w:hAnsiTheme="majorEastAsia" w:eastAsiaTheme="majorEastAsia"/>
                <w:szCs w:val="21"/>
              </w:rPr>
              <w:t>法定代表人参加投标的可不提供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19"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r>
              <w:rPr>
                <w:rFonts w:hint="eastAsia" w:asciiTheme="majorEastAsia" w:hAnsiTheme="majorEastAsia" w:eastAsiaTheme="majorEastAsia"/>
                <w:szCs w:val="21"/>
              </w:rPr>
              <w:t>3</w:t>
            </w:r>
          </w:p>
        </w:tc>
        <w:tc>
          <w:tcPr>
            <w:tcW w:w="2693"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r>
              <w:rPr>
                <w:rFonts w:hint="eastAsia" w:cs="宋体" w:asciiTheme="majorEastAsia" w:hAnsiTheme="majorEastAsia" w:eastAsiaTheme="majorEastAsia"/>
                <w:szCs w:val="21"/>
              </w:rPr>
              <w:t>授权代表身份证复印件</w:t>
            </w:r>
          </w:p>
        </w:tc>
        <w:tc>
          <w:tcPr>
            <w:tcW w:w="2693" w:type="dxa"/>
            <w:vAlign w:val="center"/>
          </w:tcPr>
          <w:p>
            <w:pPr>
              <w:spacing w:line="400" w:lineRule="exact"/>
              <w:rPr>
                <w:rFonts w:asciiTheme="majorEastAsia" w:hAnsiTheme="majorEastAsia" w:eastAsiaTheme="majorEastAsia"/>
                <w:szCs w:val="21"/>
              </w:rPr>
            </w:pPr>
          </w:p>
        </w:tc>
        <w:tc>
          <w:tcPr>
            <w:tcW w:w="1276" w:type="dxa"/>
            <w:vAlign w:val="center"/>
          </w:tcPr>
          <w:p>
            <w:pPr>
              <w:spacing w:line="400" w:lineRule="exact"/>
              <w:jc w:val="center"/>
              <w:rPr>
                <w:rFonts w:asciiTheme="majorEastAsia" w:hAnsiTheme="majorEastAsia" w:eastAsiaTheme="majorEastAsia"/>
                <w:szCs w:val="21"/>
              </w:rPr>
            </w:pPr>
            <w:r>
              <w:rPr>
                <w:rFonts w:hint="eastAsia" w:cs="宋体" w:asciiTheme="majorEastAsia" w:hAnsiTheme="majorEastAsia" w:eastAsiaTheme="majorEastAsia"/>
                <w:szCs w:val="21"/>
              </w:rPr>
              <w:t>第    页</w:t>
            </w:r>
          </w:p>
        </w:tc>
        <w:tc>
          <w:tcPr>
            <w:tcW w:w="2303"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法定代表人参加投标提供法定代表人</w:t>
            </w:r>
            <w:r>
              <w:rPr>
                <w:rFonts w:hint="eastAsia" w:cs="宋体" w:asciiTheme="majorEastAsia" w:hAnsiTheme="majorEastAsia" w:eastAsiaTheme="majorEastAsia"/>
                <w:szCs w:val="21"/>
              </w:rPr>
              <w:t>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519"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r>
              <w:rPr>
                <w:rFonts w:hint="eastAsia" w:asciiTheme="majorEastAsia" w:hAnsiTheme="majorEastAsia" w:eastAsiaTheme="majorEastAsia"/>
                <w:szCs w:val="21"/>
              </w:rPr>
              <w:t>4</w:t>
            </w:r>
          </w:p>
        </w:tc>
        <w:tc>
          <w:tcPr>
            <w:tcW w:w="2693" w:type="dxa"/>
            <w:vAlign w:val="center"/>
          </w:tcPr>
          <w:p>
            <w:pPr>
              <w:widowControl/>
              <w:spacing w:before="60" w:after="60"/>
              <w:ind w:right="60"/>
              <w:jc w:val="center"/>
              <w:rPr>
                <w:rFonts w:asciiTheme="majorEastAsia" w:hAnsiTheme="majorEastAsia" w:eastAsiaTheme="majorEastAsia"/>
                <w:szCs w:val="21"/>
              </w:rPr>
            </w:pPr>
            <w:r>
              <w:rPr>
                <w:rFonts w:hint="eastAsia" w:asciiTheme="majorEastAsia" w:hAnsiTheme="majorEastAsia" w:eastAsiaTheme="majorEastAsia"/>
                <w:szCs w:val="21"/>
              </w:rPr>
              <w:t>投标授权代表为投标企业正式人员证明</w:t>
            </w:r>
          </w:p>
        </w:tc>
        <w:tc>
          <w:tcPr>
            <w:tcW w:w="2693"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须提供用工合同及投标企业所在地社保机构出具的企业为授权委托人缴纳的2020年6月至2020年11月社会养老保险清单复印件</w:t>
            </w:r>
          </w:p>
        </w:tc>
        <w:tc>
          <w:tcPr>
            <w:tcW w:w="1276" w:type="dxa"/>
            <w:vAlign w:val="center"/>
          </w:tcPr>
          <w:p>
            <w:pPr>
              <w:spacing w:line="400" w:lineRule="exact"/>
              <w:jc w:val="center"/>
              <w:rPr>
                <w:rFonts w:asciiTheme="majorEastAsia" w:hAnsiTheme="majorEastAsia" w:eastAsiaTheme="majorEastAsia"/>
                <w:szCs w:val="21"/>
              </w:rPr>
            </w:pPr>
            <w:r>
              <w:rPr>
                <w:rFonts w:hint="eastAsia" w:cs="宋体" w:asciiTheme="majorEastAsia" w:hAnsiTheme="majorEastAsia" w:eastAsiaTheme="majorEastAsia"/>
                <w:szCs w:val="21"/>
              </w:rPr>
              <w:t>第    页</w:t>
            </w:r>
          </w:p>
        </w:tc>
        <w:tc>
          <w:tcPr>
            <w:tcW w:w="2303" w:type="dxa"/>
            <w:vAlign w:val="center"/>
          </w:tcPr>
          <w:p>
            <w:pPr>
              <w:tabs>
                <w:tab w:val="left" w:pos="3375"/>
              </w:tabs>
              <w:autoSpaceDE w:val="0"/>
              <w:autoSpaceDN w:val="0"/>
              <w:adjustRightInd w:val="0"/>
              <w:snapToGrid w:val="0"/>
              <w:jc w:val="center"/>
              <w:rPr>
                <w:rFonts w:cs="宋体" w:asciiTheme="majorEastAsia" w:hAnsiTheme="majorEastAsia" w:eastAsiaTheme="majorEastAsia"/>
                <w:szCs w:val="21"/>
              </w:rPr>
            </w:pPr>
            <w:r>
              <w:rPr>
                <w:rFonts w:hint="eastAsia" w:cs="宋体" w:asciiTheme="majorEastAsia" w:hAnsiTheme="majorEastAsia" w:eastAsiaTheme="majorEastAsia"/>
                <w:szCs w:val="21"/>
              </w:rPr>
              <w:t>提供原件（如授权代表为法定代表人可不提供）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19"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r>
              <w:rPr>
                <w:rFonts w:hint="eastAsia" w:asciiTheme="majorEastAsia" w:hAnsiTheme="majorEastAsia" w:eastAsiaTheme="majorEastAsia"/>
                <w:szCs w:val="21"/>
              </w:rPr>
              <w:t>5</w:t>
            </w:r>
          </w:p>
        </w:tc>
        <w:tc>
          <w:tcPr>
            <w:tcW w:w="2693"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r>
              <w:rPr>
                <w:rFonts w:hint="eastAsia" w:asciiTheme="majorEastAsia" w:hAnsiTheme="majorEastAsia" w:eastAsiaTheme="majorEastAsia"/>
                <w:szCs w:val="21"/>
              </w:rPr>
              <w:t>诚信承诺函</w:t>
            </w:r>
          </w:p>
        </w:tc>
        <w:tc>
          <w:tcPr>
            <w:tcW w:w="2693"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p>
        </w:tc>
        <w:tc>
          <w:tcPr>
            <w:tcW w:w="1276"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r>
              <w:rPr>
                <w:rFonts w:hint="eastAsia" w:asciiTheme="majorEastAsia" w:hAnsiTheme="majorEastAsia" w:eastAsiaTheme="majorEastAsia"/>
                <w:szCs w:val="21"/>
              </w:rPr>
              <w:t>第    页</w:t>
            </w:r>
          </w:p>
        </w:tc>
        <w:tc>
          <w:tcPr>
            <w:tcW w:w="2303"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r>
              <w:rPr>
                <w:rFonts w:hint="eastAsia" w:asciiTheme="majorEastAsia" w:hAnsiTheme="majorEastAsia" w:eastAsiaTheme="majorEastAsia"/>
                <w:szCs w:val="21"/>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19"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r>
              <w:rPr>
                <w:rFonts w:hint="eastAsia" w:asciiTheme="majorEastAsia" w:hAnsiTheme="majorEastAsia" w:eastAsiaTheme="majorEastAsia"/>
                <w:szCs w:val="21"/>
              </w:rPr>
              <w:t>6</w:t>
            </w:r>
          </w:p>
        </w:tc>
        <w:tc>
          <w:tcPr>
            <w:tcW w:w="2693" w:type="dxa"/>
            <w:vAlign w:val="center"/>
          </w:tcPr>
          <w:p>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营业执照</w:t>
            </w:r>
          </w:p>
        </w:tc>
        <w:tc>
          <w:tcPr>
            <w:tcW w:w="2693"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p>
        </w:tc>
        <w:tc>
          <w:tcPr>
            <w:tcW w:w="1276"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p>
        </w:tc>
        <w:tc>
          <w:tcPr>
            <w:tcW w:w="2303" w:type="dxa"/>
            <w:vAlign w:val="center"/>
          </w:tcPr>
          <w:p>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19"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r>
              <w:rPr>
                <w:rFonts w:hint="eastAsia" w:asciiTheme="majorEastAsia" w:hAnsiTheme="majorEastAsia" w:eastAsiaTheme="majorEastAsia"/>
                <w:szCs w:val="21"/>
              </w:rPr>
              <w:t>7</w:t>
            </w:r>
          </w:p>
        </w:tc>
        <w:tc>
          <w:tcPr>
            <w:tcW w:w="2693" w:type="dxa"/>
            <w:vAlign w:val="center"/>
          </w:tcPr>
          <w:p>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依法缴纳税收和社会保障资金的相关材料</w:t>
            </w:r>
          </w:p>
        </w:tc>
        <w:tc>
          <w:tcPr>
            <w:tcW w:w="2693"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p>
        </w:tc>
        <w:tc>
          <w:tcPr>
            <w:tcW w:w="1276"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p>
        </w:tc>
        <w:tc>
          <w:tcPr>
            <w:tcW w:w="2303" w:type="dxa"/>
            <w:vAlign w:val="center"/>
          </w:tcPr>
          <w:p>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19"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r>
              <w:rPr>
                <w:rFonts w:hint="eastAsia" w:asciiTheme="majorEastAsia" w:hAnsiTheme="majorEastAsia" w:eastAsiaTheme="majorEastAsia"/>
                <w:szCs w:val="21"/>
              </w:rPr>
              <w:t>8</w:t>
            </w:r>
          </w:p>
        </w:tc>
        <w:tc>
          <w:tcPr>
            <w:tcW w:w="2693" w:type="dxa"/>
            <w:vAlign w:val="center"/>
          </w:tcPr>
          <w:p>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具备履行合同所必需设备和专业技术能力</w:t>
            </w:r>
          </w:p>
        </w:tc>
        <w:tc>
          <w:tcPr>
            <w:tcW w:w="2693"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p>
        </w:tc>
        <w:tc>
          <w:tcPr>
            <w:tcW w:w="1276"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p>
        </w:tc>
        <w:tc>
          <w:tcPr>
            <w:tcW w:w="2303" w:type="dxa"/>
            <w:vAlign w:val="center"/>
          </w:tcPr>
          <w:p>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19"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r>
              <w:rPr>
                <w:rFonts w:hint="eastAsia" w:asciiTheme="majorEastAsia" w:hAnsiTheme="majorEastAsia" w:eastAsiaTheme="majorEastAsia"/>
                <w:szCs w:val="21"/>
              </w:rPr>
              <w:t>9</w:t>
            </w:r>
          </w:p>
        </w:tc>
        <w:tc>
          <w:tcPr>
            <w:tcW w:w="2693" w:type="dxa"/>
            <w:vAlign w:val="center"/>
          </w:tcPr>
          <w:p>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参加政府采购活动前三年内在经营活动中没有重大违法记录的书面声明</w:t>
            </w:r>
          </w:p>
        </w:tc>
        <w:tc>
          <w:tcPr>
            <w:tcW w:w="2693"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p>
        </w:tc>
        <w:tc>
          <w:tcPr>
            <w:tcW w:w="1276"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p>
        </w:tc>
        <w:tc>
          <w:tcPr>
            <w:tcW w:w="2303" w:type="dxa"/>
            <w:vAlign w:val="center"/>
          </w:tcPr>
          <w:p>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19"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r>
              <w:rPr>
                <w:rFonts w:hint="eastAsia" w:asciiTheme="majorEastAsia" w:hAnsiTheme="majorEastAsia" w:eastAsiaTheme="majorEastAsia"/>
                <w:szCs w:val="21"/>
              </w:rPr>
              <w:t>10</w:t>
            </w:r>
          </w:p>
        </w:tc>
        <w:tc>
          <w:tcPr>
            <w:tcW w:w="2693" w:type="dxa"/>
            <w:vAlign w:val="center"/>
          </w:tcPr>
          <w:p>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上一年度的财务状况报告（成立不满一年无需提供）</w:t>
            </w:r>
          </w:p>
        </w:tc>
        <w:tc>
          <w:tcPr>
            <w:tcW w:w="2693"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p>
        </w:tc>
        <w:tc>
          <w:tcPr>
            <w:tcW w:w="1276"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p>
        </w:tc>
        <w:tc>
          <w:tcPr>
            <w:tcW w:w="2303" w:type="dxa"/>
            <w:vAlign w:val="center"/>
          </w:tcPr>
          <w:p>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19" w:type="dxa"/>
            <w:vAlign w:val="center"/>
          </w:tcPr>
          <w:p>
            <w:pPr>
              <w:tabs>
                <w:tab w:val="left" w:pos="3375"/>
              </w:tabs>
              <w:autoSpaceDE w:val="0"/>
              <w:autoSpaceDN w:val="0"/>
              <w:adjustRightInd w:val="0"/>
              <w:snapToGrid w:val="0"/>
              <w:jc w:val="center"/>
              <w:rPr>
                <w:rFonts w:cs="宋体" w:asciiTheme="majorEastAsia" w:hAnsiTheme="majorEastAsia" w:eastAsiaTheme="majorEastAsia"/>
                <w:szCs w:val="21"/>
              </w:rPr>
            </w:pPr>
            <w:r>
              <w:rPr>
                <w:rFonts w:hint="eastAsia" w:cs="宋体" w:asciiTheme="majorEastAsia" w:hAnsiTheme="majorEastAsia" w:eastAsiaTheme="majorEastAsia"/>
                <w:szCs w:val="21"/>
              </w:rPr>
              <w:t>11</w:t>
            </w:r>
          </w:p>
        </w:tc>
        <w:tc>
          <w:tcPr>
            <w:tcW w:w="2693" w:type="dxa"/>
            <w:vAlign w:val="center"/>
          </w:tcPr>
          <w:p>
            <w:pPr>
              <w:tabs>
                <w:tab w:val="left" w:pos="3375"/>
              </w:tabs>
              <w:autoSpaceDE w:val="0"/>
              <w:autoSpaceDN w:val="0"/>
              <w:adjustRightInd w:val="0"/>
              <w:snapToGrid w:val="0"/>
              <w:jc w:val="center"/>
              <w:rPr>
                <w:rFonts w:ascii="宋体" w:hAnsi="宋体" w:cs="宋体"/>
                <w:szCs w:val="21"/>
                <w:lang w:val="en-GB"/>
              </w:rPr>
            </w:pPr>
            <w:r>
              <w:rPr>
                <w:rFonts w:hint="eastAsia" w:ascii="宋体" w:hAnsi="宋体" w:cs="宋体"/>
                <w:szCs w:val="21"/>
                <w:lang w:val="en-GB"/>
              </w:rPr>
              <w:t>投标供应商的其他资格条件</w:t>
            </w:r>
          </w:p>
        </w:tc>
        <w:tc>
          <w:tcPr>
            <w:tcW w:w="2693" w:type="dxa"/>
            <w:vAlign w:val="center"/>
          </w:tcPr>
          <w:p>
            <w:pPr>
              <w:tabs>
                <w:tab w:val="left" w:pos="3375"/>
              </w:tabs>
              <w:autoSpaceDE w:val="0"/>
              <w:autoSpaceDN w:val="0"/>
              <w:adjustRightInd w:val="0"/>
              <w:snapToGrid w:val="0"/>
              <w:jc w:val="center"/>
              <w:rPr>
                <w:rFonts w:cs="宋体" w:asciiTheme="majorEastAsia" w:hAnsiTheme="majorEastAsia" w:eastAsiaTheme="majorEastAsia"/>
                <w:szCs w:val="21"/>
              </w:rPr>
            </w:pPr>
          </w:p>
        </w:tc>
        <w:tc>
          <w:tcPr>
            <w:tcW w:w="1276" w:type="dxa"/>
            <w:vAlign w:val="center"/>
          </w:tcPr>
          <w:p>
            <w:pPr>
              <w:tabs>
                <w:tab w:val="left" w:pos="3375"/>
              </w:tabs>
              <w:autoSpaceDE w:val="0"/>
              <w:autoSpaceDN w:val="0"/>
              <w:adjustRightInd w:val="0"/>
              <w:snapToGrid w:val="0"/>
              <w:jc w:val="center"/>
              <w:rPr>
                <w:rFonts w:cs="宋体" w:asciiTheme="majorEastAsia" w:hAnsiTheme="majorEastAsia" w:eastAsiaTheme="majorEastAsia"/>
                <w:szCs w:val="21"/>
              </w:rPr>
            </w:pPr>
            <w:r>
              <w:rPr>
                <w:rFonts w:hint="eastAsia" w:asciiTheme="majorEastAsia" w:hAnsiTheme="majorEastAsia" w:eastAsiaTheme="majorEastAsia"/>
                <w:szCs w:val="21"/>
              </w:rPr>
              <w:t>第    页</w:t>
            </w:r>
          </w:p>
        </w:tc>
        <w:tc>
          <w:tcPr>
            <w:tcW w:w="2303" w:type="dxa"/>
            <w:vAlign w:val="center"/>
          </w:tcPr>
          <w:p>
            <w:pPr>
              <w:tabs>
                <w:tab w:val="left" w:pos="3375"/>
              </w:tabs>
              <w:autoSpaceDE w:val="0"/>
              <w:autoSpaceDN w:val="0"/>
              <w:adjustRightInd w:val="0"/>
              <w:snapToGrid w:val="0"/>
              <w:jc w:val="center"/>
              <w:rPr>
                <w:rFonts w:cs="宋体" w:asciiTheme="majorEastAsia" w:hAnsiTheme="majorEastAsia" w:eastAsiaTheme="majorEastAsia"/>
                <w:szCs w:val="21"/>
              </w:rPr>
            </w:pPr>
            <w:r>
              <w:rPr>
                <w:rFonts w:hint="eastAsia" w:cs="宋体" w:asciiTheme="majorEastAsia" w:hAnsiTheme="majorEastAsia" w:eastAsiaTheme="majorEastAsia"/>
                <w:szCs w:val="21"/>
              </w:rPr>
              <w:t>提供复印件的须携带原件备查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9" w:type="dxa"/>
            <w:vAlign w:val="center"/>
          </w:tcPr>
          <w:p>
            <w:pPr>
              <w:tabs>
                <w:tab w:val="left" w:pos="3375"/>
              </w:tabs>
              <w:autoSpaceDE w:val="0"/>
              <w:autoSpaceDN w:val="0"/>
              <w:adjustRightInd w:val="0"/>
              <w:snapToGrid w:val="0"/>
              <w:jc w:val="center"/>
              <w:rPr>
                <w:rFonts w:cs="宋体" w:asciiTheme="majorEastAsia" w:hAnsiTheme="majorEastAsia" w:eastAsiaTheme="majorEastAsia"/>
                <w:szCs w:val="21"/>
              </w:rPr>
            </w:pPr>
            <w:r>
              <w:rPr>
                <w:rFonts w:hint="eastAsia" w:cs="宋体" w:asciiTheme="majorEastAsia" w:hAnsiTheme="majorEastAsia" w:eastAsiaTheme="majorEastAsia"/>
                <w:szCs w:val="21"/>
              </w:rPr>
              <w:t>12</w:t>
            </w:r>
          </w:p>
        </w:tc>
        <w:tc>
          <w:tcPr>
            <w:tcW w:w="2693" w:type="dxa"/>
            <w:vAlign w:val="center"/>
          </w:tcPr>
          <w:p>
            <w:pPr>
              <w:tabs>
                <w:tab w:val="left" w:pos="3375"/>
              </w:tabs>
              <w:autoSpaceDE w:val="0"/>
              <w:autoSpaceDN w:val="0"/>
              <w:adjustRightInd w:val="0"/>
              <w:snapToGrid w:val="0"/>
              <w:jc w:val="center"/>
              <w:rPr>
                <w:rFonts w:ascii="宋体" w:hAnsi="宋体" w:cs="宋体"/>
                <w:szCs w:val="21"/>
                <w:lang w:val="en-GB"/>
              </w:rPr>
            </w:pPr>
            <w:r>
              <w:rPr>
                <w:rFonts w:hint="eastAsia" w:ascii="宋体" w:hAnsi="宋体"/>
                <w:szCs w:val="21"/>
              </w:rPr>
              <w:t>商务技术方案</w:t>
            </w:r>
          </w:p>
        </w:tc>
        <w:tc>
          <w:tcPr>
            <w:tcW w:w="2693" w:type="dxa"/>
            <w:vAlign w:val="center"/>
          </w:tcPr>
          <w:p>
            <w:pPr>
              <w:tabs>
                <w:tab w:val="left" w:pos="3375"/>
              </w:tabs>
              <w:autoSpaceDE w:val="0"/>
              <w:autoSpaceDN w:val="0"/>
              <w:adjustRightInd w:val="0"/>
              <w:snapToGrid w:val="0"/>
              <w:jc w:val="center"/>
              <w:rPr>
                <w:rFonts w:ascii="宋体" w:hAnsi="宋体" w:cs="宋体"/>
                <w:szCs w:val="21"/>
                <w:lang w:val="en-GB"/>
              </w:rPr>
            </w:pPr>
          </w:p>
        </w:tc>
        <w:tc>
          <w:tcPr>
            <w:tcW w:w="1276" w:type="dxa"/>
            <w:vAlign w:val="center"/>
          </w:tcPr>
          <w:p>
            <w:pPr>
              <w:tabs>
                <w:tab w:val="left" w:pos="3375"/>
              </w:tabs>
              <w:autoSpaceDE w:val="0"/>
              <w:autoSpaceDN w:val="0"/>
              <w:adjustRightInd w:val="0"/>
              <w:snapToGrid w:val="0"/>
              <w:jc w:val="center"/>
              <w:rPr>
                <w:rFonts w:ascii="宋体" w:hAnsi="宋体" w:cs="宋体"/>
                <w:szCs w:val="21"/>
              </w:rPr>
            </w:pPr>
            <w:r>
              <w:rPr>
                <w:rFonts w:hint="eastAsia" w:ascii="宋体" w:hAnsi="宋体"/>
                <w:szCs w:val="21"/>
              </w:rPr>
              <w:t>第    页</w:t>
            </w:r>
          </w:p>
        </w:tc>
        <w:tc>
          <w:tcPr>
            <w:tcW w:w="2303" w:type="dxa"/>
            <w:vAlign w:val="center"/>
          </w:tcPr>
          <w:p>
            <w:pPr>
              <w:tabs>
                <w:tab w:val="left" w:pos="3375"/>
              </w:tabs>
              <w:autoSpaceDE w:val="0"/>
              <w:autoSpaceDN w:val="0"/>
              <w:adjustRightInd w:val="0"/>
              <w:snapToGrid w:val="0"/>
              <w:jc w:val="center"/>
              <w:rPr>
                <w:rFonts w:ascii="宋体" w:hAnsi="宋体" w:cs="宋体"/>
                <w:szCs w:val="21"/>
              </w:rPr>
            </w:pPr>
            <w:r>
              <w:rPr>
                <w:rFonts w:hint="eastAsia" w:ascii="宋体" w:hAnsi="宋体"/>
                <w:szCs w:val="21"/>
              </w:rPr>
              <w:t>按照评分标准提供相应的材料及方案，文件目录前提供评分索引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9" w:type="dxa"/>
            <w:vAlign w:val="center"/>
          </w:tcPr>
          <w:p>
            <w:pPr>
              <w:tabs>
                <w:tab w:val="left" w:pos="3375"/>
              </w:tabs>
              <w:autoSpaceDE w:val="0"/>
              <w:autoSpaceDN w:val="0"/>
              <w:adjustRightInd w:val="0"/>
              <w:snapToGrid w:val="0"/>
              <w:jc w:val="center"/>
              <w:rPr>
                <w:rFonts w:cs="宋体" w:asciiTheme="majorEastAsia" w:hAnsiTheme="majorEastAsia" w:eastAsiaTheme="majorEastAsia"/>
                <w:szCs w:val="21"/>
                <w:highlight w:val="yellow"/>
              </w:rPr>
            </w:pPr>
            <w:r>
              <w:rPr>
                <w:rFonts w:hint="eastAsia" w:cs="宋体" w:asciiTheme="majorEastAsia" w:hAnsiTheme="majorEastAsia" w:eastAsiaTheme="majorEastAsia"/>
                <w:szCs w:val="21"/>
              </w:rPr>
              <w:t>13</w:t>
            </w:r>
          </w:p>
        </w:tc>
        <w:tc>
          <w:tcPr>
            <w:tcW w:w="2693" w:type="dxa"/>
            <w:vAlign w:val="center"/>
          </w:tcPr>
          <w:p>
            <w:pPr>
              <w:tabs>
                <w:tab w:val="left" w:pos="3375"/>
              </w:tabs>
              <w:autoSpaceDE w:val="0"/>
              <w:autoSpaceDN w:val="0"/>
              <w:adjustRightInd w:val="0"/>
              <w:snapToGrid w:val="0"/>
              <w:jc w:val="center"/>
              <w:rPr>
                <w:rFonts w:cs="宋体" w:asciiTheme="majorEastAsia" w:hAnsiTheme="majorEastAsia" w:eastAsiaTheme="majorEastAsia"/>
                <w:szCs w:val="21"/>
                <w:highlight w:val="yellow"/>
                <w:lang w:val="en-GB"/>
              </w:rPr>
            </w:pPr>
            <w:r>
              <w:rPr>
                <w:rFonts w:hint="eastAsia" w:cs="宋体" w:asciiTheme="majorEastAsia" w:hAnsiTheme="majorEastAsia" w:eastAsiaTheme="majorEastAsia"/>
                <w:szCs w:val="21"/>
                <w:lang w:val="en-GB"/>
              </w:rPr>
              <w:t>投标供应商认为需要提交的其他材料</w:t>
            </w:r>
          </w:p>
        </w:tc>
        <w:tc>
          <w:tcPr>
            <w:tcW w:w="2693" w:type="dxa"/>
            <w:vAlign w:val="center"/>
          </w:tcPr>
          <w:p>
            <w:pPr>
              <w:spacing w:line="400" w:lineRule="exact"/>
              <w:ind w:left="105" w:hanging="105" w:hangingChars="50"/>
              <w:rPr>
                <w:rFonts w:asciiTheme="majorEastAsia" w:hAnsiTheme="majorEastAsia" w:eastAsiaTheme="majorEastAsia"/>
                <w:szCs w:val="21"/>
                <w:highlight w:val="yellow"/>
              </w:rPr>
            </w:pPr>
          </w:p>
        </w:tc>
        <w:tc>
          <w:tcPr>
            <w:tcW w:w="1276" w:type="dxa"/>
            <w:vAlign w:val="center"/>
          </w:tcPr>
          <w:p>
            <w:pPr>
              <w:spacing w:line="400" w:lineRule="exact"/>
              <w:jc w:val="center"/>
              <w:rPr>
                <w:rFonts w:cs="宋体" w:asciiTheme="majorEastAsia" w:hAnsiTheme="majorEastAsia" w:eastAsiaTheme="majorEastAsia"/>
                <w:szCs w:val="21"/>
                <w:highlight w:val="yellow"/>
              </w:rPr>
            </w:pPr>
            <w:r>
              <w:rPr>
                <w:rFonts w:hint="eastAsia" w:ascii="宋体" w:hAnsi="宋体"/>
                <w:szCs w:val="21"/>
              </w:rPr>
              <w:t>第    页</w:t>
            </w:r>
          </w:p>
        </w:tc>
        <w:tc>
          <w:tcPr>
            <w:tcW w:w="2303" w:type="dxa"/>
            <w:vAlign w:val="center"/>
          </w:tcPr>
          <w:p>
            <w:pPr>
              <w:jc w:val="center"/>
              <w:rPr>
                <w:rFonts w:asciiTheme="majorEastAsia" w:hAnsiTheme="majorEastAsia" w:eastAsiaTheme="majorEastAsia"/>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212" w:type="dxa"/>
            <w:gridSpan w:val="2"/>
            <w:vAlign w:val="center"/>
          </w:tcPr>
          <w:p>
            <w:pPr>
              <w:tabs>
                <w:tab w:val="left" w:pos="3375"/>
              </w:tabs>
              <w:autoSpaceDE w:val="0"/>
              <w:autoSpaceDN w:val="0"/>
              <w:adjustRightInd w:val="0"/>
              <w:snapToGrid w:val="0"/>
              <w:jc w:val="center"/>
              <w:rPr>
                <w:rFonts w:asciiTheme="majorEastAsia" w:hAnsiTheme="majorEastAsia" w:eastAsiaTheme="majorEastAsia"/>
                <w:szCs w:val="21"/>
              </w:rPr>
            </w:pPr>
            <w:r>
              <w:rPr>
                <w:rFonts w:hint="eastAsia" w:asciiTheme="majorEastAsia" w:hAnsiTheme="majorEastAsia" w:eastAsiaTheme="majorEastAsia"/>
                <w:szCs w:val="21"/>
              </w:rPr>
              <w:t>开标一览表（1份）</w:t>
            </w:r>
          </w:p>
        </w:tc>
        <w:tc>
          <w:tcPr>
            <w:tcW w:w="3969" w:type="dxa"/>
            <w:gridSpan w:val="2"/>
            <w:vAlign w:val="center"/>
          </w:tcPr>
          <w:p>
            <w:pPr>
              <w:tabs>
                <w:tab w:val="left" w:pos="3375"/>
              </w:tabs>
              <w:autoSpaceDE w:val="0"/>
              <w:autoSpaceDN w:val="0"/>
              <w:adjustRightInd w:val="0"/>
              <w:snapToGrid w:val="0"/>
              <w:jc w:val="center"/>
              <w:rPr>
                <w:rFonts w:asciiTheme="majorEastAsia" w:hAnsiTheme="majorEastAsia" w:eastAsiaTheme="majorEastAsia"/>
                <w:szCs w:val="21"/>
              </w:rPr>
            </w:pPr>
            <w:bookmarkStart w:id="31" w:name="OLE_LINK5"/>
            <w:r>
              <w:rPr>
                <w:rFonts w:hint="eastAsia" w:asciiTheme="majorEastAsia" w:hAnsiTheme="majorEastAsia" w:eastAsiaTheme="majorEastAsia"/>
                <w:b/>
                <w:sz w:val="24"/>
              </w:rPr>
              <w:t>须单独密封</w:t>
            </w:r>
            <w:bookmarkEnd w:id="31"/>
          </w:p>
        </w:tc>
        <w:tc>
          <w:tcPr>
            <w:tcW w:w="2303"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r>
              <w:rPr>
                <w:rFonts w:hint="eastAsia" w:asciiTheme="majorEastAsia" w:hAnsiTheme="majorEastAsia" w:eastAsiaTheme="majorEastAsia"/>
                <w:szCs w:val="21"/>
              </w:rPr>
              <w:t>见附件（含主要施工管理人员表）</w:t>
            </w:r>
          </w:p>
        </w:tc>
      </w:tr>
    </w:tbl>
    <w:p>
      <w:pPr>
        <w:spacing w:line="520" w:lineRule="exact"/>
        <w:ind w:firstLine="420" w:firstLineChars="150"/>
        <w:rPr>
          <w:rFonts w:asciiTheme="majorEastAsia" w:hAnsiTheme="majorEastAsia" w:eastAsiaTheme="majorEastAsia"/>
          <w:sz w:val="28"/>
          <w:szCs w:val="28"/>
        </w:rPr>
      </w:pPr>
      <w:r>
        <w:rPr>
          <w:rFonts w:hint="eastAsia" w:asciiTheme="majorEastAsia" w:hAnsiTheme="majorEastAsia" w:eastAsiaTheme="majorEastAsia"/>
          <w:sz w:val="28"/>
          <w:szCs w:val="28"/>
        </w:rPr>
        <w:t>单位名称（公章）             法定代表人或被授权人（签字）</w:t>
      </w:r>
    </w:p>
    <w:p>
      <w:pPr>
        <w:spacing w:line="520" w:lineRule="exact"/>
        <w:ind w:firstLine="2100" w:firstLineChars="750"/>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年   月    日  </w:t>
      </w:r>
    </w:p>
    <w:p>
      <w:pPr>
        <w:rPr>
          <w:rFonts w:asciiTheme="majorEastAsia" w:hAnsiTheme="majorEastAsia" w:eastAsiaTheme="majorEastAsia"/>
        </w:rPr>
      </w:pPr>
      <w:r>
        <w:rPr>
          <w:rFonts w:hint="eastAsia" w:asciiTheme="majorEastAsia" w:hAnsiTheme="majorEastAsia" w:eastAsiaTheme="majorEastAsia"/>
          <w:bCs/>
          <w:szCs w:val="21"/>
        </w:rPr>
        <w:t>（</w:t>
      </w:r>
      <w:r>
        <w:rPr>
          <w:rFonts w:hint="eastAsia" w:cs="宋体" w:asciiTheme="majorEastAsia" w:hAnsiTheme="majorEastAsia" w:eastAsiaTheme="majorEastAsia"/>
          <w:szCs w:val="21"/>
          <w:lang w:val="en-GB"/>
        </w:rPr>
        <w:t>1）投标资料目录装订于投标文件内的第1页。</w:t>
      </w:r>
    </w:p>
    <w:p>
      <w:pPr>
        <w:spacing w:line="440" w:lineRule="atLeast"/>
        <w:rPr>
          <w:rFonts w:asciiTheme="majorEastAsia" w:hAnsiTheme="majorEastAsia" w:eastAsiaTheme="majorEastAsia"/>
        </w:rPr>
      </w:pPr>
      <w:r>
        <w:rPr>
          <w:rFonts w:hint="eastAsia" w:asciiTheme="majorEastAsia" w:hAnsiTheme="majorEastAsia" w:eastAsiaTheme="majorEastAsia"/>
          <w:bCs/>
          <w:szCs w:val="21"/>
        </w:rPr>
        <w:t>（2）</w:t>
      </w:r>
      <w:r>
        <w:rPr>
          <w:rFonts w:hint="eastAsia" w:cs="宋体" w:asciiTheme="majorEastAsia" w:hAnsiTheme="majorEastAsia" w:eastAsiaTheme="majorEastAsia"/>
          <w:szCs w:val="21"/>
        </w:rPr>
        <w:t>《授权书》及相关《</w:t>
      </w:r>
      <w:r>
        <w:rPr>
          <w:rFonts w:hint="eastAsia" w:cs="宋体" w:asciiTheme="majorEastAsia" w:hAnsiTheme="majorEastAsia" w:eastAsiaTheme="majorEastAsia"/>
          <w:szCs w:val="21"/>
          <w:lang w:val="en-GB"/>
        </w:rPr>
        <w:t>承诺函</w:t>
      </w:r>
      <w:r>
        <w:rPr>
          <w:rFonts w:hint="eastAsia" w:cs="宋体" w:asciiTheme="majorEastAsia" w:hAnsiTheme="majorEastAsia" w:eastAsiaTheme="majorEastAsia"/>
          <w:szCs w:val="21"/>
        </w:rPr>
        <w:t>》、《</w:t>
      </w:r>
      <w:r>
        <w:rPr>
          <w:rFonts w:hint="eastAsia" w:asciiTheme="majorEastAsia" w:hAnsiTheme="majorEastAsia" w:eastAsiaTheme="majorEastAsia"/>
          <w:szCs w:val="21"/>
        </w:rPr>
        <w:t>开标一览表》</w:t>
      </w:r>
      <w:r>
        <w:rPr>
          <w:rFonts w:hint="eastAsia" w:cs="宋体" w:asciiTheme="majorEastAsia" w:hAnsiTheme="majorEastAsia" w:eastAsiaTheme="majorEastAsia"/>
          <w:szCs w:val="21"/>
        </w:rPr>
        <w:t>等格式详见附件。</w:t>
      </w:r>
    </w:p>
    <w:p>
      <w:pPr>
        <w:pStyle w:val="3"/>
        <w:rPr>
          <w:rFonts w:cs="黑体" w:asciiTheme="majorEastAsia" w:hAnsiTheme="majorEastAsia" w:eastAsiaTheme="majorEastAsia"/>
          <w:sz w:val="30"/>
          <w:szCs w:val="30"/>
          <w:lang w:val="en-GB"/>
        </w:rPr>
      </w:pPr>
      <w:r>
        <w:rPr>
          <w:rFonts w:hint="eastAsia" w:asciiTheme="majorEastAsia" w:hAnsiTheme="majorEastAsia" w:eastAsiaTheme="majorEastAsia"/>
          <w:sz w:val="24"/>
          <w:szCs w:val="24"/>
        </w:rPr>
        <w:br w:type="page"/>
      </w:r>
      <w:bookmarkStart w:id="32" w:name="_Toc19289"/>
      <w:bookmarkStart w:id="33" w:name="_二、投标承诺函"/>
      <w:bookmarkStart w:id="34" w:name="_Toc3779"/>
      <w:bookmarkStart w:id="35" w:name="_一、法定代表人授权书"/>
      <w:r>
        <w:rPr>
          <w:rFonts w:cs="黑体" w:asciiTheme="majorEastAsia" w:hAnsiTheme="majorEastAsia" w:eastAsiaTheme="majorEastAsia"/>
          <w:sz w:val="30"/>
          <w:szCs w:val="30"/>
          <w:lang w:val="en-GB"/>
        </w:rPr>
        <w:tab/>
      </w:r>
      <w:r>
        <w:rPr>
          <w:rFonts w:hint="eastAsia" w:cs="黑体" w:asciiTheme="majorEastAsia" w:hAnsiTheme="majorEastAsia" w:eastAsiaTheme="majorEastAsia"/>
          <w:sz w:val="30"/>
          <w:szCs w:val="30"/>
          <w:lang w:val="en-GB"/>
        </w:rPr>
        <w:t>投标承诺函</w:t>
      </w:r>
      <w:bookmarkEnd w:id="32"/>
    </w:p>
    <w:bookmarkEnd w:id="33"/>
    <w:p>
      <w:pPr>
        <w:spacing w:line="520" w:lineRule="exact"/>
        <w:rPr>
          <w:rFonts w:cs="宋体" w:asciiTheme="majorEastAsia" w:hAnsiTheme="majorEastAsia" w:eastAsiaTheme="majorEastAsia"/>
          <w:sz w:val="28"/>
          <w:szCs w:val="28"/>
          <w:u w:val="single"/>
        </w:rPr>
      </w:pPr>
      <w:r>
        <w:rPr>
          <w:rFonts w:hint="eastAsia" w:cs="宋体" w:asciiTheme="majorEastAsia" w:hAnsiTheme="majorEastAsia" w:eastAsiaTheme="majorEastAsia"/>
          <w:sz w:val="28"/>
          <w:szCs w:val="28"/>
          <w:u w:val="single"/>
        </w:rPr>
        <w:t xml:space="preserve">                         ：</w:t>
      </w:r>
    </w:p>
    <w:p>
      <w:pPr>
        <w:spacing w:line="520" w:lineRule="exact"/>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依据贵单位</w:t>
      </w:r>
      <w:r>
        <w:rPr>
          <w:rFonts w:hint="eastAsia" w:cs="宋体" w:asciiTheme="majorEastAsia" w:hAnsiTheme="majorEastAsia" w:eastAsiaTheme="majorEastAsia"/>
          <w:sz w:val="28"/>
          <w:szCs w:val="28"/>
          <w:u w:val="single"/>
        </w:rPr>
        <w:t xml:space="preserve">                     </w:t>
      </w:r>
      <w:r>
        <w:rPr>
          <w:rFonts w:hint="eastAsia" w:cs="宋体" w:asciiTheme="majorEastAsia" w:hAnsiTheme="majorEastAsia" w:eastAsiaTheme="majorEastAsia"/>
          <w:sz w:val="28"/>
          <w:szCs w:val="28"/>
        </w:rPr>
        <w:t>（采购项目名称)项目招标采购的邀请，我方授权</w:t>
      </w:r>
      <w:r>
        <w:rPr>
          <w:rFonts w:hint="eastAsia" w:cs="宋体" w:asciiTheme="majorEastAsia" w:hAnsiTheme="majorEastAsia" w:eastAsiaTheme="majorEastAsia"/>
          <w:sz w:val="28"/>
          <w:szCs w:val="28"/>
          <w:u w:val="single"/>
        </w:rPr>
        <w:t xml:space="preserve">       </w:t>
      </w:r>
      <w:r>
        <w:rPr>
          <w:rFonts w:hint="eastAsia" w:cs="宋体" w:asciiTheme="majorEastAsia" w:hAnsiTheme="majorEastAsia" w:eastAsiaTheme="majorEastAsia"/>
          <w:sz w:val="28"/>
          <w:szCs w:val="28"/>
        </w:rPr>
        <w:t>（姓名）（职务）为全权代表参加该项目的投标，全权处理本次招标采购的有关事宜。同时，我公司声明如下：</w:t>
      </w:r>
    </w:p>
    <w:p>
      <w:pPr>
        <w:spacing w:line="520" w:lineRule="exact"/>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1、我方符合招标方提出的资格要求，同意并接受招标文件的各项要求，遵守招标文件中的各项规定，按招标文件的要求提供报价。</w:t>
      </w:r>
    </w:p>
    <w:p>
      <w:pPr>
        <w:spacing w:line="520" w:lineRule="exact"/>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2、我公司已经详细阅读了全部招标文件及其附件，我方已完全清晰理解招标文件的要求，不存在任何含糊不清和误解之处，同意放弃对这些文件所提出的异议和质疑的权利。</w:t>
      </w:r>
    </w:p>
    <w:p>
      <w:pPr>
        <w:spacing w:line="520" w:lineRule="exact"/>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3、我公司承诺在本次投标中提供的一切文件，无论是原件还是复印件均真实有效，绝无任何虚假、伪造和夸大的成份。否则，愿承担相应的后果和法律责任。</w:t>
      </w:r>
    </w:p>
    <w:p>
      <w:pPr>
        <w:spacing w:line="520" w:lineRule="exact"/>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4、投标文件有效期为开标之日起60日。</w:t>
      </w:r>
    </w:p>
    <w:p>
      <w:pPr>
        <w:spacing w:line="520" w:lineRule="exact"/>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5、我公司尊重评标委员会所作的评定结果。</w:t>
      </w:r>
    </w:p>
    <w:p>
      <w:pPr>
        <w:spacing w:line="520" w:lineRule="exact"/>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6、一旦我方中标,我方将根据招标文件的规定，在规定的时限内与采购方签订合同，并严格履行合同的责任和义务,保证在招标文件及合同规定的时间内完成项目，交付采购人验收、使用。否则我方愿意承担一切后果，并不再寻求任何旨在减轻或免除法律责任的辩解。</w:t>
      </w:r>
    </w:p>
    <w:p>
      <w:pPr>
        <w:spacing w:line="520" w:lineRule="exact"/>
        <w:ind w:firstLine="1680" w:firstLineChars="600"/>
        <w:rPr>
          <w:rFonts w:cs="宋体" w:asciiTheme="majorEastAsia" w:hAnsiTheme="majorEastAsia" w:eastAsiaTheme="majorEastAsia"/>
          <w:sz w:val="28"/>
          <w:szCs w:val="28"/>
        </w:rPr>
      </w:pPr>
    </w:p>
    <w:p>
      <w:pPr>
        <w:spacing w:line="520" w:lineRule="exact"/>
        <w:ind w:firstLine="420" w:firstLineChars="15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投标人：（加盖公章）</w:t>
      </w:r>
    </w:p>
    <w:p>
      <w:pPr>
        <w:spacing w:beforeLines="50" w:line="520" w:lineRule="exact"/>
        <w:ind w:firstLine="420" w:firstLineChars="15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法定代表人：（签字或盖章）         授权代表：（签字）</w:t>
      </w:r>
    </w:p>
    <w:p>
      <w:pPr>
        <w:spacing w:line="520" w:lineRule="exact"/>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 xml:space="preserve">                    年  月  日                     年  月  日</w:t>
      </w:r>
    </w:p>
    <w:p>
      <w:pPr>
        <w:pStyle w:val="4"/>
        <w:rPr>
          <w:rFonts w:asciiTheme="majorEastAsia" w:hAnsiTheme="majorEastAsia" w:eastAsiaTheme="majorEastAsia"/>
        </w:rPr>
      </w:pPr>
    </w:p>
    <w:p>
      <w:pPr>
        <w:pStyle w:val="3"/>
        <w:rPr>
          <w:rFonts w:cs="黑体" w:asciiTheme="majorEastAsia" w:hAnsiTheme="majorEastAsia" w:eastAsiaTheme="majorEastAsia"/>
          <w:sz w:val="30"/>
          <w:szCs w:val="30"/>
          <w:lang w:val="en-GB"/>
        </w:rPr>
      </w:pPr>
      <w:r>
        <w:rPr>
          <w:rFonts w:hint="eastAsia" w:cs="黑体" w:asciiTheme="majorEastAsia" w:hAnsiTheme="majorEastAsia" w:eastAsiaTheme="majorEastAsia"/>
          <w:sz w:val="30"/>
          <w:szCs w:val="30"/>
          <w:lang w:val="en-GB"/>
        </w:rPr>
        <w:br w:type="page"/>
      </w:r>
      <w:r>
        <w:rPr>
          <w:rFonts w:hint="eastAsia" w:cs="黑体" w:asciiTheme="majorEastAsia" w:hAnsiTheme="majorEastAsia" w:eastAsiaTheme="majorEastAsia"/>
          <w:sz w:val="30"/>
          <w:szCs w:val="30"/>
          <w:lang w:val="en-GB"/>
        </w:rPr>
        <w:t>法定代表人授权书</w:t>
      </w:r>
      <w:bookmarkEnd w:id="34"/>
    </w:p>
    <w:bookmarkEnd w:id="35"/>
    <w:p>
      <w:pPr>
        <w:spacing w:line="520" w:lineRule="exact"/>
        <w:rPr>
          <w:rFonts w:cs="宋体" w:asciiTheme="majorEastAsia" w:hAnsiTheme="majorEastAsia" w:eastAsiaTheme="majorEastAsia"/>
          <w:bCs/>
          <w:sz w:val="28"/>
          <w:szCs w:val="28"/>
          <w:u w:val="single"/>
        </w:rPr>
      </w:pPr>
      <w:r>
        <w:rPr>
          <w:rFonts w:hint="eastAsia" w:cs="宋体" w:asciiTheme="majorEastAsia" w:hAnsiTheme="majorEastAsia" w:eastAsiaTheme="majorEastAsia"/>
          <w:bCs/>
          <w:sz w:val="28"/>
          <w:szCs w:val="28"/>
          <w:u w:val="single"/>
        </w:rPr>
        <w:t xml:space="preserve">                          ：</w:t>
      </w:r>
    </w:p>
    <w:p>
      <w:pPr>
        <w:snapToGrid w:val="0"/>
        <w:spacing w:line="520" w:lineRule="exact"/>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兹授权</w:t>
      </w:r>
      <w:r>
        <w:rPr>
          <w:rFonts w:hint="eastAsia" w:cs="宋体" w:asciiTheme="majorEastAsia" w:hAnsiTheme="majorEastAsia" w:eastAsiaTheme="majorEastAsia"/>
          <w:sz w:val="28"/>
          <w:szCs w:val="28"/>
          <w:u w:val="single"/>
        </w:rPr>
        <w:t xml:space="preserve">                              （</w:t>
      </w:r>
      <w:r>
        <w:rPr>
          <w:rFonts w:hint="eastAsia" w:cs="宋体" w:asciiTheme="majorEastAsia" w:hAnsiTheme="majorEastAsia" w:eastAsiaTheme="majorEastAsia"/>
          <w:sz w:val="28"/>
          <w:szCs w:val="28"/>
        </w:rPr>
        <w:t>被授权人的姓名、职务）代表我公司参加</w:t>
      </w:r>
      <w:r>
        <w:rPr>
          <w:rFonts w:hint="eastAsia" w:cs="宋体" w:asciiTheme="majorEastAsia" w:hAnsiTheme="majorEastAsia" w:eastAsiaTheme="majorEastAsia"/>
          <w:sz w:val="28"/>
          <w:szCs w:val="28"/>
          <w:u w:val="single"/>
        </w:rPr>
        <w:t xml:space="preserve">                 </w:t>
      </w:r>
      <w:r>
        <w:rPr>
          <w:rFonts w:hint="eastAsia" w:cs="宋体" w:asciiTheme="majorEastAsia" w:hAnsiTheme="majorEastAsia" w:eastAsiaTheme="majorEastAsia"/>
          <w:sz w:val="28"/>
          <w:szCs w:val="28"/>
        </w:rPr>
        <w:t>（采购项目名称)项目的招标采购活动，全权处理一切与该项目招标有关的事务。其在办理上述事宜过程中所签署的所有文件我公司均予以承认，我公司对被授权人签名的所有文件负全部责任。</w:t>
      </w:r>
    </w:p>
    <w:p>
      <w:pPr>
        <w:spacing w:line="520" w:lineRule="exact"/>
        <w:rPr>
          <w:rFonts w:cs="宋体" w:asciiTheme="majorEastAsia" w:hAnsiTheme="majorEastAsia" w:eastAsiaTheme="majorEastAsia"/>
          <w:szCs w:val="21"/>
        </w:rPr>
      </w:pPr>
      <w:r>
        <w:rPr>
          <w:rFonts w:hint="eastAsia" w:cs="宋体" w:asciiTheme="majorEastAsia" w:hAnsiTheme="majorEastAsia" w:eastAsiaTheme="majorEastAsia"/>
          <w:szCs w:val="21"/>
        </w:rPr>
        <w:t>附：授权代表情况：</w:t>
      </w:r>
    </w:p>
    <w:p>
      <w:pPr>
        <w:spacing w:line="520" w:lineRule="exact"/>
        <w:rPr>
          <w:rFonts w:cs="宋体" w:asciiTheme="majorEastAsia" w:hAnsiTheme="majorEastAsia" w:eastAsiaTheme="majorEastAsia"/>
          <w:szCs w:val="21"/>
          <w:u w:val="single"/>
        </w:rPr>
      </w:pPr>
      <w:r>
        <w:rPr>
          <w:rFonts w:hint="eastAsia" w:cs="宋体" w:asciiTheme="majorEastAsia" w:hAnsiTheme="majorEastAsia" w:eastAsiaTheme="majorEastAsia"/>
          <w:szCs w:val="21"/>
        </w:rPr>
        <w:t>姓名： 性别：年龄：职务：联系电话：手机：</w:t>
      </w:r>
    </w:p>
    <w:p>
      <w:pPr>
        <w:spacing w:line="520" w:lineRule="exact"/>
        <w:rPr>
          <w:rFonts w:cs="宋体" w:asciiTheme="majorEastAsia" w:hAnsiTheme="majorEastAsia" w:eastAsiaTheme="majorEastAsia"/>
          <w:szCs w:val="21"/>
          <w:u w:val="single"/>
        </w:rPr>
      </w:pPr>
      <w:r>
        <w:rPr>
          <w:rFonts w:hint="eastAsia" w:cs="宋体" w:asciiTheme="majorEastAsia" w:hAnsiTheme="majorEastAsia" w:eastAsiaTheme="majorEastAsia"/>
          <w:szCs w:val="21"/>
        </w:rPr>
        <w:t>身份证号码：</w:t>
      </w:r>
    </w:p>
    <w:p>
      <w:pPr>
        <w:spacing w:line="520" w:lineRule="exact"/>
        <w:rPr>
          <w:rFonts w:cs="宋体" w:asciiTheme="majorEastAsia" w:hAnsiTheme="majorEastAsia" w:eastAsiaTheme="majorEastAsia"/>
          <w:szCs w:val="21"/>
        </w:rPr>
      </w:pPr>
      <w:r>
        <w:rPr>
          <w:rFonts w:hint="eastAsia" w:cs="宋体" w:asciiTheme="majorEastAsia" w:hAnsiTheme="majorEastAsia" w:eastAsiaTheme="majorEastAsia"/>
          <w:szCs w:val="21"/>
        </w:rPr>
        <w:t>详细通讯地址：邮政编码： 传真：</w:t>
      </w:r>
    </w:p>
    <w:p>
      <w:pPr>
        <w:spacing w:line="520" w:lineRule="exact"/>
        <w:rPr>
          <w:rFonts w:cs="宋体" w:asciiTheme="majorEastAsia" w:hAnsiTheme="majorEastAsia" w:eastAsiaTheme="majorEastAsia"/>
          <w:szCs w:val="21"/>
        </w:rPr>
      </w:pPr>
    </w:p>
    <w:p>
      <w:pPr>
        <w:spacing w:line="520" w:lineRule="exact"/>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 xml:space="preserve">单位名称（公章）             </w:t>
      </w:r>
      <w:r>
        <w:rPr>
          <w:rFonts w:hint="eastAsia" w:cs="宋体" w:asciiTheme="majorEastAsia" w:hAnsiTheme="majorEastAsia" w:eastAsiaTheme="majorEastAsia"/>
          <w:bCs/>
          <w:sz w:val="28"/>
          <w:szCs w:val="28"/>
        </w:rPr>
        <w:t>法定代表人（签字）</w:t>
      </w:r>
    </w:p>
    <w:p>
      <w:pPr>
        <w:spacing w:line="520" w:lineRule="exact"/>
        <w:ind w:firstLine="1400" w:firstLineChars="500"/>
        <w:rPr>
          <w:rFonts w:cs="宋体" w:asciiTheme="majorEastAsia" w:hAnsiTheme="majorEastAsia" w:eastAsiaTheme="majorEastAsia"/>
          <w:szCs w:val="21"/>
        </w:rPr>
      </w:pPr>
      <w:r>
        <w:rPr>
          <w:rFonts w:hint="eastAsia" w:cs="宋体" w:asciiTheme="majorEastAsia" w:hAnsiTheme="majorEastAsia" w:eastAsiaTheme="majorEastAsia"/>
          <w:sz w:val="28"/>
          <w:szCs w:val="28"/>
        </w:rPr>
        <w:t xml:space="preserve">                                  年   月    日  </w:t>
      </w:r>
    </w:p>
    <w:p>
      <w:pPr>
        <w:spacing w:line="520" w:lineRule="exact"/>
        <w:rPr>
          <w:rFonts w:cs="宋体" w:asciiTheme="majorEastAsia" w:hAnsiTheme="majorEastAsia" w:eastAsiaTheme="majorEastAsia"/>
          <w:szCs w:val="21"/>
        </w:rPr>
      </w:pPr>
    </w:p>
    <w:p>
      <w:pPr>
        <w:spacing w:line="520" w:lineRule="exact"/>
        <w:rPr>
          <w:rFonts w:cs="宋体" w:asciiTheme="majorEastAsia" w:hAnsiTheme="majorEastAsia" w:eastAsiaTheme="majorEastAsia"/>
          <w:szCs w:val="21"/>
        </w:rPr>
      </w:pPr>
      <w:r>
        <w:rPr>
          <w:rFonts w:hint="eastAsia" w:cs="宋体" w:asciiTheme="majorEastAsia" w:hAnsiTheme="majorEastAsia" w:eastAsiaTheme="majorEastAsia"/>
          <w:szCs w:val="21"/>
        </w:rPr>
        <w:t>法定代表人身份证复印件</w:t>
      </w:r>
    </w:p>
    <w:p>
      <w:pPr>
        <w:spacing w:line="520" w:lineRule="exact"/>
        <w:rPr>
          <w:rFonts w:cs="宋体" w:asciiTheme="majorEastAsia" w:hAnsiTheme="majorEastAsia" w:eastAsiaTheme="majorEastAsia"/>
          <w:szCs w:val="21"/>
        </w:rPr>
      </w:pPr>
    </w:p>
    <w:p>
      <w:pPr>
        <w:spacing w:line="520" w:lineRule="exact"/>
        <w:ind w:firstLine="422" w:firstLineChars="200"/>
        <w:rPr>
          <w:rFonts w:cs="宋体" w:asciiTheme="majorEastAsia" w:hAnsiTheme="majorEastAsia" w:eastAsiaTheme="majorEastAsia"/>
          <w:b/>
          <w:bCs/>
          <w:szCs w:val="21"/>
        </w:rPr>
      </w:pPr>
    </w:p>
    <w:p>
      <w:pPr>
        <w:spacing w:line="520" w:lineRule="exact"/>
        <w:ind w:firstLine="1995" w:firstLineChars="950"/>
        <w:rPr>
          <w:rFonts w:cs="宋体" w:asciiTheme="majorEastAsia" w:hAnsiTheme="majorEastAsia" w:eastAsiaTheme="majorEastAsia"/>
          <w:b/>
          <w:bCs/>
          <w:szCs w:val="21"/>
        </w:rPr>
      </w:pPr>
      <w:r>
        <w:rPr>
          <w:rFonts w:hint="eastAsia" w:cs="宋体" w:asciiTheme="majorEastAsia" w:hAnsiTheme="majorEastAsia" w:eastAsiaTheme="majorEastAsia"/>
          <w:szCs w:val="21"/>
        </w:rPr>
        <w:t>（粘贴此处）</w:t>
      </w:r>
    </w:p>
    <w:p>
      <w:pPr>
        <w:snapToGrid w:val="0"/>
        <w:spacing w:line="520" w:lineRule="exact"/>
        <w:rPr>
          <w:rFonts w:cs="宋体" w:asciiTheme="majorEastAsia" w:hAnsiTheme="majorEastAsia" w:eastAsiaTheme="majorEastAsia"/>
          <w:szCs w:val="21"/>
        </w:rPr>
      </w:pPr>
    </w:p>
    <w:p>
      <w:pPr>
        <w:snapToGrid w:val="0"/>
        <w:spacing w:line="520" w:lineRule="exact"/>
        <w:ind w:firstLine="600"/>
        <w:rPr>
          <w:rFonts w:asciiTheme="majorEastAsia" w:hAnsiTheme="majorEastAsia" w:eastAsiaTheme="majorEastAsia"/>
          <w:szCs w:val="21"/>
        </w:rPr>
      </w:pPr>
    </w:p>
    <w:p>
      <w:pPr>
        <w:snapToGrid w:val="0"/>
        <w:spacing w:line="520" w:lineRule="exact"/>
        <w:ind w:firstLine="600"/>
        <w:rPr>
          <w:rFonts w:asciiTheme="majorEastAsia" w:hAnsiTheme="majorEastAsia" w:eastAsiaTheme="majorEastAsia"/>
          <w:szCs w:val="21"/>
        </w:rPr>
      </w:pPr>
    </w:p>
    <w:p>
      <w:pPr>
        <w:pStyle w:val="4"/>
        <w:spacing w:line="360" w:lineRule="auto"/>
        <w:rPr>
          <w:rFonts w:asciiTheme="majorEastAsia" w:hAnsiTheme="majorEastAsia" w:eastAsiaTheme="majorEastAsia"/>
          <w:b/>
        </w:rPr>
      </w:pPr>
      <w:r>
        <w:rPr>
          <w:rFonts w:hint="eastAsia" w:asciiTheme="majorEastAsia" w:hAnsiTheme="majorEastAsia" w:eastAsiaTheme="majorEastAsia"/>
          <w:b/>
        </w:rPr>
        <w:t>注:参加投标时授权代表须将身份证原件带至开标现场核查。</w:t>
      </w:r>
    </w:p>
    <w:p>
      <w:pPr>
        <w:pStyle w:val="3"/>
        <w:rPr>
          <w:rFonts w:cs="黑体" w:asciiTheme="majorEastAsia" w:hAnsiTheme="majorEastAsia" w:eastAsiaTheme="majorEastAsia"/>
          <w:sz w:val="30"/>
          <w:szCs w:val="30"/>
          <w:lang w:val="en-GB"/>
        </w:rPr>
      </w:pPr>
      <w:r>
        <w:rPr>
          <w:rFonts w:hint="eastAsia" w:asciiTheme="majorEastAsia" w:hAnsiTheme="majorEastAsia" w:eastAsiaTheme="majorEastAsia"/>
          <w:b w:val="0"/>
        </w:rPr>
        <w:br w:type="page"/>
      </w:r>
      <w:bookmarkStart w:id="36" w:name="_Toc29991"/>
      <w:bookmarkStart w:id="37" w:name="_三、诚信承诺函"/>
      <w:r>
        <w:rPr>
          <w:rFonts w:hint="eastAsia" w:cs="黑体" w:asciiTheme="majorEastAsia" w:hAnsiTheme="majorEastAsia" w:eastAsiaTheme="majorEastAsia"/>
          <w:sz w:val="30"/>
          <w:szCs w:val="30"/>
          <w:lang w:val="en-GB"/>
        </w:rPr>
        <w:t>诚信承诺函</w:t>
      </w:r>
      <w:bookmarkEnd w:id="36"/>
    </w:p>
    <w:bookmarkEnd w:id="37"/>
    <w:p>
      <w:pPr>
        <w:pStyle w:val="64"/>
        <w:spacing w:beforeLines="50" w:line="480" w:lineRule="atLeast"/>
        <w:rPr>
          <w:rFonts w:cs="宋体" w:asciiTheme="majorEastAsia" w:hAnsiTheme="majorEastAsia" w:eastAsiaTheme="majorEastAsia"/>
          <w:sz w:val="28"/>
          <w:szCs w:val="28"/>
          <w:u w:val="single"/>
        </w:rPr>
      </w:pPr>
      <w:r>
        <w:rPr>
          <w:rFonts w:hint="eastAsia" w:cs="宋体" w:asciiTheme="majorEastAsia" w:hAnsiTheme="majorEastAsia" w:eastAsiaTheme="majorEastAsia"/>
          <w:sz w:val="28"/>
          <w:szCs w:val="28"/>
          <w:u w:val="single"/>
        </w:rPr>
        <w:t xml:space="preserve">                  ： </w:t>
      </w:r>
    </w:p>
    <w:p>
      <w:pPr>
        <w:pStyle w:val="64"/>
        <w:ind w:firstLine="592" w:firstLineChars="200"/>
        <w:rPr>
          <w:rFonts w:cs="宋体" w:asciiTheme="majorEastAsia" w:hAnsiTheme="majorEastAsia" w:eastAsiaTheme="majorEastAsia"/>
          <w:sz w:val="28"/>
          <w:szCs w:val="28"/>
        </w:rPr>
      </w:pPr>
      <w:r>
        <w:rPr>
          <w:rFonts w:asciiTheme="majorEastAsia" w:hAnsiTheme="majorEastAsia" w:eastAsiaTheme="majorEastAsia"/>
          <w:spacing w:val="8"/>
          <w:sz w:val="28"/>
          <w:szCs w:val="28"/>
        </w:rPr>
        <w:t>我单位参</w:t>
      </w:r>
      <w:r>
        <w:rPr>
          <w:rFonts w:hint="eastAsia" w:asciiTheme="majorEastAsia" w:hAnsiTheme="majorEastAsia" w:eastAsiaTheme="majorEastAsia"/>
          <w:spacing w:val="8"/>
          <w:sz w:val="28"/>
          <w:szCs w:val="28"/>
        </w:rPr>
        <w:t>与</w:t>
      </w:r>
      <w:r>
        <w:rPr>
          <w:rFonts w:asciiTheme="majorEastAsia" w:hAnsiTheme="majorEastAsia" w:eastAsiaTheme="majorEastAsia"/>
          <w:spacing w:val="8"/>
          <w:sz w:val="28"/>
          <w:szCs w:val="28"/>
        </w:rPr>
        <w:t>贵单位</w:t>
      </w:r>
      <w:r>
        <w:rPr>
          <w:rFonts w:hint="eastAsia" w:asciiTheme="majorEastAsia" w:hAnsiTheme="majorEastAsia" w:eastAsiaTheme="majorEastAsia"/>
          <w:spacing w:val="8"/>
          <w:sz w:val="28"/>
          <w:szCs w:val="28"/>
        </w:rPr>
        <w:t>组织的</w:t>
      </w:r>
      <w:r>
        <w:rPr>
          <w:rFonts w:hint="eastAsia" w:asciiTheme="majorEastAsia" w:hAnsiTheme="majorEastAsia" w:eastAsiaTheme="majorEastAsia"/>
          <w:spacing w:val="8"/>
          <w:sz w:val="28"/>
          <w:szCs w:val="28"/>
          <w:u w:val="single"/>
        </w:rPr>
        <w:t xml:space="preserve">           </w:t>
      </w:r>
      <w:r>
        <w:rPr>
          <w:rFonts w:hint="eastAsia" w:cs="宋体" w:asciiTheme="majorEastAsia" w:hAnsiTheme="majorEastAsia" w:eastAsiaTheme="majorEastAsia"/>
          <w:sz w:val="28"/>
          <w:szCs w:val="28"/>
        </w:rPr>
        <w:t>（项目名称）的投标，我单位</w:t>
      </w:r>
      <w:r>
        <w:rPr>
          <w:rFonts w:asciiTheme="majorEastAsia" w:hAnsiTheme="majorEastAsia" w:eastAsiaTheme="majorEastAsia"/>
          <w:spacing w:val="8"/>
          <w:sz w:val="28"/>
          <w:szCs w:val="28"/>
        </w:rPr>
        <w:t>慎重</w:t>
      </w:r>
      <w:r>
        <w:rPr>
          <w:rFonts w:hint="eastAsia" w:cs="宋体" w:asciiTheme="majorEastAsia" w:hAnsiTheme="majorEastAsia" w:eastAsiaTheme="majorEastAsia"/>
          <w:sz w:val="28"/>
          <w:szCs w:val="28"/>
        </w:rPr>
        <w:t>作出以下承诺：</w:t>
      </w:r>
    </w:p>
    <w:p>
      <w:pPr>
        <w:pStyle w:val="64"/>
        <w:spacing w:line="480" w:lineRule="atLeast"/>
        <w:ind w:firstLine="48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1.我单位参与本项目投标，提交的投标文件包括资格审查材料均真实可信。证件及有关附件是真实的，绝无提供虚假材料行为。</w:t>
      </w:r>
    </w:p>
    <w:p>
      <w:pPr>
        <w:pStyle w:val="64"/>
        <w:spacing w:line="480" w:lineRule="atLeast"/>
        <w:ind w:firstLine="48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2.我单位参与本项目投标绝无借资质、挂靠行为。</w:t>
      </w:r>
    </w:p>
    <w:p>
      <w:pPr>
        <w:pStyle w:val="64"/>
        <w:spacing w:line="480" w:lineRule="atLeast"/>
        <w:ind w:firstLine="48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3.本项目授权代表为本单位正式员工。</w:t>
      </w:r>
    </w:p>
    <w:p>
      <w:pPr>
        <w:pStyle w:val="64"/>
        <w:spacing w:line="480" w:lineRule="atLeast"/>
        <w:ind w:firstLine="48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4.我单位遵守国家廉政相关规定，无失信、行贿等不良行为。</w:t>
      </w:r>
    </w:p>
    <w:p>
      <w:pPr>
        <w:pStyle w:val="64"/>
        <w:spacing w:line="480" w:lineRule="atLeast"/>
        <w:ind w:firstLine="480"/>
        <w:rPr>
          <w:rFonts w:cs="宋体" w:asciiTheme="majorEastAsia" w:hAnsiTheme="majorEastAsia" w:eastAsiaTheme="majorEastAsia"/>
          <w:sz w:val="28"/>
          <w:szCs w:val="28"/>
          <w:lang w:val="en-GB"/>
        </w:rPr>
      </w:pPr>
      <w:r>
        <w:rPr>
          <w:rFonts w:hint="eastAsia" w:cs="宋体" w:asciiTheme="majorEastAsia" w:hAnsiTheme="majorEastAsia" w:eastAsiaTheme="majorEastAsia"/>
          <w:sz w:val="28"/>
          <w:szCs w:val="28"/>
        </w:rPr>
        <w:t>5.</w:t>
      </w:r>
      <w:r>
        <w:rPr>
          <w:rFonts w:hint="eastAsia" w:cs="宋体" w:asciiTheme="majorEastAsia" w:hAnsiTheme="majorEastAsia" w:eastAsiaTheme="majorEastAsia"/>
          <w:sz w:val="28"/>
          <w:szCs w:val="28"/>
          <w:lang w:val="en-GB"/>
        </w:rPr>
        <w:t>我单位</w:t>
      </w:r>
      <w:r>
        <w:rPr>
          <w:rFonts w:hint="eastAsia" w:cs="宋体" w:asciiTheme="majorEastAsia" w:hAnsiTheme="majorEastAsia" w:eastAsiaTheme="majorEastAsia"/>
          <w:sz w:val="28"/>
          <w:szCs w:val="28"/>
        </w:rPr>
        <w:t>参与本项目</w:t>
      </w:r>
      <w:r>
        <w:rPr>
          <w:rFonts w:hint="eastAsia" w:cs="宋体" w:asciiTheme="majorEastAsia" w:hAnsiTheme="majorEastAsia" w:eastAsiaTheme="majorEastAsia"/>
          <w:sz w:val="28"/>
          <w:szCs w:val="28"/>
          <w:lang w:val="en-GB"/>
        </w:rPr>
        <w:t>投标</w:t>
      </w:r>
      <w:r>
        <w:rPr>
          <w:rFonts w:hint="eastAsia" w:cs="宋体" w:asciiTheme="majorEastAsia" w:hAnsiTheme="majorEastAsia" w:eastAsiaTheme="majorEastAsia"/>
          <w:sz w:val="28"/>
          <w:szCs w:val="28"/>
        </w:rPr>
        <w:t>绝无</w:t>
      </w:r>
      <w:r>
        <w:rPr>
          <w:rFonts w:hint="eastAsia" w:cs="宋体" w:asciiTheme="majorEastAsia" w:hAnsiTheme="majorEastAsia" w:eastAsiaTheme="majorEastAsia"/>
          <w:sz w:val="28"/>
          <w:szCs w:val="28"/>
          <w:lang w:val="en-GB"/>
        </w:rPr>
        <w:t>串标、围标等行为。</w:t>
      </w:r>
    </w:p>
    <w:p>
      <w:pPr>
        <w:pStyle w:val="64"/>
        <w:spacing w:line="480" w:lineRule="atLeast"/>
        <w:ind w:firstLine="480"/>
        <w:rPr>
          <w:rFonts w:cs="宋体" w:asciiTheme="majorEastAsia" w:hAnsiTheme="majorEastAsia" w:eastAsiaTheme="majorEastAsia"/>
          <w:sz w:val="28"/>
          <w:szCs w:val="28"/>
          <w:lang w:val="en-GB"/>
        </w:rPr>
      </w:pPr>
      <w:r>
        <w:rPr>
          <w:rFonts w:hint="eastAsia" w:cs="宋体" w:asciiTheme="majorEastAsia" w:hAnsiTheme="majorEastAsia" w:eastAsiaTheme="majorEastAsia"/>
          <w:sz w:val="28"/>
          <w:szCs w:val="28"/>
        </w:rPr>
        <w:t>6.</w:t>
      </w:r>
      <w:r>
        <w:rPr>
          <w:rFonts w:hint="eastAsia" w:cs="宋体" w:asciiTheme="majorEastAsia" w:hAnsiTheme="majorEastAsia" w:eastAsiaTheme="majorEastAsia"/>
          <w:sz w:val="28"/>
          <w:szCs w:val="28"/>
          <w:lang w:val="en-GB"/>
        </w:rPr>
        <w:t>我单位在参加政府采购活动前三年内，在经营活动中没有重大违法记录。</w:t>
      </w:r>
    </w:p>
    <w:p>
      <w:pPr>
        <w:pStyle w:val="64"/>
        <w:spacing w:line="480" w:lineRule="atLeast"/>
        <w:ind w:firstLine="480"/>
        <w:rPr>
          <w:rFonts w:asciiTheme="majorEastAsia" w:hAnsiTheme="majorEastAsia" w:eastAsiaTheme="majorEastAsia"/>
          <w:sz w:val="28"/>
          <w:szCs w:val="28"/>
        </w:rPr>
      </w:pPr>
      <w:r>
        <w:rPr>
          <w:rFonts w:hint="eastAsia" w:cs="宋体" w:asciiTheme="majorEastAsia" w:hAnsiTheme="majorEastAsia" w:eastAsiaTheme="majorEastAsia"/>
          <w:sz w:val="28"/>
          <w:szCs w:val="28"/>
        </w:rPr>
        <w:t>7.如中标，我单位</w:t>
      </w:r>
      <w:r>
        <w:rPr>
          <w:rFonts w:hint="eastAsia" w:asciiTheme="majorEastAsia" w:hAnsiTheme="majorEastAsia" w:eastAsiaTheme="majorEastAsia"/>
          <w:sz w:val="28"/>
          <w:szCs w:val="28"/>
          <w:lang w:val="en-GB"/>
        </w:rPr>
        <w:t>在中标公示结束后</w:t>
      </w:r>
      <w:r>
        <w:rPr>
          <w:rFonts w:hint="eastAsia" w:asciiTheme="majorEastAsia" w:hAnsiTheme="majorEastAsia" w:eastAsiaTheme="majorEastAsia"/>
          <w:sz w:val="28"/>
          <w:szCs w:val="28"/>
        </w:rPr>
        <w:t>3天内领取中标通知书。</w:t>
      </w:r>
    </w:p>
    <w:p>
      <w:pPr>
        <w:pStyle w:val="64"/>
        <w:spacing w:line="480" w:lineRule="atLeast"/>
        <w:ind w:firstLine="480"/>
        <w:rPr>
          <w:rFonts w:cs="宋体" w:asciiTheme="majorEastAsia" w:hAnsiTheme="majorEastAsia" w:eastAsiaTheme="majorEastAsia"/>
          <w:sz w:val="28"/>
          <w:szCs w:val="28"/>
        </w:rPr>
      </w:pPr>
      <w:r>
        <w:rPr>
          <w:rFonts w:hint="eastAsia" w:asciiTheme="majorEastAsia" w:hAnsiTheme="majorEastAsia" w:eastAsiaTheme="majorEastAsia"/>
          <w:sz w:val="28"/>
          <w:szCs w:val="28"/>
        </w:rPr>
        <w:t>8.</w:t>
      </w:r>
      <w:r>
        <w:rPr>
          <w:rFonts w:hint="eastAsia" w:cs="宋体" w:asciiTheme="majorEastAsia" w:hAnsiTheme="majorEastAsia" w:eastAsiaTheme="majorEastAsia"/>
          <w:sz w:val="28"/>
          <w:szCs w:val="28"/>
        </w:rPr>
        <w:t>如中标，我单位将按照招标文件规定并在</w:t>
      </w:r>
      <w:r>
        <w:rPr>
          <w:rFonts w:hint="eastAsia" w:asciiTheme="majorEastAsia" w:hAnsiTheme="majorEastAsia" w:eastAsiaTheme="majorEastAsia"/>
          <w:sz w:val="28"/>
          <w:szCs w:val="28"/>
        </w:rPr>
        <w:t>中标通知书规定的时限内</w:t>
      </w:r>
      <w:r>
        <w:rPr>
          <w:rFonts w:hint="eastAsia" w:cs="宋体" w:asciiTheme="majorEastAsia" w:hAnsiTheme="majorEastAsia" w:eastAsiaTheme="majorEastAsia"/>
          <w:sz w:val="28"/>
          <w:szCs w:val="28"/>
        </w:rPr>
        <w:t>与采购单位签订合同。</w:t>
      </w:r>
    </w:p>
    <w:p>
      <w:pPr>
        <w:pStyle w:val="64"/>
        <w:spacing w:line="480" w:lineRule="atLeast"/>
        <w:ind w:firstLine="560" w:firstLineChars="200"/>
        <w:jc w:val="both"/>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若我单位未能兑现以上承诺，愿意放弃本项目中标资格，愿意放弃收回本项目全部投标保证金的权利，愿意被招标人列入政府采购黑名单1-3年，愿意接受招标人和监管部门的其它处罚。</w:t>
      </w:r>
    </w:p>
    <w:p>
      <w:pPr>
        <w:pStyle w:val="64"/>
        <w:spacing w:line="560" w:lineRule="atLeast"/>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 xml:space="preserve">                            投标人（盖公章）：</w:t>
      </w:r>
    </w:p>
    <w:p>
      <w:pPr>
        <w:pStyle w:val="64"/>
        <w:spacing w:line="560" w:lineRule="atLeast"/>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 xml:space="preserve">                            法定代表人或</w:t>
      </w:r>
      <w:r>
        <w:rPr>
          <w:rFonts w:hint="eastAsia" w:asciiTheme="majorEastAsia" w:hAnsiTheme="majorEastAsia" w:eastAsiaTheme="majorEastAsia"/>
          <w:sz w:val="28"/>
          <w:szCs w:val="28"/>
        </w:rPr>
        <w:t>授权代表</w:t>
      </w:r>
      <w:r>
        <w:rPr>
          <w:rFonts w:hint="eastAsia" w:cs="宋体" w:asciiTheme="majorEastAsia" w:hAnsiTheme="majorEastAsia" w:eastAsiaTheme="majorEastAsia"/>
          <w:sz w:val="28"/>
          <w:szCs w:val="28"/>
        </w:rPr>
        <w:t>（签字）：</w:t>
      </w:r>
    </w:p>
    <w:p>
      <w:pPr>
        <w:pStyle w:val="64"/>
        <w:spacing w:line="560" w:lineRule="atLeast"/>
        <w:ind w:firstLine="3430" w:firstLineChars="1225"/>
        <w:rPr>
          <w:rFonts w:asciiTheme="majorEastAsia" w:hAnsiTheme="majorEastAsia" w:eastAsiaTheme="majorEastAsia"/>
          <w:sz w:val="28"/>
          <w:szCs w:val="28"/>
        </w:rPr>
      </w:pPr>
      <w:r>
        <w:rPr>
          <w:rFonts w:hint="eastAsia" w:cs="宋体" w:asciiTheme="majorEastAsia" w:hAnsiTheme="majorEastAsia" w:eastAsiaTheme="majorEastAsia"/>
          <w:sz w:val="28"/>
          <w:szCs w:val="28"/>
        </w:rPr>
        <w:t xml:space="preserve">       年   月   日</w:t>
      </w:r>
    </w:p>
    <w:p>
      <w:pPr>
        <w:jc w:val="center"/>
        <w:rPr>
          <w:rFonts w:asciiTheme="majorEastAsia" w:hAnsiTheme="majorEastAsia" w:eastAsiaTheme="majorEastAsia"/>
          <w:b/>
          <w:bCs/>
          <w:sz w:val="36"/>
          <w:szCs w:val="36"/>
        </w:rPr>
      </w:pPr>
      <w:r>
        <w:rPr>
          <w:rFonts w:hint="eastAsia" w:asciiTheme="majorEastAsia" w:hAnsiTheme="majorEastAsia" w:eastAsiaTheme="majorEastAsia"/>
          <w:sz w:val="28"/>
          <w:szCs w:val="28"/>
        </w:rPr>
        <w:br w:type="page"/>
      </w:r>
      <w:r>
        <w:rPr>
          <w:rFonts w:hint="eastAsia" w:asciiTheme="majorEastAsia" w:hAnsiTheme="majorEastAsia" w:eastAsiaTheme="majorEastAsia"/>
          <w:b/>
          <w:bCs/>
          <w:sz w:val="36"/>
          <w:szCs w:val="36"/>
        </w:rPr>
        <w:t>履行合同所必需的设备和专业技术能力承诺函</w:t>
      </w:r>
    </w:p>
    <w:p>
      <w:pPr>
        <w:jc w:val="left"/>
        <w:rPr>
          <w:rFonts w:asciiTheme="majorEastAsia" w:hAnsiTheme="majorEastAsia" w:eastAsiaTheme="majorEastAsia"/>
          <w:sz w:val="28"/>
          <w:szCs w:val="28"/>
          <w:u w:val="single"/>
        </w:rPr>
      </w:pPr>
      <w:r>
        <w:rPr>
          <w:rFonts w:hint="eastAsia" w:asciiTheme="majorEastAsia" w:hAnsiTheme="majorEastAsia" w:eastAsiaTheme="majorEastAsia"/>
          <w:sz w:val="28"/>
          <w:szCs w:val="28"/>
          <w:u w:val="single"/>
        </w:rPr>
        <w:t xml:space="preserve">                       ：</w:t>
      </w:r>
    </w:p>
    <w:p>
      <w:pPr>
        <w:ind w:firstLine="560"/>
        <w:jc w:val="left"/>
        <w:rPr>
          <w:rFonts w:asciiTheme="majorEastAsia" w:hAnsiTheme="majorEastAsia" w:eastAsiaTheme="majorEastAsia"/>
          <w:sz w:val="28"/>
          <w:szCs w:val="28"/>
        </w:rPr>
      </w:pPr>
      <w:r>
        <w:rPr>
          <w:rFonts w:hint="eastAsia" w:asciiTheme="majorEastAsia" w:hAnsiTheme="majorEastAsia" w:eastAsiaTheme="majorEastAsia"/>
          <w:sz w:val="28"/>
          <w:szCs w:val="28"/>
        </w:rPr>
        <w:t>我单位</w:t>
      </w:r>
      <w:r>
        <w:rPr>
          <w:rFonts w:hint="eastAsia" w:asciiTheme="majorEastAsia" w:hAnsiTheme="majorEastAsia" w:eastAsiaTheme="majorEastAsia"/>
          <w:sz w:val="28"/>
          <w:szCs w:val="28"/>
          <w:u w:val="single"/>
        </w:rPr>
        <w:t xml:space="preserve">                 </w:t>
      </w:r>
      <w:r>
        <w:rPr>
          <w:rFonts w:hint="eastAsia" w:asciiTheme="majorEastAsia" w:hAnsiTheme="majorEastAsia" w:eastAsiaTheme="majorEastAsia"/>
          <w:sz w:val="28"/>
          <w:szCs w:val="28"/>
        </w:rPr>
        <w:t>（供应商名称）郑重承诺：</w:t>
      </w:r>
    </w:p>
    <w:p>
      <w:pPr>
        <w:ind w:firstLine="560"/>
        <w:jc w:val="left"/>
        <w:rPr>
          <w:rFonts w:asciiTheme="majorEastAsia" w:hAnsiTheme="majorEastAsia" w:eastAsiaTheme="majorEastAsia"/>
          <w:sz w:val="28"/>
          <w:szCs w:val="28"/>
        </w:rPr>
      </w:pPr>
      <w:r>
        <w:rPr>
          <w:rFonts w:hint="eastAsia" w:asciiTheme="majorEastAsia" w:hAnsiTheme="majorEastAsia" w:eastAsiaTheme="majorEastAsia"/>
          <w:sz w:val="28"/>
          <w:szCs w:val="28"/>
        </w:rPr>
        <w:t>贵方组织的</w:t>
      </w:r>
      <w:r>
        <w:rPr>
          <w:rFonts w:hint="eastAsia" w:asciiTheme="majorEastAsia" w:hAnsiTheme="majorEastAsia" w:eastAsiaTheme="majorEastAsia"/>
          <w:sz w:val="28"/>
          <w:szCs w:val="28"/>
          <w:u w:val="single"/>
        </w:rPr>
        <w:t xml:space="preserve">              </w:t>
      </w:r>
      <w:r>
        <w:rPr>
          <w:rFonts w:asciiTheme="majorEastAsia" w:hAnsiTheme="majorEastAsia" w:eastAsiaTheme="majorEastAsia"/>
          <w:sz w:val="28"/>
          <w:szCs w:val="28"/>
        </w:rPr>
        <w:t>(</w:t>
      </w:r>
      <w:r>
        <w:rPr>
          <w:rFonts w:hint="eastAsia" w:asciiTheme="majorEastAsia" w:hAnsiTheme="majorEastAsia" w:eastAsiaTheme="majorEastAsia"/>
          <w:sz w:val="28"/>
          <w:szCs w:val="28"/>
        </w:rPr>
        <w:t>项目名称），我单位</w:t>
      </w:r>
      <w:r>
        <w:rPr>
          <w:rFonts w:hint="eastAsia" w:asciiTheme="majorEastAsia" w:hAnsiTheme="majorEastAsia" w:eastAsiaTheme="majorEastAsia"/>
          <w:sz w:val="28"/>
          <w:szCs w:val="28"/>
          <w:u w:val="single"/>
        </w:rPr>
        <w:t xml:space="preserve">          </w:t>
      </w:r>
      <w:r>
        <w:rPr>
          <w:rFonts w:asciiTheme="majorEastAsia" w:hAnsiTheme="majorEastAsia" w:eastAsiaTheme="majorEastAsia"/>
          <w:sz w:val="28"/>
          <w:szCs w:val="28"/>
        </w:rPr>
        <w:t>(</w:t>
      </w:r>
      <w:r>
        <w:rPr>
          <w:rFonts w:hint="eastAsia" w:asciiTheme="majorEastAsia" w:hAnsiTheme="majorEastAsia" w:eastAsiaTheme="majorEastAsia"/>
          <w:sz w:val="28"/>
          <w:szCs w:val="28"/>
        </w:rPr>
        <w:t>在下划线上如实填写：有或没有）履行合同所必需的设备和专业技术能力。</w:t>
      </w:r>
    </w:p>
    <w:p>
      <w:pPr>
        <w:ind w:firstLine="560"/>
        <w:jc w:val="left"/>
        <w:rPr>
          <w:rFonts w:asciiTheme="majorEastAsia" w:hAnsiTheme="majorEastAsia" w:eastAsiaTheme="majorEastAsia"/>
          <w:sz w:val="24"/>
        </w:rPr>
      </w:pPr>
    </w:p>
    <w:p>
      <w:pPr>
        <w:ind w:firstLine="560"/>
        <w:jc w:val="left"/>
        <w:rPr>
          <w:rFonts w:asciiTheme="majorEastAsia" w:hAnsiTheme="majorEastAsia" w:eastAsiaTheme="majorEastAsia"/>
          <w:sz w:val="28"/>
          <w:szCs w:val="28"/>
        </w:rPr>
      </w:pPr>
    </w:p>
    <w:p>
      <w:pPr>
        <w:ind w:firstLine="560"/>
        <w:jc w:val="left"/>
        <w:rPr>
          <w:rFonts w:asciiTheme="majorEastAsia" w:hAnsiTheme="majorEastAsia" w:eastAsiaTheme="majorEastAsia"/>
          <w:sz w:val="28"/>
          <w:szCs w:val="28"/>
        </w:rPr>
      </w:pPr>
    </w:p>
    <w:p>
      <w:pPr>
        <w:ind w:firstLine="560"/>
        <w:jc w:val="left"/>
        <w:rPr>
          <w:rFonts w:asciiTheme="majorEastAsia" w:hAnsiTheme="majorEastAsia" w:eastAsiaTheme="majorEastAsia"/>
          <w:sz w:val="28"/>
          <w:szCs w:val="28"/>
        </w:rPr>
      </w:pPr>
      <w:r>
        <w:rPr>
          <w:rFonts w:hint="eastAsia" w:asciiTheme="majorEastAsia" w:hAnsiTheme="majorEastAsia" w:eastAsiaTheme="majorEastAsia"/>
          <w:sz w:val="28"/>
          <w:szCs w:val="28"/>
        </w:rPr>
        <w:t>承诺人：（公章）</w:t>
      </w:r>
    </w:p>
    <w:p>
      <w:pPr>
        <w:ind w:firstLine="560"/>
        <w:jc w:val="left"/>
        <w:rPr>
          <w:rFonts w:asciiTheme="majorEastAsia" w:hAnsiTheme="majorEastAsia" w:eastAsiaTheme="majorEastAsia"/>
          <w:sz w:val="28"/>
          <w:szCs w:val="28"/>
        </w:rPr>
      </w:pPr>
      <w:r>
        <w:rPr>
          <w:rFonts w:hint="eastAsia" w:asciiTheme="majorEastAsia" w:hAnsiTheme="majorEastAsia" w:eastAsiaTheme="majorEastAsia"/>
          <w:sz w:val="28"/>
          <w:szCs w:val="28"/>
        </w:rPr>
        <w:t>年月日</w:t>
      </w:r>
    </w:p>
    <w:p>
      <w:pPr>
        <w:jc w:val="center"/>
        <w:rPr>
          <w:rFonts w:asciiTheme="majorEastAsia" w:hAnsiTheme="majorEastAsia" w:eastAsiaTheme="majorEastAsia"/>
          <w:b/>
          <w:bCs/>
          <w:sz w:val="36"/>
          <w:szCs w:val="36"/>
        </w:rPr>
      </w:pPr>
    </w:p>
    <w:p>
      <w:pPr>
        <w:spacing w:line="360" w:lineRule="auto"/>
        <w:jc w:val="center"/>
        <w:rPr>
          <w:rFonts w:asciiTheme="majorEastAsia" w:hAnsiTheme="majorEastAsia" w:eastAsiaTheme="majorEastAsia"/>
          <w:b/>
          <w:sz w:val="32"/>
          <w:szCs w:val="32"/>
          <w:u w:val="single"/>
        </w:rPr>
      </w:pPr>
    </w:p>
    <w:p>
      <w:pPr>
        <w:spacing w:line="360" w:lineRule="auto"/>
        <w:jc w:val="center"/>
        <w:rPr>
          <w:rFonts w:asciiTheme="majorEastAsia" w:hAnsiTheme="majorEastAsia" w:eastAsiaTheme="majorEastAsia"/>
          <w:b/>
          <w:sz w:val="32"/>
          <w:szCs w:val="32"/>
          <w:u w:val="single"/>
        </w:rPr>
      </w:pPr>
    </w:p>
    <w:p>
      <w:pPr>
        <w:spacing w:line="360" w:lineRule="auto"/>
        <w:jc w:val="center"/>
        <w:rPr>
          <w:rFonts w:asciiTheme="majorEastAsia" w:hAnsiTheme="majorEastAsia" w:eastAsiaTheme="majorEastAsia"/>
          <w:b/>
          <w:sz w:val="32"/>
          <w:szCs w:val="32"/>
          <w:u w:val="single"/>
        </w:rPr>
      </w:pPr>
    </w:p>
    <w:p>
      <w:pPr>
        <w:spacing w:line="360" w:lineRule="auto"/>
        <w:jc w:val="center"/>
        <w:rPr>
          <w:rFonts w:asciiTheme="majorEastAsia" w:hAnsiTheme="majorEastAsia" w:eastAsiaTheme="majorEastAsia"/>
          <w:b/>
          <w:sz w:val="32"/>
          <w:szCs w:val="32"/>
          <w:u w:val="single"/>
        </w:rPr>
      </w:pPr>
    </w:p>
    <w:p>
      <w:pPr>
        <w:spacing w:line="360" w:lineRule="auto"/>
        <w:jc w:val="center"/>
        <w:rPr>
          <w:rFonts w:asciiTheme="majorEastAsia" w:hAnsiTheme="majorEastAsia" w:eastAsiaTheme="majorEastAsia"/>
          <w:b/>
          <w:sz w:val="32"/>
          <w:szCs w:val="32"/>
          <w:u w:val="single"/>
        </w:rPr>
      </w:pPr>
    </w:p>
    <w:p>
      <w:pPr>
        <w:spacing w:line="360" w:lineRule="auto"/>
        <w:jc w:val="center"/>
        <w:rPr>
          <w:rFonts w:asciiTheme="majorEastAsia" w:hAnsiTheme="majorEastAsia" w:eastAsiaTheme="majorEastAsia"/>
          <w:b/>
          <w:sz w:val="32"/>
          <w:szCs w:val="32"/>
          <w:u w:val="single"/>
        </w:rPr>
      </w:pPr>
    </w:p>
    <w:p>
      <w:pPr>
        <w:spacing w:line="360" w:lineRule="auto"/>
        <w:jc w:val="center"/>
        <w:rPr>
          <w:rFonts w:asciiTheme="majorEastAsia" w:hAnsiTheme="majorEastAsia" w:eastAsiaTheme="majorEastAsia"/>
          <w:b/>
          <w:sz w:val="32"/>
          <w:szCs w:val="32"/>
          <w:u w:val="single"/>
        </w:rPr>
      </w:pPr>
    </w:p>
    <w:p>
      <w:pPr>
        <w:spacing w:line="360" w:lineRule="auto"/>
        <w:jc w:val="center"/>
        <w:rPr>
          <w:rFonts w:asciiTheme="majorEastAsia" w:hAnsiTheme="majorEastAsia" w:eastAsiaTheme="majorEastAsia"/>
          <w:b/>
          <w:sz w:val="32"/>
          <w:szCs w:val="32"/>
          <w:u w:val="single"/>
        </w:rPr>
      </w:pPr>
    </w:p>
    <w:p>
      <w:pPr>
        <w:spacing w:line="360" w:lineRule="auto"/>
        <w:jc w:val="center"/>
        <w:rPr>
          <w:rFonts w:asciiTheme="majorEastAsia" w:hAnsiTheme="majorEastAsia" w:eastAsiaTheme="majorEastAsia"/>
          <w:b/>
          <w:sz w:val="32"/>
          <w:szCs w:val="32"/>
          <w:u w:val="single"/>
        </w:rPr>
      </w:pPr>
    </w:p>
    <w:p>
      <w:pPr>
        <w:spacing w:line="360" w:lineRule="auto"/>
        <w:jc w:val="center"/>
        <w:rPr>
          <w:rFonts w:asciiTheme="majorEastAsia" w:hAnsiTheme="majorEastAsia" w:eastAsiaTheme="majorEastAsia"/>
          <w:b/>
          <w:sz w:val="32"/>
          <w:szCs w:val="32"/>
          <w:u w:val="single"/>
        </w:rPr>
      </w:pPr>
    </w:p>
    <w:p>
      <w:pPr>
        <w:jc w:val="center"/>
        <w:rPr>
          <w:rFonts w:asciiTheme="majorEastAsia" w:hAnsiTheme="majorEastAsia" w:eastAsiaTheme="majorEastAsia"/>
          <w:b/>
          <w:bCs/>
          <w:sz w:val="44"/>
          <w:szCs w:val="44"/>
        </w:rPr>
      </w:pPr>
      <w:r>
        <w:rPr>
          <w:rFonts w:asciiTheme="majorEastAsia" w:hAnsiTheme="majorEastAsia" w:eastAsiaTheme="majorEastAsia"/>
          <w:b/>
          <w:bCs/>
          <w:sz w:val="44"/>
          <w:szCs w:val="44"/>
        </w:rPr>
        <w:br w:type="page"/>
      </w:r>
      <w:r>
        <w:rPr>
          <w:rFonts w:asciiTheme="majorEastAsia" w:hAnsiTheme="majorEastAsia" w:eastAsiaTheme="majorEastAsia"/>
          <w:b/>
          <w:bCs/>
          <w:sz w:val="44"/>
          <w:szCs w:val="44"/>
        </w:rPr>
        <w:t>无重大违法记录的书面声明</w:t>
      </w:r>
    </w:p>
    <w:p>
      <w:pPr>
        <w:jc w:val="left"/>
        <w:rPr>
          <w:rFonts w:asciiTheme="majorEastAsia" w:hAnsiTheme="majorEastAsia" w:eastAsiaTheme="majorEastAsia"/>
          <w:sz w:val="28"/>
          <w:szCs w:val="28"/>
          <w:u w:val="single"/>
        </w:rPr>
      </w:pPr>
      <w:r>
        <w:rPr>
          <w:rFonts w:hint="eastAsia" w:asciiTheme="majorEastAsia" w:hAnsiTheme="majorEastAsia" w:eastAsiaTheme="majorEastAsia"/>
          <w:sz w:val="28"/>
          <w:szCs w:val="28"/>
          <w:u w:val="single"/>
        </w:rPr>
        <w:t xml:space="preserve">                     ：</w:t>
      </w:r>
    </w:p>
    <w:p>
      <w:pPr>
        <w:ind w:firstLine="560"/>
        <w:jc w:val="left"/>
        <w:rPr>
          <w:rFonts w:asciiTheme="majorEastAsia" w:hAnsiTheme="majorEastAsia" w:eastAsiaTheme="majorEastAsia"/>
          <w:sz w:val="28"/>
          <w:szCs w:val="28"/>
        </w:rPr>
      </w:pPr>
      <w:r>
        <w:rPr>
          <w:rFonts w:asciiTheme="majorEastAsia" w:hAnsiTheme="majorEastAsia" w:eastAsiaTheme="majorEastAsia"/>
          <w:sz w:val="28"/>
          <w:szCs w:val="28"/>
        </w:rPr>
        <w:t>我单位（供应商名称）郑重声明：</w:t>
      </w:r>
    </w:p>
    <w:p>
      <w:pPr>
        <w:ind w:firstLine="560"/>
        <w:jc w:val="left"/>
        <w:rPr>
          <w:rFonts w:asciiTheme="majorEastAsia" w:hAnsiTheme="majorEastAsia" w:eastAsiaTheme="majorEastAsia"/>
          <w:sz w:val="28"/>
          <w:szCs w:val="28"/>
        </w:rPr>
      </w:pPr>
      <w:r>
        <w:rPr>
          <w:rFonts w:asciiTheme="majorEastAsia" w:hAnsiTheme="majorEastAsia" w:eastAsiaTheme="majorEastAsia"/>
          <w:sz w:val="28"/>
          <w:szCs w:val="28"/>
        </w:rPr>
        <w:t>参加本项目政府采购活动前3年内在经营活动中</w:t>
      </w:r>
      <w:r>
        <w:rPr>
          <w:rFonts w:hint="eastAsia" w:asciiTheme="majorEastAsia" w:hAnsiTheme="majorEastAsia" w:eastAsiaTheme="majorEastAsia"/>
          <w:sz w:val="28"/>
          <w:szCs w:val="28"/>
          <w:u w:val="single"/>
        </w:rPr>
        <w:t xml:space="preserve">        </w:t>
      </w:r>
      <w:r>
        <w:rPr>
          <w:rFonts w:asciiTheme="majorEastAsia" w:hAnsiTheme="majorEastAsia" w:eastAsiaTheme="majorEastAsia"/>
          <w:sz w:val="28"/>
          <w:szCs w:val="28"/>
        </w:rPr>
        <w:t>(在下划线上如实填写：有或没有）重大违法记录。</w:t>
      </w:r>
    </w:p>
    <w:p>
      <w:pPr>
        <w:ind w:firstLine="560"/>
        <w:jc w:val="left"/>
        <w:rPr>
          <w:rFonts w:asciiTheme="majorEastAsia" w:hAnsiTheme="majorEastAsia" w:eastAsiaTheme="majorEastAsia"/>
          <w:sz w:val="28"/>
          <w:szCs w:val="28"/>
        </w:rPr>
      </w:pPr>
    </w:p>
    <w:p>
      <w:pPr>
        <w:ind w:firstLine="560"/>
        <w:jc w:val="left"/>
        <w:rPr>
          <w:rFonts w:asciiTheme="majorEastAsia" w:hAnsiTheme="majorEastAsia" w:eastAsiaTheme="majorEastAsia"/>
          <w:sz w:val="24"/>
        </w:rPr>
      </w:pPr>
      <w:r>
        <w:rPr>
          <w:rFonts w:asciiTheme="majorEastAsia" w:hAnsiTheme="majorEastAsia" w:eastAsiaTheme="majorEastAsia"/>
          <w:sz w:val="24"/>
        </w:rPr>
        <w:t>（说明：政府采购法第二十二条第一款第五项所称重大违法记录，是指供应商因违法经营受到刑事处罚或者责令停产停业、吊销许可证或者执照、较大数额罚款等行政处罚。）</w:t>
      </w:r>
    </w:p>
    <w:p>
      <w:pPr>
        <w:ind w:firstLine="560"/>
        <w:jc w:val="left"/>
        <w:rPr>
          <w:rFonts w:asciiTheme="majorEastAsia" w:hAnsiTheme="majorEastAsia" w:eastAsiaTheme="majorEastAsia"/>
          <w:sz w:val="28"/>
          <w:szCs w:val="28"/>
        </w:rPr>
      </w:pPr>
    </w:p>
    <w:p>
      <w:pPr>
        <w:ind w:firstLine="560"/>
        <w:jc w:val="left"/>
        <w:rPr>
          <w:rFonts w:asciiTheme="majorEastAsia" w:hAnsiTheme="majorEastAsia" w:eastAsiaTheme="majorEastAsia"/>
          <w:sz w:val="28"/>
          <w:szCs w:val="28"/>
        </w:rPr>
      </w:pPr>
    </w:p>
    <w:p>
      <w:pPr>
        <w:ind w:firstLine="560"/>
        <w:jc w:val="left"/>
        <w:rPr>
          <w:rFonts w:asciiTheme="majorEastAsia" w:hAnsiTheme="majorEastAsia" w:eastAsiaTheme="majorEastAsia"/>
          <w:sz w:val="28"/>
          <w:szCs w:val="28"/>
        </w:rPr>
      </w:pPr>
      <w:r>
        <w:rPr>
          <w:rFonts w:asciiTheme="majorEastAsia" w:hAnsiTheme="majorEastAsia" w:eastAsiaTheme="majorEastAsia"/>
          <w:sz w:val="28"/>
          <w:szCs w:val="28"/>
        </w:rPr>
        <w:t xml:space="preserve">            声明人：（公章）</w:t>
      </w:r>
    </w:p>
    <w:p>
      <w:pPr>
        <w:ind w:firstLine="560"/>
        <w:jc w:val="left"/>
        <w:rPr>
          <w:rFonts w:asciiTheme="majorEastAsia" w:hAnsiTheme="majorEastAsia" w:eastAsiaTheme="majorEastAsia"/>
          <w:sz w:val="28"/>
          <w:szCs w:val="28"/>
        </w:rPr>
      </w:pPr>
      <w:r>
        <w:rPr>
          <w:rFonts w:asciiTheme="majorEastAsia" w:hAnsiTheme="majorEastAsia" w:eastAsiaTheme="majorEastAsia"/>
          <w:sz w:val="28"/>
          <w:szCs w:val="28"/>
        </w:rPr>
        <w:t xml:space="preserve">                           年    月   日</w:t>
      </w:r>
    </w:p>
    <w:p>
      <w:pPr>
        <w:spacing w:beforeLines="50" w:afterLines="100"/>
        <w:rPr>
          <w:rFonts w:asciiTheme="majorEastAsia" w:hAnsiTheme="majorEastAsia" w:eastAsiaTheme="majorEastAsia"/>
          <w:sz w:val="22"/>
          <w:szCs w:val="18"/>
        </w:rPr>
      </w:pPr>
    </w:p>
    <w:p>
      <w:pPr>
        <w:spacing w:beforeLines="50" w:afterLines="100"/>
        <w:rPr>
          <w:rFonts w:asciiTheme="majorEastAsia" w:hAnsiTheme="majorEastAsia" w:eastAsiaTheme="majorEastAsia"/>
          <w:sz w:val="22"/>
          <w:szCs w:val="18"/>
        </w:rPr>
      </w:pPr>
    </w:p>
    <w:p>
      <w:pPr>
        <w:spacing w:beforeLines="50" w:afterLines="100"/>
        <w:rPr>
          <w:rFonts w:asciiTheme="majorEastAsia" w:hAnsiTheme="majorEastAsia" w:eastAsiaTheme="majorEastAsia"/>
          <w:sz w:val="22"/>
          <w:szCs w:val="18"/>
        </w:rPr>
      </w:pPr>
    </w:p>
    <w:p>
      <w:pPr>
        <w:spacing w:beforeLines="50" w:afterLines="100"/>
        <w:rPr>
          <w:rFonts w:asciiTheme="majorEastAsia" w:hAnsiTheme="majorEastAsia" w:eastAsiaTheme="majorEastAsia"/>
          <w:sz w:val="22"/>
          <w:szCs w:val="18"/>
        </w:rPr>
      </w:pPr>
    </w:p>
    <w:p>
      <w:pPr>
        <w:spacing w:beforeLines="50" w:afterLines="100"/>
        <w:rPr>
          <w:rFonts w:asciiTheme="majorEastAsia" w:hAnsiTheme="majorEastAsia" w:eastAsiaTheme="majorEastAsia"/>
          <w:sz w:val="22"/>
          <w:szCs w:val="18"/>
        </w:rPr>
      </w:pPr>
    </w:p>
    <w:p>
      <w:pPr>
        <w:spacing w:beforeLines="50" w:afterLines="100"/>
        <w:rPr>
          <w:rFonts w:asciiTheme="majorEastAsia" w:hAnsiTheme="majorEastAsia" w:eastAsiaTheme="majorEastAsia"/>
          <w:sz w:val="22"/>
          <w:szCs w:val="18"/>
        </w:rPr>
      </w:pPr>
    </w:p>
    <w:p>
      <w:pPr>
        <w:spacing w:beforeLines="50" w:afterLines="100"/>
        <w:rPr>
          <w:rFonts w:asciiTheme="majorEastAsia" w:hAnsiTheme="majorEastAsia" w:eastAsiaTheme="majorEastAsia"/>
          <w:sz w:val="22"/>
          <w:szCs w:val="18"/>
        </w:rPr>
      </w:pPr>
    </w:p>
    <w:p>
      <w:pPr>
        <w:spacing w:beforeLines="50" w:afterLines="100"/>
        <w:rPr>
          <w:rFonts w:ascii="宋体" w:hAnsi="宋体"/>
          <w:b/>
          <w:bCs/>
          <w:sz w:val="32"/>
          <w:szCs w:val="32"/>
        </w:rPr>
      </w:pPr>
    </w:p>
    <w:p>
      <w:pPr>
        <w:spacing w:beforeLines="50" w:afterLines="100"/>
        <w:rPr>
          <w:rFonts w:ascii="宋体" w:hAnsi="宋体"/>
          <w:b/>
          <w:bCs/>
          <w:sz w:val="32"/>
          <w:szCs w:val="32"/>
        </w:rPr>
      </w:pPr>
    </w:p>
    <w:p>
      <w:pPr>
        <w:pStyle w:val="3"/>
        <w:rPr>
          <w:rFonts w:asciiTheme="majorEastAsia" w:hAnsiTheme="majorEastAsia" w:eastAsiaTheme="majorEastAsia"/>
        </w:rPr>
      </w:pPr>
      <w:r>
        <w:rPr>
          <w:rFonts w:hint="eastAsia" w:asciiTheme="majorEastAsia" w:hAnsiTheme="majorEastAsia" w:eastAsiaTheme="majorEastAsia"/>
          <w:szCs w:val="21"/>
        </w:rPr>
        <w:t>开标一览表</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投标单位（加盖公章）：</w:t>
      </w:r>
    </w:p>
    <w:tbl>
      <w:tblPr>
        <w:tblStyle w:val="45"/>
        <w:tblW w:w="1049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693"/>
        <w:gridCol w:w="1843"/>
        <w:gridCol w:w="1985"/>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993"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序号</w:t>
            </w:r>
          </w:p>
        </w:tc>
        <w:tc>
          <w:tcPr>
            <w:tcW w:w="2693"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项目名称</w:t>
            </w:r>
          </w:p>
        </w:tc>
        <w:tc>
          <w:tcPr>
            <w:tcW w:w="1843" w:type="dxa"/>
            <w:vAlign w:val="center"/>
          </w:tcPr>
          <w:p>
            <w:pPr>
              <w:jc w:val="center"/>
              <w:rPr>
                <w:rFonts w:hint="eastAsia" w:asciiTheme="majorEastAsia" w:hAnsiTheme="majorEastAsia" w:eastAsiaTheme="majorEastAsia"/>
                <w:sz w:val="24"/>
              </w:rPr>
            </w:pPr>
            <w:r>
              <w:rPr>
                <w:rFonts w:hint="eastAsia" w:asciiTheme="majorEastAsia" w:hAnsiTheme="majorEastAsia" w:eastAsiaTheme="majorEastAsia"/>
                <w:sz w:val="24"/>
              </w:rPr>
              <w:t>疏通养护、检测最低下浮率（%）</w:t>
            </w:r>
          </w:p>
        </w:tc>
        <w:tc>
          <w:tcPr>
            <w:tcW w:w="1985"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疏通养护、检测投标下浮率（%）</w:t>
            </w:r>
          </w:p>
        </w:tc>
        <w:tc>
          <w:tcPr>
            <w:tcW w:w="2976"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7" w:hRule="atLeast"/>
        </w:trPr>
        <w:tc>
          <w:tcPr>
            <w:tcW w:w="993" w:type="dxa"/>
            <w:vAlign w:val="center"/>
          </w:tcPr>
          <w:p>
            <w:pPr>
              <w:spacing w:line="320" w:lineRule="exact"/>
              <w:jc w:val="center"/>
              <w:rPr>
                <w:rFonts w:asciiTheme="majorEastAsia" w:hAnsiTheme="majorEastAsia" w:eastAsiaTheme="majorEastAsia"/>
                <w:sz w:val="24"/>
              </w:rPr>
            </w:pPr>
            <w:r>
              <w:rPr>
                <w:rFonts w:asciiTheme="majorEastAsia" w:hAnsiTheme="majorEastAsia" w:eastAsiaTheme="majorEastAsia"/>
                <w:sz w:val="24"/>
              </w:rPr>
              <w:t>1</w:t>
            </w:r>
          </w:p>
        </w:tc>
        <w:tc>
          <w:tcPr>
            <w:tcW w:w="2693"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南通市海门区污水管网疏通检测养护综合服务项目劳务分包单位入库项目</w:t>
            </w:r>
          </w:p>
        </w:tc>
        <w:tc>
          <w:tcPr>
            <w:tcW w:w="1843" w:type="dxa"/>
            <w:vAlign w:val="center"/>
          </w:tcPr>
          <w:p>
            <w:pPr>
              <w:spacing w:line="320" w:lineRule="exact"/>
              <w:jc w:val="center"/>
              <w:rPr>
                <w:rFonts w:asciiTheme="majorEastAsia" w:hAnsiTheme="majorEastAsia" w:eastAsiaTheme="majorEastAsia"/>
                <w:sz w:val="24"/>
              </w:rPr>
            </w:pPr>
            <w:r>
              <w:rPr>
                <w:rFonts w:hint="eastAsia" w:asciiTheme="majorEastAsia" w:hAnsiTheme="majorEastAsia" w:eastAsiaTheme="majorEastAsia"/>
                <w:sz w:val="24"/>
              </w:rPr>
              <w:t>22.5%</w:t>
            </w:r>
          </w:p>
        </w:tc>
        <w:tc>
          <w:tcPr>
            <w:tcW w:w="1985" w:type="dxa"/>
            <w:vAlign w:val="center"/>
          </w:tcPr>
          <w:p>
            <w:pPr>
              <w:spacing w:line="320" w:lineRule="exact"/>
              <w:jc w:val="center"/>
              <w:rPr>
                <w:rFonts w:asciiTheme="majorEastAsia" w:hAnsiTheme="majorEastAsia" w:eastAsiaTheme="majorEastAsia"/>
                <w:sz w:val="24"/>
              </w:rPr>
            </w:pPr>
          </w:p>
        </w:tc>
        <w:tc>
          <w:tcPr>
            <w:tcW w:w="2976" w:type="dxa"/>
            <w:vAlign w:val="center"/>
          </w:tcPr>
          <w:p>
            <w:pPr>
              <w:spacing w:line="320" w:lineRule="exact"/>
              <w:jc w:val="center"/>
              <w:rPr>
                <w:rFonts w:asciiTheme="majorEastAsia" w:hAnsiTheme="majorEastAsia" w:eastAsiaTheme="majorEastAsia"/>
                <w:sz w:val="24"/>
              </w:rPr>
            </w:pPr>
            <w:r>
              <w:rPr>
                <w:rFonts w:hint="eastAsia" w:asciiTheme="majorEastAsia" w:hAnsiTheme="majorEastAsia" w:eastAsiaTheme="majorEastAsia"/>
                <w:sz w:val="24"/>
              </w:rPr>
              <w:t>零星抢修项目为固定18%下浮率、临时排水项目为固定22.5%下浮率、年度巡检费用为固定40%下浮率，不受本次招标下浮率限制。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0490" w:type="dxa"/>
            <w:gridSpan w:val="5"/>
            <w:vAlign w:val="center"/>
          </w:tcPr>
          <w:p>
            <w:pPr>
              <w:jc w:val="left"/>
              <w:rPr>
                <w:rFonts w:asciiTheme="majorEastAsia" w:hAnsiTheme="majorEastAsia" w:eastAsiaTheme="majorEastAsia"/>
                <w:sz w:val="24"/>
              </w:rPr>
            </w:pPr>
            <w:r>
              <w:rPr>
                <w:rFonts w:hint="eastAsia" w:asciiTheme="minorEastAsia" w:hAnsiTheme="minorEastAsia" w:eastAsiaTheme="minorEastAsia"/>
                <w:sz w:val="24"/>
                <w:lang w:val="en-GB"/>
              </w:rPr>
              <w:t>注：投标报价低于最低下浮率的为无效报价</w:t>
            </w:r>
          </w:p>
        </w:tc>
      </w:tr>
    </w:tbl>
    <w:p>
      <w:pPr>
        <w:widowControl/>
        <w:spacing w:before="60" w:after="60" w:line="360" w:lineRule="auto"/>
        <w:ind w:right="60" w:firstLine="2520" w:firstLineChars="1050"/>
        <w:rPr>
          <w:rFonts w:asciiTheme="majorEastAsia" w:hAnsiTheme="majorEastAsia" w:eastAsiaTheme="majorEastAsia"/>
          <w:sz w:val="24"/>
        </w:rPr>
      </w:pPr>
    </w:p>
    <w:p>
      <w:pPr>
        <w:widowControl/>
        <w:spacing w:before="60" w:after="60" w:line="360" w:lineRule="auto"/>
        <w:ind w:right="60" w:firstLine="2520" w:firstLineChars="1050"/>
        <w:rPr>
          <w:rFonts w:asciiTheme="majorEastAsia" w:hAnsiTheme="majorEastAsia" w:eastAsiaTheme="majorEastAsia"/>
          <w:sz w:val="24"/>
        </w:rPr>
      </w:pPr>
      <w:r>
        <w:rPr>
          <w:rFonts w:hint="eastAsia" w:asciiTheme="majorEastAsia" w:hAnsiTheme="majorEastAsia" w:eastAsiaTheme="majorEastAsia"/>
          <w:sz w:val="24"/>
        </w:rPr>
        <w:t xml:space="preserve">        投标人法定代表或其授权人：      （签字或盖章）</w:t>
      </w:r>
    </w:p>
    <w:p>
      <w:pPr>
        <w:widowControl/>
        <w:spacing w:before="60" w:after="60" w:line="360" w:lineRule="auto"/>
        <w:ind w:right="60"/>
        <w:jc w:val="center"/>
        <w:rPr>
          <w:rFonts w:asciiTheme="majorEastAsia" w:hAnsiTheme="majorEastAsia" w:eastAsiaTheme="majorEastAsia"/>
          <w:sz w:val="24"/>
        </w:rPr>
      </w:pPr>
      <w:r>
        <w:rPr>
          <w:rFonts w:hint="eastAsia" w:asciiTheme="majorEastAsia" w:hAnsiTheme="majorEastAsia" w:eastAsiaTheme="majorEastAsia"/>
          <w:sz w:val="24"/>
        </w:rPr>
        <w:t xml:space="preserve">          年   月   日</w:t>
      </w:r>
    </w:p>
    <w:bookmarkEnd w:id="29"/>
    <w:bookmarkEnd w:id="30"/>
    <w:p>
      <w:pPr>
        <w:spacing w:line="500" w:lineRule="exact"/>
        <w:rPr>
          <w:rFonts w:asciiTheme="majorEastAsia" w:hAnsiTheme="majorEastAsia" w:eastAsiaTheme="majorEastAsia"/>
          <w:sz w:val="32"/>
          <w:szCs w:val="32"/>
        </w:rPr>
      </w:pPr>
    </w:p>
    <w:p>
      <w:pPr>
        <w:spacing w:line="500" w:lineRule="exact"/>
        <w:rPr>
          <w:rFonts w:asciiTheme="majorEastAsia" w:hAnsiTheme="majorEastAsia" w:eastAsiaTheme="majorEastAsia"/>
          <w:sz w:val="32"/>
          <w:szCs w:val="32"/>
        </w:rPr>
      </w:pPr>
    </w:p>
    <w:p>
      <w:pPr>
        <w:pStyle w:val="4"/>
        <w:spacing w:line="360" w:lineRule="auto"/>
        <w:ind w:firstLine="0"/>
        <w:rPr>
          <w:rFonts w:asciiTheme="majorEastAsia" w:hAnsiTheme="majorEastAsia" w:eastAsiaTheme="majorEastAsia"/>
          <w:b/>
          <w:sz w:val="28"/>
          <w:szCs w:val="28"/>
        </w:rPr>
      </w:pPr>
      <w:r>
        <w:rPr>
          <w:rFonts w:hint="eastAsia" w:asciiTheme="majorEastAsia" w:hAnsiTheme="majorEastAsia" w:eastAsiaTheme="majorEastAsia"/>
          <w:b/>
          <w:sz w:val="28"/>
          <w:szCs w:val="28"/>
        </w:rPr>
        <w:t>以下内容为开标时填写：</w:t>
      </w:r>
    </w:p>
    <w:p>
      <w:pPr>
        <w:pStyle w:val="4"/>
        <w:spacing w:line="360" w:lineRule="auto"/>
        <w:ind w:firstLine="0"/>
        <w:rPr>
          <w:rFonts w:asciiTheme="majorEastAsia" w:hAnsiTheme="majorEastAsia" w:eastAsiaTheme="majorEastAsia"/>
          <w:sz w:val="28"/>
          <w:szCs w:val="28"/>
        </w:rPr>
      </w:pPr>
      <w:r>
        <w:rPr>
          <w:rFonts w:hint="eastAsia" w:asciiTheme="majorEastAsia" w:hAnsiTheme="majorEastAsia" w:eastAsiaTheme="majorEastAsia"/>
          <w:sz w:val="28"/>
          <w:szCs w:val="28"/>
        </w:rPr>
        <w:t>现场最终报价：</w:t>
      </w:r>
    </w:p>
    <w:p>
      <w:pPr>
        <w:pStyle w:val="4"/>
        <w:spacing w:line="360" w:lineRule="auto"/>
        <w:ind w:firstLine="0"/>
        <w:rPr>
          <w:rFonts w:asciiTheme="majorEastAsia" w:hAnsiTheme="majorEastAsia" w:eastAsiaTheme="majorEastAsia"/>
          <w:sz w:val="28"/>
          <w:szCs w:val="28"/>
        </w:rPr>
      </w:pPr>
      <w:r>
        <w:rPr>
          <w:rFonts w:hint="eastAsia" w:asciiTheme="majorEastAsia" w:hAnsiTheme="majorEastAsia" w:eastAsiaTheme="majorEastAsia"/>
          <w:sz w:val="28"/>
          <w:szCs w:val="28"/>
        </w:rPr>
        <w:t>大写：</w:t>
      </w:r>
    </w:p>
    <w:p>
      <w:pPr>
        <w:pStyle w:val="4"/>
        <w:spacing w:line="360" w:lineRule="auto"/>
        <w:ind w:firstLine="0"/>
        <w:rPr>
          <w:rFonts w:asciiTheme="majorEastAsia" w:hAnsiTheme="majorEastAsia" w:eastAsiaTheme="majorEastAsia"/>
          <w:sz w:val="28"/>
          <w:szCs w:val="28"/>
        </w:rPr>
      </w:pPr>
      <w:r>
        <w:rPr>
          <w:rFonts w:hint="eastAsia" w:asciiTheme="majorEastAsia" w:hAnsiTheme="majorEastAsia" w:eastAsiaTheme="majorEastAsia"/>
          <w:sz w:val="28"/>
          <w:szCs w:val="28"/>
        </w:rPr>
        <w:t>小写：</w:t>
      </w:r>
    </w:p>
    <w:p>
      <w:pPr>
        <w:pStyle w:val="4"/>
        <w:spacing w:line="360" w:lineRule="auto"/>
        <w:ind w:firstLine="0"/>
        <w:rPr>
          <w:rFonts w:asciiTheme="majorEastAsia" w:hAnsiTheme="majorEastAsia" w:eastAsiaTheme="majorEastAsia"/>
          <w:sz w:val="28"/>
          <w:szCs w:val="28"/>
        </w:rPr>
      </w:pPr>
      <w:r>
        <w:rPr>
          <w:rFonts w:hint="eastAsia" w:asciiTheme="majorEastAsia" w:hAnsiTheme="majorEastAsia" w:eastAsiaTheme="majorEastAsia"/>
          <w:sz w:val="28"/>
          <w:szCs w:val="28"/>
        </w:rPr>
        <w:t>签字：</w:t>
      </w:r>
    </w:p>
    <w:p>
      <w:pPr>
        <w:pStyle w:val="4"/>
        <w:spacing w:line="360" w:lineRule="auto"/>
        <w:ind w:firstLine="0"/>
        <w:rPr>
          <w:rFonts w:asciiTheme="majorEastAsia" w:hAnsiTheme="majorEastAsia" w:eastAsiaTheme="majorEastAsia"/>
          <w:sz w:val="28"/>
          <w:szCs w:val="28"/>
        </w:rPr>
      </w:pPr>
      <w:r>
        <w:rPr>
          <w:rFonts w:hint="eastAsia" w:asciiTheme="majorEastAsia" w:hAnsiTheme="majorEastAsia" w:eastAsiaTheme="majorEastAsia"/>
          <w:sz w:val="28"/>
          <w:szCs w:val="28"/>
        </w:rPr>
        <w:t>日期：    年    月    日</w:t>
      </w:r>
    </w:p>
    <w:p>
      <w:pPr>
        <w:widowControl/>
        <w:ind w:firstLine="1600" w:firstLineChars="500"/>
        <w:jc w:val="left"/>
        <w:rPr>
          <w:rFonts w:asciiTheme="majorEastAsia" w:hAnsiTheme="majorEastAsia" w:eastAsiaTheme="majorEastAsia"/>
          <w:sz w:val="32"/>
          <w:szCs w:val="32"/>
        </w:rPr>
      </w:pPr>
      <w:r>
        <w:rPr>
          <w:rFonts w:asciiTheme="majorEastAsia" w:hAnsiTheme="majorEastAsia" w:eastAsiaTheme="majorEastAsia"/>
          <w:sz w:val="32"/>
          <w:szCs w:val="32"/>
        </w:rPr>
        <w:br w:type="page"/>
      </w:r>
      <w:r>
        <w:rPr>
          <w:rFonts w:hint="eastAsia" w:asciiTheme="majorEastAsia" w:hAnsiTheme="majorEastAsia" w:eastAsiaTheme="majorEastAsia"/>
          <w:sz w:val="32"/>
          <w:szCs w:val="32"/>
        </w:rPr>
        <w:t xml:space="preserve">            </w:t>
      </w:r>
      <w:r>
        <w:rPr>
          <w:rFonts w:hint="eastAsia" w:ascii="宋体" w:hAnsi="宋体"/>
          <w:b/>
          <w:bCs/>
          <w:color w:val="000000"/>
          <w:sz w:val="30"/>
          <w:szCs w:val="30"/>
        </w:rPr>
        <w:t>主要施工管理人员表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1804"/>
        <w:gridCol w:w="800"/>
        <w:gridCol w:w="1081"/>
        <w:gridCol w:w="3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pPr>
              <w:spacing w:line="360" w:lineRule="auto"/>
              <w:rPr>
                <w:rFonts w:ascii="宋体" w:hAnsi="宋体"/>
                <w:position w:val="-42"/>
                <w:sz w:val="22"/>
              </w:rPr>
            </w:pPr>
            <w:r>
              <w:rPr>
                <w:rFonts w:hint="eastAsia" w:ascii="宋体" w:hAnsi="宋体"/>
                <w:position w:val="-42"/>
                <w:sz w:val="22"/>
              </w:rPr>
              <w:t>机构</w:t>
            </w:r>
          </w:p>
        </w:tc>
        <w:tc>
          <w:tcPr>
            <w:tcW w:w="1843" w:type="dxa"/>
          </w:tcPr>
          <w:p>
            <w:pPr>
              <w:spacing w:line="360" w:lineRule="auto"/>
              <w:rPr>
                <w:rFonts w:ascii="宋体" w:hAnsi="宋体"/>
                <w:position w:val="-42"/>
                <w:sz w:val="25"/>
              </w:rPr>
            </w:pPr>
            <w:r>
              <w:rPr>
                <w:rFonts w:hint="eastAsia" w:ascii="宋体" w:hAnsi="宋体"/>
                <w:position w:val="-42"/>
                <w:sz w:val="25"/>
              </w:rPr>
              <w:t>项目工程师</w:t>
            </w:r>
          </w:p>
        </w:tc>
        <w:tc>
          <w:tcPr>
            <w:tcW w:w="1804" w:type="dxa"/>
          </w:tcPr>
          <w:p>
            <w:pPr>
              <w:spacing w:line="360" w:lineRule="auto"/>
              <w:rPr>
                <w:rFonts w:ascii="宋体" w:hAnsi="宋体"/>
                <w:position w:val="-42"/>
                <w:sz w:val="25"/>
              </w:rPr>
            </w:pPr>
            <w:r>
              <w:rPr>
                <w:rFonts w:hint="eastAsia" w:ascii="宋体" w:hAnsi="宋体"/>
                <w:position w:val="-42"/>
                <w:sz w:val="25"/>
              </w:rPr>
              <w:t>姓名</w:t>
            </w:r>
          </w:p>
        </w:tc>
        <w:tc>
          <w:tcPr>
            <w:tcW w:w="800" w:type="dxa"/>
          </w:tcPr>
          <w:p>
            <w:pPr>
              <w:spacing w:line="360" w:lineRule="auto"/>
              <w:rPr>
                <w:rFonts w:ascii="宋体" w:hAnsi="宋体"/>
                <w:position w:val="-42"/>
                <w:sz w:val="25"/>
              </w:rPr>
            </w:pPr>
            <w:r>
              <w:rPr>
                <w:rFonts w:hint="eastAsia" w:ascii="宋体" w:hAnsi="宋体"/>
                <w:position w:val="-42"/>
                <w:sz w:val="25"/>
              </w:rPr>
              <w:t>职务</w:t>
            </w:r>
          </w:p>
        </w:tc>
        <w:tc>
          <w:tcPr>
            <w:tcW w:w="1081" w:type="dxa"/>
          </w:tcPr>
          <w:p>
            <w:pPr>
              <w:spacing w:line="360" w:lineRule="auto"/>
              <w:rPr>
                <w:rFonts w:ascii="宋体" w:hAnsi="宋体"/>
                <w:position w:val="-42"/>
                <w:sz w:val="25"/>
              </w:rPr>
            </w:pPr>
            <w:r>
              <w:rPr>
                <w:rFonts w:hint="eastAsia" w:ascii="宋体" w:hAnsi="宋体"/>
                <w:position w:val="-42"/>
                <w:sz w:val="25"/>
              </w:rPr>
              <w:t>职称</w:t>
            </w:r>
          </w:p>
        </w:tc>
        <w:tc>
          <w:tcPr>
            <w:tcW w:w="3712" w:type="dxa"/>
          </w:tcPr>
          <w:p>
            <w:pPr>
              <w:spacing w:line="360" w:lineRule="auto"/>
              <w:rPr>
                <w:rFonts w:ascii="宋体" w:hAnsi="宋体"/>
                <w:position w:val="-42"/>
                <w:sz w:val="25"/>
              </w:rPr>
            </w:pPr>
            <w:r>
              <w:rPr>
                <w:rFonts w:hint="eastAsia" w:ascii="宋体" w:hAnsi="宋体"/>
                <w:position w:val="-42"/>
                <w:sz w:val="25"/>
              </w:rPr>
              <w:t>主要资历、经验及承担过的工程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Merge w:val="restart"/>
          </w:tcPr>
          <w:p>
            <w:pPr>
              <w:spacing w:line="360" w:lineRule="auto"/>
              <w:jc w:val="center"/>
              <w:rPr>
                <w:rFonts w:ascii="宋体" w:hAnsi="宋体"/>
                <w:position w:val="-42"/>
                <w:sz w:val="25"/>
              </w:rPr>
            </w:pPr>
          </w:p>
          <w:p>
            <w:pPr>
              <w:spacing w:line="360" w:lineRule="auto"/>
              <w:jc w:val="center"/>
              <w:rPr>
                <w:rFonts w:ascii="宋体" w:hAnsi="宋体"/>
                <w:position w:val="-42"/>
                <w:sz w:val="25"/>
              </w:rPr>
            </w:pPr>
          </w:p>
          <w:p>
            <w:pPr>
              <w:spacing w:line="360" w:lineRule="auto"/>
              <w:jc w:val="center"/>
              <w:rPr>
                <w:rFonts w:ascii="宋体" w:hAnsi="宋体"/>
                <w:position w:val="-42"/>
                <w:sz w:val="25"/>
              </w:rPr>
            </w:pPr>
            <w:r>
              <w:rPr>
                <w:rFonts w:hint="eastAsia" w:ascii="宋体" w:hAnsi="宋体"/>
                <w:position w:val="-42"/>
                <w:sz w:val="25"/>
              </w:rPr>
              <w:t>总</w:t>
            </w:r>
          </w:p>
          <w:p>
            <w:pPr>
              <w:spacing w:line="360" w:lineRule="auto"/>
              <w:jc w:val="center"/>
              <w:rPr>
                <w:rFonts w:ascii="宋体" w:hAnsi="宋体"/>
                <w:position w:val="-42"/>
                <w:sz w:val="25"/>
              </w:rPr>
            </w:pPr>
          </w:p>
          <w:p>
            <w:pPr>
              <w:spacing w:line="360" w:lineRule="auto"/>
              <w:jc w:val="center"/>
              <w:rPr>
                <w:rFonts w:ascii="宋体" w:hAnsi="宋体"/>
                <w:position w:val="-42"/>
                <w:sz w:val="25"/>
              </w:rPr>
            </w:pPr>
            <w:r>
              <w:rPr>
                <w:rFonts w:hint="eastAsia" w:ascii="宋体" w:hAnsi="宋体"/>
                <w:position w:val="-42"/>
                <w:sz w:val="25"/>
              </w:rPr>
              <w:t>部</w:t>
            </w:r>
          </w:p>
        </w:tc>
        <w:tc>
          <w:tcPr>
            <w:tcW w:w="1843" w:type="dxa"/>
          </w:tcPr>
          <w:p>
            <w:pPr>
              <w:spacing w:line="360" w:lineRule="auto"/>
              <w:rPr>
                <w:rFonts w:ascii="宋体" w:hAnsi="宋体"/>
                <w:position w:val="-42"/>
                <w:sz w:val="25"/>
              </w:rPr>
            </w:pPr>
            <w:r>
              <w:rPr>
                <w:rFonts w:hint="eastAsia" w:ascii="宋体" w:hAnsi="宋体"/>
                <w:position w:val="-42"/>
                <w:sz w:val="25"/>
              </w:rPr>
              <w:t>项目主管</w:t>
            </w:r>
          </w:p>
        </w:tc>
        <w:tc>
          <w:tcPr>
            <w:tcW w:w="1804" w:type="dxa"/>
          </w:tcPr>
          <w:p>
            <w:pPr>
              <w:spacing w:line="360" w:lineRule="auto"/>
              <w:rPr>
                <w:rFonts w:ascii="宋体" w:hAnsi="宋体"/>
                <w:position w:val="-42"/>
                <w:sz w:val="25"/>
              </w:rPr>
            </w:pPr>
          </w:p>
        </w:tc>
        <w:tc>
          <w:tcPr>
            <w:tcW w:w="800" w:type="dxa"/>
          </w:tcPr>
          <w:p>
            <w:pPr>
              <w:spacing w:line="360" w:lineRule="auto"/>
              <w:rPr>
                <w:rFonts w:ascii="宋体" w:hAnsi="宋体"/>
                <w:position w:val="-42"/>
                <w:sz w:val="25"/>
              </w:rPr>
            </w:pPr>
          </w:p>
        </w:tc>
        <w:tc>
          <w:tcPr>
            <w:tcW w:w="1081" w:type="dxa"/>
          </w:tcPr>
          <w:p>
            <w:pPr>
              <w:spacing w:line="360" w:lineRule="auto"/>
              <w:rPr>
                <w:rFonts w:ascii="宋体" w:hAnsi="宋体"/>
                <w:position w:val="-42"/>
                <w:sz w:val="25"/>
              </w:rPr>
            </w:pPr>
          </w:p>
        </w:tc>
        <w:tc>
          <w:tcPr>
            <w:tcW w:w="3712" w:type="dxa"/>
          </w:tcPr>
          <w:p>
            <w:pPr>
              <w:spacing w:line="360" w:lineRule="auto"/>
              <w:rPr>
                <w:rFonts w:ascii="宋体" w:hAnsi="宋体"/>
                <w:position w:val="-42"/>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Merge w:val="continue"/>
          </w:tcPr>
          <w:p>
            <w:pPr>
              <w:spacing w:line="360" w:lineRule="auto"/>
              <w:rPr>
                <w:rFonts w:ascii="宋体" w:hAnsi="宋体"/>
                <w:position w:val="-42"/>
                <w:sz w:val="25"/>
              </w:rPr>
            </w:pPr>
          </w:p>
        </w:tc>
        <w:tc>
          <w:tcPr>
            <w:tcW w:w="1843" w:type="dxa"/>
          </w:tcPr>
          <w:p>
            <w:pPr>
              <w:spacing w:line="360" w:lineRule="auto"/>
              <w:rPr>
                <w:rFonts w:ascii="宋体" w:hAnsi="宋体"/>
                <w:position w:val="-42"/>
                <w:sz w:val="25"/>
              </w:rPr>
            </w:pPr>
            <w:r>
              <w:rPr>
                <w:rFonts w:hint="eastAsia" w:ascii="宋体" w:hAnsi="宋体"/>
                <w:position w:val="-42"/>
                <w:sz w:val="25"/>
              </w:rPr>
              <w:t>技术负责人</w:t>
            </w:r>
          </w:p>
        </w:tc>
        <w:tc>
          <w:tcPr>
            <w:tcW w:w="1804" w:type="dxa"/>
          </w:tcPr>
          <w:p>
            <w:pPr>
              <w:spacing w:line="360" w:lineRule="auto"/>
              <w:rPr>
                <w:rFonts w:ascii="宋体" w:hAnsi="宋体"/>
                <w:position w:val="-42"/>
                <w:sz w:val="25"/>
              </w:rPr>
            </w:pPr>
          </w:p>
        </w:tc>
        <w:tc>
          <w:tcPr>
            <w:tcW w:w="800" w:type="dxa"/>
          </w:tcPr>
          <w:p>
            <w:pPr>
              <w:spacing w:line="360" w:lineRule="auto"/>
              <w:rPr>
                <w:rFonts w:ascii="宋体" w:hAnsi="宋体"/>
                <w:position w:val="-42"/>
                <w:sz w:val="25"/>
              </w:rPr>
            </w:pPr>
          </w:p>
        </w:tc>
        <w:tc>
          <w:tcPr>
            <w:tcW w:w="1081" w:type="dxa"/>
          </w:tcPr>
          <w:p>
            <w:pPr>
              <w:spacing w:line="360" w:lineRule="auto"/>
              <w:rPr>
                <w:rFonts w:ascii="宋体" w:hAnsi="宋体"/>
                <w:position w:val="-42"/>
                <w:sz w:val="25"/>
              </w:rPr>
            </w:pPr>
          </w:p>
        </w:tc>
        <w:tc>
          <w:tcPr>
            <w:tcW w:w="3712" w:type="dxa"/>
          </w:tcPr>
          <w:p>
            <w:pPr>
              <w:spacing w:line="360" w:lineRule="auto"/>
              <w:rPr>
                <w:rFonts w:ascii="宋体" w:hAnsi="宋体"/>
                <w:position w:val="-42"/>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Merge w:val="continue"/>
          </w:tcPr>
          <w:p>
            <w:pPr>
              <w:spacing w:line="360" w:lineRule="auto"/>
              <w:rPr>
                <w:rFonts w:ascii="宋体" w:hAnsi="宋体"/>
                <w:position w:val="-42"/>
                <w:sz w:val="25"/>
              </w:rPr>
            </w:pPr>
          </w:p>
        </w:tc>
        <w:tc>
          <w:tcPr>
            <w:tcW w:w="1843" w:type="dxa"/>
          </w:tcPr>
          <w:p>
            <w:pPr>
              <w:spacing w:line="360" w:lineRule="auto"/>
              <w:rPr>
                <w:rFonts w:ascii="宋体" w:hAnsi="宋体"/>
                <w:position w:val="-42"/>
                <w:sz w:val="25"/>
              </w:rPr>
            </w:pPr>
          </w:p>
        </w:tc>
        <w:tc>
          <w:tcPr>
            <w:tcW w:w="1804" w:type="dxa"/>
          </w:tcPr>
          <w:p>
            <w:pPr>
              <w:spacing w:line="360" w:lineRule="auto"/>
              <w:rPr>
                <w:rFonts w:ascii="宋体" w:hAnsi="宋体"/>
                <w:position w:val="-42"/>
                <w:sz w:val="25"/>
              </w:rPr>
            </w:pPr>
          </w:p>
        </w:tc>
        <w:tc>
          <w:tcPr>
            <w:tcW w:w="800" w:type="dxa"/>
          </w:tcPr>
          <w:p>
            <w:pPr>
              <w:spacing w:line="360" w:lineRule="auto"/>
              <w:rPr>
                <w:rFonts w:ascii="宋体" w:hAnsi="宋体"/>
                <w:position w:val="-42"/>
                <w:sz w:val="25"/>
              </w:rPr>
            </w:pPr>
          </w:p>
        </w:tc>
        <w:tc>
          <w:tcPr>
            <w:tcW w:w="1081" w:type="dxa"/>
          </w:tcPr>
          <w:p>
            <w:pPr>
              <w:spacing w:line="360" w:lineRule="auto"/>
              <w:rPr>
                <w:rFonts w:ascii="宋体" w:hAnsi="宋体"/>
                <w:position w:val="-42"/>
                <w:sz w:val="25"/>
              </w:rPr>
            </w:pPr>
          </w:p>
        </w:tc>
        <w:tc>
          <w:tcPr>
            <w:tcW w:w="3712" w:type="dxa"/>
          </w:tcPr>
          <w:p>
            <w:pPr>
              <w:spacing w:line="360" w:lineRule="auto"/>
              <w:rPr>
                <w:rFonts w:ascii="宋体" w:hAnsi="宋体"/>
                <w:position w:val="-42"/>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Merge w:val="continue"/>
          </w:tcPr>
          <w:p>
            <w:pPr>
              <w:spacing w:line="360" w:lineRule="auto"/>
              <w:rPr>
                <w:rFonts w:ascii="宋体" w:hAnsi="宋体"/>
                <w:position w:val="-42"/>
                <w:sz w:val="25"/>
              </w:rPr>
            </w:pPr>
          </w:p>
        </w:tc>
        <w:tc>
          <w:tcPr>
            <w:tcW w:w="1843" w:type="dxa"/>
          </w:tcPr>
          <w:p>
            <w:pPr>
              <w:spacing w:line="360" w:lineRule="auto"/>
              <w:rPr>
                <w:rFonts w:ascii="宋体" w:hAnsi="宋体"/>
                <w:position w:val="-42"/>
                <w:sz w:val="25"/>
              </w:rPr>
            </w:pPr>
          </w:p>
        </w:tc>
        <w:tc>
          <w:tcPr>
            <w:tcW w:w="1804" w:type="dxa"/>
          </w:tcPr>
          <w:p>
            <w:pPr>
              <w:spacing w:line="360" w:lineRule="auto"/>
              <w:rPr>
                <w:rFonts w:ascii="宋体" w:hAnsi="宋体"/>
                <w:position w:val="-42"/>
                <w:sz w:val="25"/>
              </w:rPr>
            </w:pPr>
          </w:p>
        </w:tc>
        <w:tc>
          <w:tcPr>
            <w:tcW w:w="800" w:type="dxa"/>
          </w:tcPr>
          <w:p>
            <w:pPr>
              <w:spacing w:line="360" w:lineRule="auto"/>
              <w:rPr>
                <w:rFonts w:ascii="宋体" w:hAnsi="宋体"/>
                <w:position w:val="-42"/>
                <w:sz w:val="25"/>
              </w:rPr>
            </w:pPr>
          </w:p>
        </w:tc>
        <w:tc>
          <w:tcPr>
            <w:tcW w:w="1081" w:type="dxa"/>
          </w:tcPr>
          <w:p>
            <w:pPr>
              <w:spacing w:line="360" w:lineRule="auto"/>
              <w:rPr>
                <w:rFonts w:ascii="宋体" w:hAnsi="宋体"/>
                <w:position w:val="-42"/>
                <w:sz w:val="25"/>
              </w:rPr>
            </w:pPr>
          </w:p>
        </w:tc>
        <w:tc>
          <w:tcPr>
            <w:tcW w:w="3712" w:type="dxa"/>
          </w:tcPr>
          <w:p>
            <w:pPr>
              <w:spacing w:line="360" w:lineRule="auto"/>
              <w:rPr>
                <w:rFonts w:ascii="宋体" w:hAnsi="宋体"/>
                <w:position w:val="-42"/>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Merge w:val="continue"/>
          </w:tcPr>
          <w:p>
            <w:pPr>
              <w:spacing w:line="360" w:lineRule="auto"/>
              <w:rPr>
                <w:rFonts w:ascii="宋体" w:hAnsi="宋体"/>
                <w:position w:val="-42"/>
                <w:sz w:val="25"/>
              </w:rPr>
            </w:pPr>
          </w:p>
        </w:tc>
        <w:tc>
          <w:tcPr>
            <w:tcW w:w="1843" w:type="dxa"/>
          </w:tcPr>
          <w:p>
            <w:pPr>
              <w:spacing w:line="360" w:lineRule="auto"/>
              <w:rPr>
                <w:rFonts w:ascii="宋体" w:hAnsi="宋体"/>
                <w:position w:val="-42"/>
                <w:sz w:val="25"/>
              </w:rPr>
            </w:pPr>
          </w:p>
        </w:tc>
        <w:tc>
          <w:tcPr>
            <w:tcW w:w="1804" w:type="dxa"/>
          </w:tcPr>
          <w:p>
            <w:pPr>
              <w:spacing w:line="360" w:lineRule="auto"/>
              <w:rPr>
                <w:rFonts w:ascii="宋体" w:hAnsi="宋体"/>
                <w:position w:val="-42"/>
                <w:sz w:val="25"/>
              </w:rPr>
            </w:pPr>
          </w:p>
        </w:tc>
        <w:tc>
          <w:tcPr>
            <w:tcW w:w="800" w:type="dxa"/>
          </w:tcPr>
          <w:p>
            <w:pPr>
              <w:spacing w:line="360" w:lineRule="auto"/>
              <w:rPr>
                <w:rFonts w:ascii="宋体" w:hAnsi="宋体"/>
                <w:position w:val="-42"/>
                <w:sz w:val="25"/>
              </w:rPr>
            </w:pPr>
          </w:p>
        </w:tc>
        <w:tc>
          <w:tcPr>
            <w:tcW w:w="1081" w:type="dxa"/>
          </w:tcPr>
          <w:p>
            <w:pPr>
              <w:spacing w:line="360" w:lineRule="auto"/>
              <w:rPr>
                <w:rFonts w:ascii="宋体" w:hAnsi="宋体"/>
                <w:position w:val="-42"/>
                <w:sz w:val="25"/>
              </w:rPr>
            </w:pPr>
          </w:p>
        </w:tc>
        <w:tc>
          <w:tcPr>
            <w:tcW w:w="3712" w:type="dxa"/>
          </w:tcPr>
          <w:p>
            <w:pPr>
              <w:spacing w:line="360" w:lineRule="auto"/>
              <w:rPr>
                <w:rFonts w:ascii="宋体" w:hAnsi="宋体"/>
                <w:position w:val="-42"/>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Merge w:val="continue"/>
          </w:tcPr>
          <w:p>
            <w:pPr>
              <w:spacing w:line="360" w:lineRule="auto"/>
              <w:rPr>
                <w:rFonts w:ascii="宋体" w:hAnsi="宋体"/>
                <w:position w:val="-42"/>
                <w:sz w:val="25"/>
              </w:rPr>
            </w:pPr>
          </w:p>
        </w:tc>
        <w:tc>
          <w:tcPr>
            <w:tcW w:w="1843" w:type="dxa"/>
          </w:tcPr>
          <w:p>
            <w:pPr>
              <w:spacing w:line="360" w:lineRule="auto"/>
              <w:rPr>
                <w:rFonts w:ascii="宋体" w:hAnsi="宋体"/>
                <w:position w:val="-42"/>
                <w:sz w:val="25"/>
              </w:rPr>
            </w:pPr>
          </w:p>
        </w:tc>
        <w:tc>
          <w:tcPr>
            <w:tcW w:w="1804" w:type="dxa"/>
          </w:tcPr>
          <w:p>
            <w:pPr>
              <w:spacing w:line="360" w:lineRule="auto"/>
              <w:rPr>
                <w:rFonts w:ascii="宋体" w:hAnsi="宋体"/>
                <w:position w:val="-42"/>
                <w:sz w:val="25"/>
              </w:rPr>
            </w:pPr>
          </w:p>
        </w:tc>
        <w:tc>
          <w:tcPr>
            <w:tcW w:w="800" w:type="dxa"/>
          </w:tcPr>
          <w:p>
            <w:pPr>
              <w:spacing w:line="360" w:lineRule="auto"/>
              <w:rPr>
                <w:rFonts w:ascii="宋体" w:hAnsi="宋体"/>
                <w:position w:val="-42"/>
                <w:sz w:val="25"/>
              </w:rPr>
            </w:pPr>
          </w:p>
        </w:tc>
        <w:tc>
          <w:tcPr>
            <w:tcW w:w="1081" w:type="dxa"/>
          </w:tcPr>
          <w:p>
            <w:pPr>
              <w:spacing w:line="360" w:lineRule="auto"/>
              <w:rPr>
                <w:rFonts w:ascii="宋体" w:hAnsi="宋体"/>
                <w:position w:val="-42"/>
                <w:sz w:val="25"/>
              </w:rPr>
            </w:pPr>
          </w:p>
        </w:tc>
        <w:tc>
          <w:tcPr>
            <w:tcW w:w="3712" w:type="dxa"/>
          </w:tcPr>
          <w:p>
            <w:pPr>
              <w:spacing w:line="360" w:lineRule="auto"/>
              <w:rPr>
                <w:rFonts w:ascii="宋体" w:hAnsi="宋体"/>
                <w:position w:val="-42"/>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Merge w:val="continue"/>
          </w:tcPr>
          <w:p>
            <w:pPr>
              <w:spacing w:line="360" w:lineRule="auto"/>
              <w:rPr>
                <w:rFonts w:ascii="宋体" w:hAnsi="宋体"/>
                <w:position w:val="-42"/>
                <w:sz w:val="25"/>
              </w:rPr>
            </w:pPr>
          </w:p>
        </w:tc>
        <w:tc>
          <w:tcPr>
            <w:tcW w:w="1843" w:type="dxa"/>
          </w:tcPr>
          <w:p>
            <w:pPr>
              <w:spacing w:line="360" w:lineRule="auto"/>
              <w:rPr>
                <w:rFonts w:ascii="宋体" w:hAnsi="宋体"/>
                <w:position w:val="-42"/>
                <w:sz w:val="25"/>
              </w:rPr>
            </w:pPr>
          </w:p>
        </w:tc>
        <w:tc>
          <w:tcPr>
            <w:tcW w:w="1804" w:type="dxa"/>
          </w:tcPr>
          <w:p>
            <w:pPr>
              <w:spacing w:line="360" w:lineRule="auto"/>
              <w:rPr>
                <w:rFonts w:ascii="宋体" w:hAnsi="宋体"/>
                <w:position w:val="-42"/>
                <w:sz w:val="25"/>
              </w:rPr>
            </w:pPr>
          </w:p>
        </w:tc>
        <w:tc>
          <w:tcPr>
            <w:tcW w:w="800" w:type="dxa"/>
          </w:tcPr>
          <w:p>
            <w:pPr>
              <w:spacing w:line="360" w:lineRule="auto"/>
              <w:rPr>
                <w:rFonts w:ascii="宋体" w:hAnsi="宋体"/>
                <w:position w:val="-42"/>
                <w:sz w:val="25"/>
              </w:rPr>
            </w:pPr>
          </w:p>
        </w:tc>
        <w:tc>
          <w:tcPr>
            <w:tcW w:w="1081" w:type="dxa"/>
          </w:tcPr>
          <w:p>
            <w:pPr>
              <w:spacing w:line="360" w:lineRule="auto"/>
              <w:rPr>
                <w:rFonts w:ascii="宋体" w:hAnsi="宋体"/>
                <w:position w:val="-42"/>
                <w:sz w:val="25"/>
              </w:rPr>
            </w:pPr>
          </w:p>
        </w:tc>
        <w:tc>
          <w:tcPr>
            <w:tcW w:w="3712" w:type="dxa"/>
          </w:tcPr>
          <w:p>
            <w:pPr>
              <w:spacing w:line="360" w:lineRule="auto"/>
              <w:rPr>
                <w:rFonts w:ascii="宋体" w:hAnsi="宋体"/>
                <w:position w:val="-42"/>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Merge w:val="restart"/>
          </w:tcPr>
          <w:p>
            <w:pPr>
              <w:spacing w:line="360" w:lineRule="auto"/>
              <w:jc w:val="center"/>
              <w:rPr>
                <w:rFonts w:ascii="宋体" w:hAnsi="宋体"/>
                <w:position w:val="-42"/>
                <w:sz w:val="25"/>
              </w:rPr>
            </w:pPr>
          </w:p>
          <w:p>
            <w:pPr>
              <w:spacing w:line="360" w:lineRule="auto"/>
              <w:jc w:val="center"/>
              <w:rPr>
                <w:rFonts w:ascii="宋体" w:hAnsi="宋体"/>
                <w:position w:val="-42"/>
                <w:sz w:val="25"/>
              </w:rPr>
            </w:pPr>
          </w:p>
          <w:p>
            <w:pPr>
              <w:spacing w:line="360" w:lineRule="auto"/>
              <w:jc w:val="center"/>
              <w:rPr>
                <w:rFonts w:ascii="宋体" w:hAnsi="宋体"/>
                <w:position w:val="-42"/>
                <w:sz w:val="25"/>
              </w:rPr>
            </w:pPr>
            <w:r>
              <w:rPr>
                <w:rFonts w:hint="eastAsia" w:ascii="宋体" w:hAnsi="宋体"/>
                <w:position w:val="-42"/>
                <w:sz w:val="25"/>
              </w:rPr>
              <w:t>现</w:t>
            </w:r>
          </w:p>
          <w:p>
            <w:pPr>
              <w:spacing w:line="360" w:lineRule="auto"/>
              <w:jc w:val="center"/>
              <w:rPr>
                <w:rFonts w:ascii="宋体" w:hAnsi="宋体"/>
                <w:position w:val="-42"/>
                <w:sz w:val="25"/>
              </w:rPr>
            </w:pPr>
          </w:p>
          <w:p>
            <w:pPr>
              <w:spacing w:line="360" w:lineRule="auto"/>
              <w:jc w:val="center"/>
              <w:rPr>
                <w:rFonts w:ascii="宋体" w:hAnsi="宋体"/>
                <w:position w:val="-42"/>
                <w:sz w:val="25"/>
              </w:rPr>
            </w:pPr>
          </w:p>
          <w:p>
            <w:pPr>
              <w:spacing w:line="360" w:lineRule="auto"/>
              <w:jc w:val="center"/>
              <w:rPr>
                <w:rFonts w:ascii="宋体" w:hAnsi="宋体"/>
                <w:position w:val="-42"/>
                <w:sz w:val="25"/>
              </w:rPr>
            </w:pPr>
            <w:r>
              <w:rPr>
                <w:rFonts w:hint="eastAsia" w:ascii="宋体" w:hAnsi="宋体"/>
                <w:position w:val="-42"/>
                <w:sz w:val="25"/>
              </w:rPr>
              <w:t>场</w:t>
            </w:r>
          </w:p>
        </w:tc>
        <w:tc>
          <w:tcPr>
            <w:tcW w:w="1843" w:type="dxa"/>
            <w:vAlign w:val="center"/>
          </w:tcPr>
          <w:p>
            <w:pPr>
              <w:spacing w:line="360" w:lineRule="auto"/>
              <w:jc w:val="center"/>
              <w:rPr>
                <w:rFonts w:ascii="宋体" w:hAnsi="宋体"/>
                <w:position w:val="-42"/>
                <w:sz w:val="25"/>
              </w:rPr>
            </w:pPr>
            <w:r>
              <w:rPr>
                <w:rFonts w:hint="eastAsia" w:ascii="宋体" w:hAnsi="宋体"/>
                <w:position w:val="-42"/>
                <w:sz w:val="25"/>
              </w:rPr>
              <w:t>项目负责人</w:t>
            </w:r>
          </w:p>
        </w:tc>
        <w:tc>
          <w:tcPr>
            <w:tcW w:w="1804" w:type="dxa"/>
          </w:tcPr>
          <w:p>
            <w:pPr>
              <w:spacing w:line="360" w:lineRule="auto"/>
              <w:rPr>
                <w:rFonts w:ascii="宋体" w:hAnsi="宋体"/>
                <w:position w:val="-42"/>
                <w:sz w:val="25"/>
              </w:rPr>
            </w:pPr>
          </w:p>
        </w:tc>
        <w:tc>
          <w:tcPr>
            <w:tcW w:w="800" w:type="dxa"/>
          </w:tcPr>
          <w:p>
            <w:pPr>
              <w:spacing w:line="360" w:lineRule="auto"/>
              <w:rPr>
                <w:rFonts w:ascii="宋体" w:hAnsi="宋体"/>
                <w:position w:val="-42"/>
                <w:sz w:val="25"/>
              </w:rPr>
            </w:pPr>
          </w:p>
        </w:tc>
        <w:tc>
          <w:tcPr>
            <w:tcW w:w="1081" w:type="dxa"/>
          </w:tcPr>
          <w:p>
            <w:pPr>
              <w:spacing w:line="360" w:lineRule="auto"/>
              <w:rPr>
                <w:rFonts w:ascii="宋体" w:hAnsi="宋体"/>
                <w:position w:val="-42"/>
                <w:sz w:val="25"/>
              </w:rPr>
            </w:pPr>
          </w:p>
        </w:tc>
        <w:tc>
          <w:tcPr>
            <w:tcW w:w="3712" w:type="dxa"/>
          </w:tcPr>
          <w:p>
            <w:pPr>
              <w:spacing w:line="360" w:lineRule="auto"/>
              <w:rPr>
                <w:rFonts w:ascii="宋体" w:hAnsi="宋体"/>
                <w:position w:val="-42"/>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Merge w:val="continue"/>
          </w:tcPr>
          <w:p>
            <w:pPr>
              <w:spacing w:line="360" w:lineRule="auto"/>
              <w:rPr>
                <w:rFonts w:ascii="宋体" w:hAnsi="宋体"/>
                <w:position w:val="-42"/>
                <w:sz w:val="25"/>
              </w:rPr>
            </w:pPr>
          </w:p>
        </w:tc>
        <w:tc>
          <w:tcPr>
            <w:tcW w:w="1843" w:type="dxa"/>
            <w:vAlign w:val="center"/>
          </w:tcPr>
          <w:p>
            <w:pPr>
              <w:spacing w:line="360" w:lineRule="auto"/>
              <w:jc w:val="center"/>
              <w:rPr>
                <w:rFonts w:ascii="宋体" w:hAnsi="宋体"/>
                <w:position w:val="-42"/>
                <w:sz w:val="25"/>
              </w:rPr>
            </w:pPr>
            <w:r>
              <w:rPr>
                <w:rFonts w:hint="eastAsia" w:ascii="宋体" w:hAnsi="宋体"/>
                <w:position w:val="-42"/>
                <w:sz w:val="25"/>
              </w:rPr>
              <w:t>施工员</w:t>
            </w:r>
          </w:p>
        </w:tc>
        <w:tc>
          <w:tcPr>
            <w:tcW w:w="1804" w:type="dxa"/>
          </w:tcPr>
          <w:p>
            <w:pPr>
              <w:spacing w:line="360" w:lineRule="auto"/>
              <w:rPr>
                <w:rFonts w:ascii="宋体" w:hAnsi="宋体"/>
                <w:position w:val="-42"/>
                <w:sz w:val="25"/>
              </w:rPr>
            </w:pPr>
          </w:p>
        </w:tc>
        <w:tc>
          <w:tcPr>
            <w:tcW w:w="800" w:type="dxa"/>
          </w:tcPr>
          <w:p>
            <w:pPr>
              <w:spacing w:line="360" w:lineRule="auto"/>
              <w:rPr>
                <w:rFonts w:ascii="宋体" w:hAnsi="宋体"/>
                <w:position w:val="-42"/>
                <w:sz w:val="25"/>
              </w:rPr>
            </w:pPr>
          </w:p>
        </w:tc>
        <w:tc>
          <w:tcPr>
            <w:tcW w:w="1081" w:type="dxa"/>
          </w:tcPr>
          <w:p>
            <w:pPr>
              <w:spacing w:line="360" w:lineRule="auto"/>
              <w:rPr>
                <w:rFonts w:ascii="宋体" w:hAnsi="宋体"/>
                <w:position w:val="-42"/>
                <w:sz w:val="25"/>
              </w:rPr>
            </w:pPr>
          </w:p>
        </w:tc>
        <w:tc>
          <w:tcPr>
            <w:tcW w:w="3712" w:type="dxa"/>
          </w:tcPr>
          <w:p>
            <w:pPr>
              <w:spacing w:line="360" w:lineRule="auto"/>
              <w:rPr>
                <w:rFonts w:ascii="宋体" w:hAnsi="宋体"/>
                <w:position w:val="-42"/>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Merge w:val="continue"/>
          </w:tcPr>
          <w:p>
            <w:pPr>
              <w:spacing w:line="360" w:lineRule="auto"/>
              <w:rPr>
                <w:rFonts w:ascii="宋体" w:hAnsi="宋体"/>
                <w:position w:val="-42"/>
                <w:sz w:val="25"/>
              </w:rPr>
            </w:pPr>
          </w:p>
        </w:tc>
        <w:tc>
          <w:tcPr>
            <w:tcW w:w="1843" w:type="dxa"/>
            <w:vAlign w:val="center"/>
          </w:tcPr>
          <w:p>
            <w:pPr>
              <w:spacing w:line="360" w:lineRule="auto"/>
              <w:jc w:val="center"/>
              <w:rPr>
                <w:rFonts w:ascii="宋体" w:hAnsi="宋体"/>
                <w:position w:val="-42"/>
                <w:sz w:val="25"/>
              </w:rPr>
            </w:pPr>
            <w:r>
              <w:rPr>
                <w:rFonts w:hint="eastAsia" w:ascii="宋体" w:hAnsi="宋体"/>
                <w:position w:val="-42"/>
                <w:sz w:val="25"/>
              </w:rPr>
              <w:t>质检员</w:t>
            </w:r>
          </w:p>
        </w:tc>
        <w:tc>
          <w:tcPr>
            <w:tcW w:w="1804" w:type="dxa"/>
          </w:tcPr>
          <w:p>
            <w:pPr>
              <w:spacing w:line="360" w:lineRule="auto"/>
              <w:rPr>
                <w:rFonts w:ascii="宋体" w:hAnsi="宋体"/>
                <w:position w:val="-42"/>
                <w:sz w:val="25"/>
              </w:rPr>
            </w:pPr>
          </w:p>
        </w:tc>
        <w:tc>
          <w:tcPr>
            <w:tcW w:w="800" w:type="dxa"/>
          </w:tcPr>
          <w:p>
            <w:pPr>
              <w:spacing w:line="360" w:lineRule="auto"/>
              <w:rPr>
                <w:rFonts w:ascii="宋体" w:hAnsi="宋体"/>
                <w:position w:val="-42"/>
                <w:sz w:val="25"/>
              </w:rPr>
            </w:pPr>
          </w:p>
        </w:tc>
        <w:tc>
          <w:tcPr>
            <w:tcW w:w="1081" w:type="dxa"/>
          </w:tcPr>
          <w:p>
            <w:pPr>
              <w:spacing w:line="360" w:lineRule="auto"/>
              <w:rPr>
                <w:rFonts w:ascii="宋体" w:hAnsi="宋体"/>
                <w:position w:val="-42"/>
                <w:sz w:val="25"/>
              </w:rPr>
            </w:pPr>
          </w:p>
        </w:tc>
        <w:tc>
          <w:tcPr>
            <w:tcW w:w="3712" w:type="dxa"/>
          </w:tcPr>
          <w:p>
            <w:pPr>
              <w:spacing w:line="360" w:lineRule="auto"/>
              <w:rPr>
                <w:rFonts w:ascii="宋体" w:hAnsi="宋体"/>
                <w:position w:val="-42"/>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Merge w:val="continue"/>
          </w:tcPr>
          <w:p>
            <w:pPr>
              <w:spacing w:line="360" w:lineRule="auto"/>
              <w:rPr>
                <w:rFonts w:ascii="宋体" w:hAnsi="宋体"/>
                <w:position w:val="-42"/>
                <w:sz w:val="25"/>
              </w:rPr>
            </w:pPr>
          </w:p>
        </w:tc>
        <w:tc>
          <w:tcPr>
            <w:tcW w:w="1843" w:type="dxa"/>
            <w:vAlign w:val="center"/>
          </w:tcPr>
          <w:p>
            <w:pPr>
              <w:spacing w:line="360" w:lineRule="auto"/>
              <w:jc w:val="center"/>
              <w:rPr>
                <w:rFonts w:ascii="宋体" w:hAnsi="宋体"/>
                <w:position w:val="-42"/>
                <w:sz w:val="25"/>
              </w:rPr>
            </w:pPr>
            <w:r>
              <w:rPr>
                <w:rFonts w:hint="eastAsia" w:ascii="宋体" w:hAnsi="宋体"/>
                <w:position w:val="-42"/>
                <w:sz w:val="25"/>
              </w:rPr>
              <w:t>安全员</w:t>
            </w:r>
          </w:p>
        </w:tc>
        <w:tc>
          <w:tcPr>
            <w:tcW w:w="1804" w:type="dxa"/>
          </w:tcPr>
          <w:p>
            <w:pPr>
              <w:spacing w:line="360" w:lineRule="auto"/>
              <w:rPr>
                <w:rFonts w:ascii="宋体" w:hAnsi="宋体"/>
                <w:position w:val="-42"/>
                <w:sz w:val="25"/>
              </w:rPr>
            </w:pPr>
          </w:p>
        </w:tc>
        <w:tc>
          <w:tcPr>
            <w:tcW w:w="800" w:type="dxa"/>
          </w:tcPr>
          <w:p>
            <w:pPr>
              <w:spacing w:line="360" w:lineRule="auto"/>
              <w:rPr>
                <w:rFonts w:ascii="宋体" w:hAnsi="宋体"/>
                <w:position w:val="-42"/>
                <w:sz w:val="25"/>
              </w:rPr>
            </w:pPr>
          </w:p>
        </w:tc>
        <w:tc>
          <w:tcPr>
            <w:tcW w:w="1081" w:type="dxa"/>
          </w:tcPr>
          <w:p>
            <w:pPr>
              <w:spacing w:line="360" w:lineRule="auto"/>
              <w:rPr>
                <w:rFonts w:ascii="宋体" w:hAnsi="宋体"/>
                <w:position w:val="-42"/>
                <w:sz w:val="25"/>
              </w:rPr>
            </w:pPr>
          </w:p>
        </w:tc>
        <w:tc>
          <w:tcPr>
            <w:tcW w:w="3712" w:type="dxa"/>
          </w:tcPr>
          <w:p>
            <w:pPr>
              <w:spacing w:line="360" w:lineRule="auto"/>
              <w:rPr>
                <w:rFonts w:ascii="宋体" w:hAnsi="宋体"/>
                <w:position w:val="-42"/>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Merge w:val="continue"/>
          </w:tcPr>
          <w:p>
            <w:pPr>
              <w:spacing w:line="360" w:lineRule="auto"/>
              <w:rPr>
                <w:rFonts w:ascii="宋体" w:hAnsi="宋体"/>
                <w:position w:val="-30"/>
                <w:sz w:val="25"/>
              </w:rPr>
            </w:pPr>
          </w:p>
        </w:tc>
        <w:tc>
          <w:tcPr>
            <w:tcW w:w="1843" w:type="dxa"/>
          </w:tcPr>
          <w:p>
            <w:pPr>
              <w:spacing w:line="360" w:lineRule="auto"/>
              <w:jc w:val="center"/>
              <w:rPr>
                <w:rFonts w:ascii="宋体" w:hAnsi="宋体"/>
                <w:position w:val="-30"/>
                <w:sz w:val="25"/>
              </w:rPr>
            </w:pPr>
          </w:p>
        </w:tc>
        <w:tc>
          <w:tcPr>
            <w:tcW w:w="1804" w:type="dxa"/>
          </w:tcPr>
          <w:p>
            <w:pPr>
              <w:spacing w:line="360" w:lineRule="auto"/>
              <w:rPr>
                <w:rFonts w:ascii="宋体" w:hAnsi="宋体"/>
                <w:position w:val="-30"/>
                <w:sz w:val="25"/>
              </w:rPr>
            </w:pPr>
          </w:p>
        </w:tc>
        <w:tc>
          <w:tcPr>
            <w:tcW w:w="800" w:type="dxa"/>
          </w:tcPr>
          <w:p>
            <w:pPr>
              <w:spacing w:line="360" w:lineRule="auto"/>
              <w:rPr>
                <w:rFonts w:ascii="宋体" w:hAnsi="宋体"/>
                <w:position w:val="-30"/>
                <w:sz w:val="25"/>
              </w:rPr>
            </w:pPr>
          </w:p>
        </w:tc>
        <w:tc>
          <w:tcPr>
            <w:tcW w:w="1081" w:type="dxa"/>
          </w:tcPr>
          <w:p>
            <w:pPr>
              <w:spacing w:line="360" w:lineRule="auto"/>
              <w:rPr>
                <w:rFonts w:ascii="宋体" w:hAnsi="宋体"/>
                <w:position w:val="-30"/>
                <w:sz w:val="25"/>
              </w:rPr>
            </w:pPr>
          </w:p>
        </w:tc>
        <w:tc>
          <w:tcPr>
            <w:tcW w:w="3712" w:type="dxa"/>
          </w:tcPr>
          <w:p>
            <w:pPr>
              <w:spacing w:line="360" w:lineRule="auto"/>
              <w:rPr>
                <w:rFonts w:ascii="宋体" w:hAnsi="宋体"/>
                <w:position w:val="-30"/>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Merge w:val="continue"/>
          </w:tcPr>
          <w:p>
            <w:pPr>
              <w:spacing w:line="360" w:lineRule="auto"/>
              <w:rPr>
                <w:rFonts w:ascii="宋体" w:hAnsi="宋体"/>
                <w:position w:val="-30"/>
                <w:sz w:val="25"/>
              </w:rPr>
            </w:pPr>
          </w:p>
        </w:tc>
        <w:tc>
          <w:tcPr>
            <w:tcW w:w="1843" w:type="dxa"/>
          </w:tcPr>
          <w:p>
            <w:pPr>
              <w:spacing w:line="360" w:lineRule="auto"/>
              <w:rPr>
                <w:rFonts w:ascii="宋体" w:hAnsi="宋体"/>
                <w:position w:val="-30"/>
                <w:sz w:val="25"/>
              </w:rPr>
            </w:pPr>
          </w:p>
        </w:tc>
        <w:tc>
          <w:tcPr>
            <w:tcW w:w="1804" w:type="dxa"/>
          </w:tcPr>
          <w:p>
            <w:pPr>
              <w:spacing w:line="360" w:lineRule="auto"/>
              <w:rPr>
                <w:rFonts w:ascii="宋体" w:hAnsi="宋体"/>
                <w:position w:val="-30"/>
                <w:sz w:val="25"/>
              </w:rPr>
            </w:pPr>
          </w:p>
        </w:tc>
        <w:tc>
          <w:tcPr>
            <w:tcW w:w="800" w:type="dxa"/>
          </w:tcPr>
          <w:p>
            <w:pPr>
              <w:spacing w:line="360" w:lineRule="auto"/>
              <w:rPr>
                <w:rFonts w:ascii="宋体" w:hAnsi="宋体"/>
                <w:position w:val="-30"/>
                <w:sz w:val="25"/>
              </w:rPr>
            </w:pPr>
          </w:p>
        </w:tc>
        <w:tc>
          <w:tcPr>
            <w:tcW w:w="1081" w:type="dxa"/>
          </w:tcPr>
          <w:p>
            <w:pPr>
              <w:spacing w:line="360" w:lineRule="auto"/>
              <w:rPr>
                <w:rFonts w:ascii="宋体" w:hAnsi="宋体"/>
                <w:position w:val="-30"/>
                <w:sz w:val="25"/>
              </w:rPr>
            </w:pPr>
          </w:p>
        </w:tc>
        <w:tc>
          <w:tcPr>
            <w:tcW w:w="3712" w:type="dxa"/>
          </w:tcPr>
          <w:p>
            <w:pPr>
              <w:spacing w:line="360" w:lineRule="auto"/>
              <w:rPr>
                <w:rFonts w:ascii="宋体" w:hAnsi="宋体"/>
                <w:position w:val="-30"/>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Merge w:val="continue"/>
          </w:tcPr>
          <w:p>
            <w:pPr>
              <w:spacing w:line="360" w:lineRule="auto"/>
              <w:rPr>
                <w:rFonts w:ascii="宋体" w:hAnsi="宋体"/>
                <w:position w:val="-30"/>
                <w:sz w:val="25"/>
              </w:rPr>
            </w:pPr>
          </w:p>
        </w:tc>
        <w:tc>
          <w:tcPr>
            <w:tcW w:w="1843" w:type="dxa"/>
          </w:tcPr>
          <w:p>
            <w:pPr>
              <w:spacing w:line="360" w:lineRule="auto"/>
              <w:rPr>
                <w:rFonts w:ascii="宋体" w:hAnsi="宋体"/>
                <w:position w:val="-30"/>
                <w:sz w:val="25"/>
              </w:rPr>
            </w:pPr>
          </w:p>
        </w:tc>
        <w:tc>
          <w:tcPr>
            <w:tcW w:w="1804" w:type="dxa"/>
          </w:tcPr>
          <w:p>
            <w:pPr>
              <w:spacing w:line="360" w:lineRule="auto"/>
              <w:rPr>
                <w:rFonts w:ascii="宋体" w:hAnsi="宋体"/>
                <w:position w:val="-30"/>
                <w:sz w:val="25"/>
              </w:rPr>
            </w:pPr>
          </w:p>
        </w:tc>
        <w:tc>
          <w:tcPr>
            <w:tcW w:w="800" w:type="dxa"/>
          </w:tcPr>
          <w:p>
            <w:pPr>
              <w:spacing w:line="360" w:lineRule="auto"/>
              <w:rPr>
                <w:rFonts w:ascii="宋体" w:hAnsi="宋体"/>
                <w:position w:val="-30"/>
                <w:sz w:val="25"/>
              </w:rPr>
            </w:pPr>
          </w:p>
        </w:tc>
        <w:tc>
          <w:tcPr>
            <w:tcW w:w="1081" w:type="dxa"/>
          </w:tcPr>
          <w:p>
            <w:pPr>
              <w:spacing w:line="360" w:lineRule="auto"/>
              <w:rPr>
                <w:rFonts w:ascii="宋体" w:hAnsi="宋体"/>
                <w:position w:val="-30"/>
                <w:sz w:val="25"/>
              </w:rPr>
            </w:pPr>
          </w:p>
        </w:tc>
        <w:tc>
          <w:tcPr>
            <w:tcW w:w="3712" w:type="dxa"/>
          </w:tcPr>
          <w:p>
            <w:pPr>
              <w:spacing w:line="360" w:lineRule="auto"/>
              <w:rPr>
                <w:rFonts w:ascii="宋体" w:hAnsi="宋体"/>
                <w:position w:val="-30"/>
                <w:sz w:val="25"/>
              </w:rPr>
            </w:pPr>
          </w:p>
        </w:tc>
      </w:tr>
    </w:tbl>
    <w:p>
      <w:pPr>
        <w:spacing w:line="360" w:lineRule="auto"/>
        <w:rPr>
          <w:rFonts w:ascii="宋体" w:hAnsi="宋体"/>
          <w:sz w:val="25"/>
        </w:rPr>
      </w:pPr>
      <w:r>
        <w:rPr>
          <w:rFonts w:hint="eastAsia" w:ascii="宋体" w:hAnsi="宋体"/>
          <w:sz w:val="25"/>
        </w:rPr>
        <w:t>注1：本表必须如实填写，中标后将作为签订合同主要施工管理人员的依据，如签订合同时与提供的人员不一致将作为放弃中标，没收其保证金。</w:t>
      </w:r>
    </w:p>
    <w:p>
      <w:pPr>
        <w:spacing w:line="360" w:lineRule="auto"/>
        <w:rPr>
          <w:rFonts w:ascii="宋体" w:hAnsi="宋体"/>
          <w:sz w:val="25"/>
        </w:rPr>
      </w:pPr>
      <w:r>
        <w:rPr>
          <w:rFonts w:hint="eastAsia" w:ascii="宋体" w:hAnsi="宋体"/>
          <w:sz w:val="25"/>
        </w:rPr>
        <w:t>注2：以上填写人员必须与实际现场施工人员一致，在施工过程中未经甲方同意不得更换其中人员。擅自更换项目负责人发现一次处2000元经济处罚，其余人员发现一次处1000元经济处罚，情节严重的业主有权单方解除合同。</w:t>
      </w:r>
    </w:p>
    <w:p>
      <w:pPr>
        <w:spacing w:line="500" w:lineRule="exact"/>
        <w:rPr>
          <w:rFonts w:asciiTheme="majorEastAsia" w:hAnsiTheme="majorEastAsia" w:eastAsiaTheme="majorEastAsia"/>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长城仿宋">
    <w:altName w:val="宋体"/>
    <w:panose1 w:val="00000000000000000000"/>
    <w:charset w:val="86"/>
    <w:family w:val="auto"/>
    <w:pitch w:val="default"/>
    <w:sig w:usb0="00000000" w:usb1="00000000" w:usb2="00000010" w:usb3="00000000" w:csb0="00040000" w:csb1="00000000"/>
  </w:font>
  <w:font w:name="Plotter">
    <w:altName w:val="Times New Roman"/>
    <w:panose1 w:val="00000000000000000000"/>
    <w:charset w:val="00"/>
    <w:family w:val="roman"/>
    <w:pitch w:val="default"/>
    <w:sig w:usb0="00000000" w:usb1="00000000" w:usb2="00000000" w:usb3="00000000" w:csb0="00000003" w:csb1="0012CEFC"/>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japaneseCounting"/>
      <w:lvlText w:val="%1、"/>
      <w:lvlJc w:val="left"/>
      <w:pPr>
        <w:tabs>
          <w:tab w:val="left" w:pos="420"/>
        </w:tabs>
        <w:ind w:left="420" w:hanging="420"/>
      </w:pPr>
      <w:rPr>
        <w:rFonts w:hint="eastAsia"/>
      </w:rPr>
    </w:lvl>
  </w:abstractNum>
  <w:abstractNum w:abstractNumId="1">
    <w:nsid w:val="042477DD"/>
    <w:multiLevelType w:val="singleLevel"/>
    <w:tmpl w:val="042477DD"/>
    <w:lvl w:ilvl="0" w:tentative="0">
      <w:start w:val="1"/>
      <w:numFmt w:val="chineseCountingThousand"/>
      <w:lvlText w:val="第%1条"/>
      <w:lvlJc w:val="left"/>
      <w:pPr>
        <w:tabs>
          <w:tab w:val="left" w:pos="1260"/>
        </w:tabs>
        <w:ind w:left="1260" w:hanging="840"/>
      </w:pPr>
      <w:rPr>
        <w:rFonts w:hint="eastAsia"/>
        <w:b/>
        <w:lang w:val="en-US"/>
      </w:rPr>
    </w:lvl>
  </w:abstractNum>
  <w:abstractNum w:abstractNumId="2">
    <w:nsid w:val="39D30067"/>
    <w:multiLevelType w:val="multilevel"/>
    <w:tmpl w:val="39D30067"/>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4C2F6B31"/>
    <w:multiLevelType w:val="multilevel"/>
    <w:tmpl w:val="4C2F6B31"/>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4">
    <w:nsid w:val="5C2948B2"/>
    <w:multiLevelType w:val="multilevel"/>
    <w:tmpl w:val="5C2948B2"/>
    <w:lvl w:ilvl="0" w:tentative="0">
      <w:start w:val="1"/>
      <w:numFmt w:val="decimal"/>
      <w:lvlText w:val="%1、"/>
      <w:lvlJc w:val="left"/>
      <w:pPr>
        <w:tabs>
          <w:tab w:val="left" w:pos="766"/>
        </w:tabs>
        <w:ind w:left="766"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7DE45DC4"/>
    <w:multiLevelType w:val="multilevel"/>
    <w:tmpl w:val="7DE45DC4"/>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BA7D2C"/>
    <w:rsid w:val="0000160D"/>
    <w:rsid w:val="00021170"/>
    <w:rsid w:val="000305E9"/>
    <w:rsid w:val="00035541"/>
    <w:rsid w:val="000360F5"/>
    <w:rsid w:val="00047175"/>
    <w:rsid w:val="00047E73"/>
    <w:rsid w:val="00062275"/>
    <w:rsid w:val="0006476C"/>
    <w:rsid w:val="00065BDE"/>
    <w:rsid w:val="00070DD7"/>
    <w:rsid w:val="00073F19"/>
    <w:rsid w:val="00077331"/>
    <w:rsid w:val="00084CF1"/>
    <w:rsid w:val="00087BD3"/>
    <w:rsid w:val="000914ED"/>
    <w:rsid w:val="000B511C"/>
    <w:rsid w:val="000C126F"/>
    <w:rsid w:val="000C46CC"/>
    <w:rsid w:val="000D47C8"/>
    <w:rsid w:val="000E4D39"/>
    <w:rsid w:val="000E6977"/>
    <w:rsid w:val="000F4A23"/>
    <w:rsid w:val="00101E7F"/>
    <w:rsid w:val="00102BC4"/>
    <w:rsid w:val="001316EB"/>
    <w:rsid w:val="001319E5"/>
    <w:rsid w:val="00131A64"/>
    <w:rsid w:val="001368EE"/>
    <w:rsid w:val="00146C1A"/>
    <w:rsid w:val="00152273"/>
    <w:rsid w:val="00160DCB"/>
    <w:rsid w:val="00161812"/>
    <w:rsid w:val="00162530"/>
    <w:rsid w:val="0016300F"/>
    <w:rsid w:val="0016735F"/>
    <w:rsid w:val="001734B7"/>
    <w:rsid w:val="001815CF"/>
    <w:rsid w:val="00186CE4"/>
    <w:rsid w:val="001900EE"/>
    <w:rsid w:val="001908F7"/>
    <w:rsid w:val="00192896"/>
    <w:rsid w:val="001A56FB"/>
    <w:rsid w:val="001B0AE0"/>
    <w:rsid w:val="001B0D16"/>
    <w:rsid w:val="001B10E6"/>
    <w:rsid w:val="001B3165"/>
    <w:rsid w:val="001B4C08"/>
    <w:rsid w:val="001B6395"/>
    <w:rsid w:val="001C143E"/>
    <w:rsid w:val="001C4FB1"/>
    <w:rsid w:val="001C7B00"/>
    <w:rsid w:val="001D6200"/>
    <w:rsid w:val="001D71CF"/>
    <w:rsid w:val="00200F24"/>
    <w:rsid w:val="002112FC"/>
    <w:rsid w:val="00216740"/>
    <w:rsid w:val="00220C83"/>
    <w:rsid w:val="00224273"/>
    <w:rsid w:val="00225DD0"/>
    <w:rsid w:val="002313B9"/>
    <w:rsid w:val="00260FC7"/>
    <w:rsid w:val="00261843"/>
    <w:rsid w:val="00261BE3"/>
    <w:rsid w:val="00267D6D"/>
    <w:rsid w:val="002773AC"/>
    <w:rsid w:val="00285EFA"/>
    <w:rsid w:val="00294EDD"/>
    <w:rsid w:val="00295A10"/>
    <w:rsid w:val="002A476B"/>
    <w:rsid w:val="002A6D35"/>
    <w:rsid w:val="002B1EDF"/>
    <w:rsid w:val="002B4DDF"/>
    <w:rsid w:val="002C1240"/>
    <w:rsid w:val="002C2498"/>
    <w:rsid w:val="002C6642"/>
    <w:rsid w:val="002D1ED2"/>
    <w:rsid w:val="002F0C34"/>
    <w:rsid w:val="00300F85"/>
    <w:rsid w:val="003039A2"/>
    <w:rsid w:val="00306485"/>
    <w:rsid w:val="00312BBF"/>
    <w:rsid w:val="00326691"/>
    <w:rsid w:val="003327E0"/>
    <w:rsid w:val="00332A56"/>
    <w:rsid w:val="0034308F"/>
    <w:rsid w:val="00343163"/>
    <w:rsid w:val="00344FCB"/>
    <w:rsid w:val="00346E0B"/>
    <w:rsid w:val="00356377"/>
    <w:rsid w:val="00366996"/>
    <w:rsid w:val="00370D07"/>
    <w:rsid w:val="00373D5E"/>
    <w:rsid w:val="00385C5C"/>
    <w:rsid w:val="00394BA2"/>
    <w:rsid w:val="003B5993"/>
    <w:rsid w:val="003C0517"/>
    <w:rsid w:val="003C462E"/>
    <w:rsid w:val="003C77C1"/>
    <w:rsid w:val="003D7B8C"/>
    <w:rsid w:val="003E2B25"/>
    <w:rsid w:val="003F763C"/>
    <w:rsid w:val="004120C7"/>
    <w:rsid w:val="004139C8"/>
    <w:rsid w:val="00413BA9"/>
    <w:rsid w:val="0041581F"/>
    <w:rsid w:val="004167BA"/>
    <w:rsid w:val="004219A1"/>
    <w:rsid w:val="0043045E"/>
    <w:rsid w:val="00431321"/>
    <w:rsid w:val="0044773C"/>
    <w:rsid w:val="0045533C"/>
    <w:rsid w:val="00462EA9"/>
    <w:rsid w:val="004631B2"/>
    <w:rsid w:val="00472FA7"/>
    <w:rsid w:val="00496443"/>
    <w:rsid w:val="004B31FD"/>
    <w:rsid w:val="004B7693"/>
    <w:rsid w:val="004C1CAF"/>
    <w:rsid w:val="004D050C"/>
    <w:rsid w:val="004D2109"/>
    <w:rsid w:val="004D310F"/>
    <w:rsid w:val="004D6F27"/>
    <w:rsid w:val="004E32C5"/>
    <w:rsid w:val="004E4114"/>
    <w:rsid w:val="005003A7"/>
    <w:rsid w:val="00506AD2"/>
    <w:rsid w:val="00511D21"/>
    <w:rsid w:val="00516DC1"/>
    <w:rsid w:val="00521770"/>
    <w:rsid w:val="00522323"/>
    <w:rsid w:val="00526510"/>
    <w:rsid w:val="0054224E"/>
    <w:rsid w:val="00546EBC"/>
    <w:rsid w:val="005720A2"/>
    <w:rsid w:val="00575739"/>
    <w:rsid w:val="00592C33"/>
    <w:rsid w:val="00593293"/>
    <w:rsid w:val="005A1500"/>
    <w:rsid w:val="005C285F"/>
    <w:rsid w:val="005C3E10"/>
    <w:rsid w:val="005C4032"/>
    <w:rsid w:val="005C7115"/>
    <w:rsid w:val="005C7246"/>
    <w:rsid w:val="005D3601"/>
    <w:rsid w:val="005E3ABF"/>
    <w:rsid w:val="005F4411"/>
    <w:rsid w:val="006043C5"/>
    <w:rsid w:val="0061236B"/>
    <w:rsid w:val="00615AFF"/>
    <w:rsid w:val="006255CC"/>
    <w:rsid w:val="006369A2"/>
    <w:rsid w:val="00636F16"/>
    <w:rsid w:val="00640066"/>
    <w:rsid w:val="006413EE"/>
    <w:rsid w:val="00653629"/>
    <w:rsid w:val="00656552"/>
    <w:rsid w:val="00662C31"/>
    <w:rsid w:val="00666A8F"/>
    <w:rsid w:val="00667625"/>
    <w:rsid w:val="00670822"/>
    <w:rsid w:val="00674D92"/>
    <w:rsid w:val="006752E7"/>
    <w:rsid w:val="00687039"/>
    <w:rsid w:val="006A2FC3"/>
    <w:rsid w:val="006B5558"/>
    <w:rsid w:val="006C3A9B"/>
    <w:rsid w:val="006D3668"/>
    <w:rsid w:val="006D3942"/>
    <w:rsid w:val="006D3AFA"/>
    <w:rsid w:val="006E1826"/>
    <w:rsid w:val="006F426E"/>
    <w:rsid w:val="007175EC"/>
    <w:rsid w:val="007210E6"/>
    <w:rsid w:val="007229EE"/>
    <w:rsid w:val="007305A1"/>
    <w:rsid w:val="00733EEF"/>
    <w:rsid w:val="00747986"/>
    <w:rsid w:val="0075312B"/>
    <w:rsid w:val="00755F34"/>
    <w:rsid w:val="0076061E"/>
    <w:rsid w:val="00761415"/>
    <w:rsid w:val="007654E7"/>
    <w:rsid w:val="00775CBF"/>
    <w:rsid w:val="00784D89"/>
    <w:rsid w:val="0078576B"/>
    <w:rsid w:val="00793CB2"/>
    <w:rsid w:val="00797DEE"/>
    <w:rsid w:val="007A04E7"/>
    <w:rsid w:val="007A431B"/>
    <w:rsid w:val="007A4A28"/>
    <w:rsid w:val="007B1730"/>
    <w:rsid w:val="007B70B7"/>
    <w:rsid w:val="007D05E9"/>
    <w:rsid w:val="007D17BA"/>
    <w:rsid w:val="007D4B9A"/>
    <w:rsid w:val="007E3AC4"/>
    <w:rsid w:val="007E44FF"/>
    <w:rsid w:val="007E599A"/>
    <w:rsid w:val="007E6E19"/>
    <w:rsid w:val="007F08BC"/>
    <w:rsid w:val="007F2532"/>
    <w:rsid w:val="007F451E"/>
    <w:rsid w:val="00803D9D"/>
    <w:rsid w:val="0081078A"/>
    <w:rsid w:val="0081229B"/>
    <w:rsid w:val="00825565"/>
    <w:rsid w:val="00830B8F"/>
    <w:rsid w:val="008417E3"/>
    <w:rsid w:val="00850847"/>
    <w:rsid w:val="00853960"/>
    <w:rsid w:val="008547E7"/>
    <w:rsid w:val="00854D87"/>
    <w:rsid w:val="00855BF3"/>
    <w:rsid w:val="00866096"/>
    <w:rsid w:val="00867DF2"/>
    <w:rsid w:val="00897BEF"/>
    <w:rsid w:val="008A4592"/>
    <w:rsid w:val="008A7DF5"/>
    <w:rsid w:val="008B21CD"/>
    <w:rsid w:val="008B2E20"/>
    <w:rsid w:val="008B566F"/>
    <w:rsid w:val="008C0805"/>
    <w:rsid w:val="008C1199"/>
    <w:rsid w:val="008D6988"/>
    <w:rsid w:val="008D6BAE"/>
    <w:rsid w:val="008E2B65"/>
    <w:rsid w:val="008E5C23"/>
    <w:rsid w:val="008F4ED8"/>
    <w:rsid w:val="008F5DA6"/>
    <w:rsid w:val="009006EB"/>
    <w:rsid w:val="00901A79"/>
    <w:rsid w:val="00906CEB"/>
    <w:rsid w:val="0090782A"/>
    <w:rsid w:val="009149D5"/>
    <w:rsid w:val="00927D52"/>
    <w:rsid w:val="009303AC"/>
    <w:rsid w:val="00932FA5"/>
    <w:rsid w:val="00934933"/>
    <w:rsid w:val="00943EA3"/>
    <w:rsid w:val="00956AF3"/>
    <w:rsid w:val="009611E8"/>
    <w:rsid w:val="009631EC"/>
    <w:rsid w:val="009747E2"/>
    <w:rsid w:val="00980AD0"/>
    <w:rsid w:val="00981000"/>
    <w:rsid w:val="00984230"/>
    <w:rsid w:val="00985AFB"/>
    <w:rsid w:val="009867BA"/>
    <w:rsid w:val="009872F5"/>
    <w:rsid w:val="00990FD4"/>
    <w:rsid w:val="009B133E"/>
    <w:rsid w:val="009D3747"/>
    <w:rsid w:val="009D52F7"/>
    <w:rsid w:val="009D67E0"/>
    <w:rsid w:val="009F22B1"/>
    <w:rsid w:val="00A05476"/>
    <w:rsid w:val="00A1293D"/>
    <w:rsid w:val="00A22BE5"/>
    <w:rsid w:val="00A3758D"/>
    <w:rsid w:val="00A5293F"/>
    <w:rsid w:val="00A550AB"/>
    <w:rsid w:val="00A60F3D"/>
    <w:rsid w:val="00A61710"/>
    <w:rsid w:val="00A816F6"/>
    <w:rsid w:val="00A83229"/>
    <w:rsid w:val="00A8707A"/>
    <w:rsid w:val="00AA1667"/>
    <w:rsid w:val="00AA351E"/>
    <w:rsid w:val="00AA730F"/>
    <w:rsid w:val="00AB0B14"/>
    <w:rsid w:val="00AB4B3D"/>
    <w:rsid w:val="00AB589F"/>
    <w:rsid w:val="00AB79AD"/>
    <w:rsid w:val="00AC305F"/>
    <w:rsid w:val="00AC6D98"/>
    <w:rsid w:val="00AD2BB1"/>
    <w:rsid w:val="00AE7766"/>
    <w:rsid w:val="00AF0B51"/>
    <w:rsid w:val="00B0377D"/>
    <w:rsid w:val="00B04276"/>
    <w:rsid w:val="00B06976"/>
    <w:rsid w:val="00B11B40"/>
    <w:rsid w:val="00B123CF"/>
    <w:rsid w:val="00B27C78"/>
    <w:rsid w:val="00B31C0D"/>
    <w:rsid w:val="00B34FD5"/>
    <w:rsid w:val="00B35A01"/>
    <w:rsid w:val="00B51017"/>
    <w:rsid w:val="00B529CB"/>
    <w:rsid w:val="00B5525E"/>
    <w:rsid w:val="00B63F48"/>
    <w:rsid w:val="00B71BE1"/>
    <w:rsid w:val="00B722A8"/>
    <w:rsid w:val="00B756B5"/>
    <w:rsid w:val="00B85673"/>
    <w:rsid w:val="00BA7D2C"/>
    <w:rsid w:val="00BB0500"/>
    <w:rsid w:val="00BC1436"/>
    <w:rsid w:val="00BC5966"/>
    <w:rsid w:val="00BC64B9"/>
    <w:rsid w:val="00BC6A96"/>
    <w:rsid w:val="00BD1E6B"/>
    <w:rsid w:val="00BD5DE6"/>
    <w:rsid w:val="00BD79C2"/>
    <w:rsid w:val="00BE162A"/>
    <w:rsid w:val="00BE6E4B"/>
    <w:rsid w:val="00BF0EF0"/>
    <w:rsid w:val="00BF1AA4"/>
    <w:rsid w:val="00BF5CC7"/>
    <w:rsid w:val="00C013EB"/>
    <w:rsid w:val="00C224C5"/>
    <w:rsid w:val="00C34445"/>
    <w:rsid w:val="00C34B8D"/>
    <w:rsid w:val="00C35ECC"/>
    <w:rsid w:val="00C45132"/>
    <w:rsid w:val="00C46A68"/>
    <w:rsid w:val="00C474BE"/>
    <w:rsid w:val="00C5449B"/>
    <w:rsid w:val="00C61670"/>
    <w:rsid w:val="00C7497D"/>
    <w:rsid w:val="00C77A7D"/>
    <w:rsid w:val="00C804CF"/>
    <w:rsid w:val="00C851B4"/>
    <w:rsid w:val="00C951AC"/>
    <w:rsid w:val="00CA45DD"/>
    <w:rsid w:val="00CB3E2B"/>
    <w:rsid w:val="00CB6302"/>
    <w:rsid w:val="00CC7AB7"/>
    <w:rsid w:val="00CD5405"/>
    <w:rsid w:val="00CE637E"/>
    <w:rsid w:val="00CF097A"/>
    <w:rsid w:val="00CF182C"/>
    <w:rsid w:val="00D05C90"/>
    <w:rsid w:val="00D14F5D"/>
    <w:rsid w:val="00D304E9"/>
    <w:rsid w:val="00D30A5E"/>
    <w:rsid w:val="00D363E0"/>
    <w:rsid w:val="00D36542"/>
    <w:rsid w:val="00D46B92"/>
    <w:rsid w:val="00D50D04"/>
    <w:rsid w:val="00D549BB"/>
    <w:rsid w:val="00D54E81"/>
    <w:rsid w:val="00D565C3"/>
    <w:rsid w:val="00D676EE"/>
    <w:rsid w:val="00D81D15"/>
    <w:rsid w:val="00D83EE7"/>
    <w:rsid w:val="00D9201E"/>
    <w:rsid w:val="00D92A41"/>
    <w:rsid w:val="00D9607A"/>
    <w:rsid w:val="00DA2868"/>
    <w:rsid w:val="00DB329C"/>
    <w:rsid w:val="00DB449A"/>
    <w:rsid w:val="00DC57BB"/>
    <w:rsid w:val="00DC6CB3"/>
    <w:rsid w:val="00DD317F"/>
    <w:rsid w:val="00DD744C"/>
    <w:rsid w:val="00DE5AAB"/>
    <w:rsid w:val="00DF02B9"/>
    <w:rsid w:val="00DF20A2"/>
    <w:rsid w:val="00DF4AB0"/>
    <w:rsid w:val="00E05251"/>
    <w:rsid w:val="00E075DD"/>
    <w:rsid w:val="00E1171D"/>
    <w:rsid w:val="00E132B9"/>
    <w:rsid w:val="00E23EFB"/>
    <w:rsid w:val="00E60EB7"/>
    <w:rsid w:val="00E635F8"/>
    <w:rsid w:val="00E6685B"/>
    <w:rsid w:val="00E70010"/>
    <w:rsid w:val="00E757B1"/>
    <w:rsid w:val="00E82D18"/>
    <w:rsid w:val="00E95401"/>
    <w:rsid w:val="00E9687B"/>
    <w:rsid w:val="00EA3FA1"/>
    <w:rsid w:val="00EA7170"/>
    <w:rsid w:val="00EB3A5E"/>
    <w:rsid w:val="00EB771B"/>
    <w:rsid w:val="00EC0F97"/>
    <w:rsid w:val="00ED0450"/>
    <w:rsid w:val="00ED45F4"/>
    <w:rsid w:val="00ED67B5"/>
    <w:rsid w:val="00EE05B9"/>
    <w:rsid w:val="00EE7400"/>
    <w:rsid w:val="00EF0601"/>
    <w:rsid w:val="00EF26F9"/>
    <w:rsid w:val="00EF6A19"/>
    <w:rsid w:val="00F01EEC"/>
    <w:rsid w:val="00F07463"/>
    <w:rsid w:val="00F12339"/>
    <w:rsid w:val="00F163DE"/>
    <w:rsid w:val="00F2295F"/>
    <w:rsid w:val="00F255EC"/>
    <w:rsid w:val="00F34C33"/>
    <w:rsid w:val="00F35819"/>
    <w:rsid w:val="00F40D96"/>
    <w:rsid w:val="00F43F51"/>
    <w:rsid w:val="00F453FF"/>
    <w:rsid w:val="00F47EA4"/>
    <w:rsid w:val="00F55A92"/>
    <w:rsid w:val="00F61925"/>
    <w:rsid w:val="00F64B65"/>
    <w:rsid w:val="00F70CB1"/>
    <w:rsid w:val="00F718BF"/>
    <w:rsid w:val="00F806FE"/>
    <w:rsid w:val="00F938AC"/>
    <w:rsid w:val="00F94880"/>
    <w:rsid w:val="00FA0F4C"/>
    <w:rsid w:val="00FA6403"/>
    <w:rsid w:val="00FA7865"/>
    <w:rsid w:val="00FB4734"/>
    <w:rsid w:val="00FB6095"/>
    <w:rsid w:val="00FC1E2C"/>
    <w:rsid w:val="00FC6D79"/>
    <w:rsid w:val="00FC71E6"/>
    <w:rsid w:val="00FE2A88"/>
    <w:rsid w:val="00FE5792"/>
    <w:rsid w:val="00FF0F99"/>
    <w:rsid w:val="00FF3122"/>
    <w:rsid w:val="00FF6DEE"/>
    <w:rsid w:val="01C35664"/>
    <w:rsid w:val="03CA264E"/>
    <w:rsid w:val="04D668A3"/>
    <w:rsid w:val="07021ECA"/>
    <w:rsid w:val="07B351ED"/>
    <w:rsid w:val="07D87C5B"/>
    <w:rsid w:val="0A30035F"/>
    <w:rsid w:val="0B173301"/>
    <w:rsid w:val="0C5B5557"/>
    <w:rsid w:val="0C7423B1"/>
    <w:rsid w:val="0CF80979"/>
    <w:rsid w:val="0D160909"/>
    <w:rsid w:val="0D511EAB"/>
    <w:rsid w:val="0DEC2E30"/>
    <w:rsid w:val="0E6C129E"/>
    <w:rsid w:val="0ECD353A"/>
    <w:rsid w:val="11804654"/>
    <w:rsid w:val="12CD6E82"/>
    <w:rsid w:val="13653946"/>
    <w:rsid w:val="13957F4D"/>
    <w:rsid w:val="14253AC6"/>
    <w:rsid w:val="158414E5"/>
    <w:rsid w:val="1589376A"/>
    <w:rsid w:val="15B72656"/>
    <w:rsid w:val="15F96C3E"/>
    <w:rsid w:val="18FD2073"/>
    <w:rsid w:val="194B620D"/>
    <w:rsid w:val="1A006D8C"/>
    <w:rsid w:val="1A482D2A"/>
    <w:rsid w:val="1F3F3802"/>
    <w:rsid w:val="1FA569FD"/>
    <w:rsid w:val="20B954B8"/>
    <w:rsid w:val="20BC31ED"/>
    <w:rsid w:val="21C157A3"/>
    <w:rsid w:val="220F2886"/>
    <w:rsid w:val="221331F7"/>
    <w:rsid w:val="22741B77"/>
    <w:rsid w:val="267C1ABE"/>
    <w:rsid w:val="27A06C19"/>
    <w:rsid w:val="2A697B49"/>
    <w:rsid w:val="2A8D0E01"/>
    <w:rsid w:val="2B143BB9"/>
    <w:rsid w:val="2B87608C"/>
    <w:rsid w:val="2D663420"/>
    <w:rsid w:val="2EC708DF"/>
    <w:rsid w:val="2F744196"/>
    <w:rsid w:val="30AC1A46"/>
    <w:rsid w:val="30D14865"/>
    <w:rsid w:val="34552CB8"/>
    <w:rsid w:val="3513314E"/>
    <w:rsid w:val="369165A7"/>
    <w:rsid w:val="37C03B5F"/>
    <w:rsid w:val="39E12F5E"/>
    <w:rsid w:val="3C920E40"/>
    <w:rsid w:val="3EB62941"/>
    <w:rsid w:val="3F297F0A"/>
    <w:rsid w:val="3FD74973"/>
    <w:rsid w:val="4276379F"/>
    <w:rsid w:val="447958D3"/>
    <w:rsid w:val="44B02881"/>
    <w:rsid w:val="44B81A5A"/>
    <w:rsid w:val="44E25B6C"/>
    <w:rsid w:val="455C78E1"/>
    <w:rsid w:val="48607BB9"/>
    <w:rsid w:val="49C65097"/>
    <w:rsid w:val="4A546A6E"/>
    <w:rsid w:val="4B685060"/>
    <w:rsid w:val="4BAB027B"/>
    <w:rsid w:val="4BFF221F"/>
    <w:rsid w:val="4C997AFB"/>
    <w:rsid w:val="4D847B72"/>
    <w:rsid w:val="4DF847AD"/>
    <w:rsid w:val="4E7640F3"/>
    <w:rsid w:val="50B96881"/>
    <w:rsid w:val="510212E2"/>
    <w:rsid w:val="51CD7B49"/>
    <w:rsid w:val="5256724D"/>
    <w:rsid w:val="56C42214"/>
    <w:rsid w:val="57423276"/>
    <w:rsid w:val="58895F9C"/>
    <w:rsid w:val="598E612C"/>
    <w:rsid w:val="5AC931B9"/>
    <w:rsid w:val="5C905853"/>
    <w:rsid w:val="60073A8D"/>
    <w:rsid w:val="60512246"/>
    <w:rsid w:val="640F3D7C"/>
    <w:rsid w:val="64F7273A"/>
    <w:rsid w:val="66BB71CF"/>
    <w:rsid w:val="67642382"/>
    <w:rsid w:val="67DE2F4C"/>
    <w:rsid w:val="69825519"/>
    <w:rsid w:val="6AC0430E"/>
    <w:rsid w:val="6AD521DB"/>
    <w:rsid w:val="6B3C23F0"/>
    <w:rsid w:val="6C1403EC"/>
    <w:rsid w:val="6D0428B9"/>
    <w:rsid w:val="6D1C3A0A"/>
    <w:rsid w:val="6D5636F6"/>
    <w:rsid w:val="72984AB3"/>
    <w:rsid w:val="73A552B6"/>
    <w:rsid w:val="743319ED"/>
    <w:rsid w:val="74AF378F"/>
    <w:rsid w:val="75165EBF"/>
    <w:rsid w:val="77753F44"/>
    <w:rsid w:val="77F34684"/>
    <w:rsid w:val="78D42197"/>
    <w:rsid w:val="791C6A12"/>
    <w:rsid w:val="7B42075B"/>
    <w:rsid w:val="7C1F2CFD"/>
    <w:rsid w:val="7E72003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sdException w:qFormat="1" w:unhideWhenUsed="0" w:uiPriority="0" w:semiHidden="0" w:name="heading 3"/>
    <w:lsdException w:qFormat="1" w:unhideWhenUsed="0" w:uiPriority="0" w:semiHidden="0" w:name="heading 4" w:locked="1"/>
    <w:lsdException w:qFormat="1" w:unhideWhenUsed="0" w:uiPriority="0" w:semiHidden="0" w:name="heading 5" w:locked="1"/>
    <w:lsdException w:qFormat="1"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qFormat="1" w:unhideWhenUsed="0" w:uiPriority="0"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uiPriority="99" w:name="footnote text" w:locked="1"/>
    <w:lsdException w:qFormat="1" w:unhideWhenUsed="0" w:uiPriority="0" w:semiHidden="0" w:name="annotation text" w:locked="1"/>
    <w:lsdException w:qFormat="1" w:unhideWhenUsed="0" w:uiPriority="0" w:semiHidden="0" w:name="header"/>
    <w:lsdException w:qFormat="1" w:unhideWhenUsed="0" w:uiPriority="0" w:semiHidden="0" w:name="footer"/>
    <w:lsdException w:uiPriority="99" w:name="index heading" w:locked="1"/>
    <w:lsdException w:qFormat="1" w:unhideWhenUsed="0" w:uiPriority="0" w:semiHidden="0"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qFormat="1" w:unhideWhenUsed="0" w:uiPriority="0" w:semiHidden="0" w:name="Salutation" w:locked="1"/>
    <w:lsdException w:qFormat="1" w:uiPriority="0" w:semiHidden="0" w:name="Date" w:locked="1"/>
    <w:lsdException w:qFormat="1" w:unhideWhenUsed="0" w:uiPriority="0" w:semiHidden="0" w:name="Body Text First Indent" w:locked="1"/>
    <w:lsdException w:uiPriority="99" w:name="Body Text First Indent 2" w:locked="1"/>
    <w:lsdException w:uiPriority="99"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ocked="1"/>
    <w:lsdException w:qFormat="1" w:unhideWhenUsed="0" w:uiPriority="0" w:semiHidden="0"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ocked="1"/>
    <w:lsdException w:qFormat="1" w:unhideWhenUsed="0" w:uiPriority="0" w:semiHidden="0" w:name="Table Grid" w:locked="1"/>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1"/>
    <w:qFormat/>
    <w:locked/>
    <w:uiPriority w:val="0"/>
    <w:pPr>
      <w:autoSpaceDE w:val="0"/>
      <w:autoSpaceDN w:val="0"/>
      <w:jc w:val="left"/>
      <w:outlineLvl w:val="0"/>
    </w:pPr>
    <w:rPr>
      <w:rFonts w:ascii="宋体" w:hAnsi="宋体" w:cs="宋体"/>
      <w:b/>
      <w:bCs/>
      <w:kern w:val="0"/>
      <w:sz w:val="43"/>
      <w:szCs w:val="43"/>
      <w:lang w:eastAsia="en-US"/>
    </w:rPr>
  </w:style>
  <w:style w:type="paragraph" w:styleId="3">
    <w:name w:val="heading 2"/>
    <w:basedOn w:val="1"/>
    <w:next w:val="4"/>
    <w:link w:val="55"/>
    <w:qFormat/>
    <w:uiPriority w:val="0"/>
    <w:pPr>
      <w:keepNext/>
      <w:keepLines/>
      <w:spacing w:before="120" w:after="120"/>
      <w:jc w:val="center"/>
      <w:outlineLvl w:val="1"/>
    </w:pPr>
    <w:rPr>
      <w:rFonts w:ascii="Arial" w:hAnsi="Arial" w:eastAsia="黑体"/>
      <w:b/>
      <w:sz w:val="28"/>
      <w:szCs w:val="28"/>
    </w:rPr>
  </w:style>
  <w:style w:type="paragraph" w:styleId="5">
    <w:name w:val="heading 3"/>
    <w:basedOn w:val="1"/>
    <w:next w:val="4"/>
    <w:link w:val="56"/>
    <w:qFormat/>
    <w:uiPriority w:val="0"/>
    <w:pPr>
      <w:keepNext/>
      <w:keepLines/>
      <w:spacing w:before="120" w:after="120"/>
      <w:outlineLvl w:val="2"/>
    </w:pPr>
    <w:rPr>
      <w:rFonts w:eastAsia="黑体"/>
      <w:b/>
      <w:sz w:val="32"/>
      <w:szCs w:val="20"/>
    </w:rPr>
  </w:style>
  <w:style w:type="paragraph" w:styleId="6">
    <w:name w:val="heading 4"/>
    <w:basedOn w:val="1"/>
    <w:next w:val="1"/>
    <w:link w:val="72"/>
    <w:qFormat/>
    <w:locked/>
    <w:uiPriority w:val="0"/>
    <w:pPr>
      <w:autoSpaceDE w:val="0"/>
      <w:autoSpaceDN w:val="0"/>
      <w:spacing w:line="374" w:lineRule="exact"/>
      <w:jc w:val="center"/>
      <w:outlineLvl w:val="3"/>
    </w:pPr>
    <w:rPr>
      <w:rFonts w:ascii="宋体" w:hAnsi="宋体" w:cs="宋体"/>
      <w:b/>
      <w:bCs/>
      <w:kern w:val="0"/>
      <w:sz w:val="30"/>
      <w:szCs w:val="30"/>
      <w:lang w:eastAsia="en-US"/>
    </w:rPr>
  </w:style>
  <w:style w:type="paragraph" w:styleId="7">
    <w:name w:val="heading 5"/>
    <w:basedOn w:val="1"/>
    <w:next w:val="1"/>
    <w:link w:val="73"/>
    <w:qFormat/>
    <w:locked/>
    <w:uiPriority w:val="0"/>
    <w:pPr>
      <w:autoSpaceDE w:val="0"/>
      <w:autoSpaceDN w:val="0"/>
      <w:ind w:left="461"/>
      <w:jc w:val="left"/>
      <w:outlineLvl w:val="4"/>
    </w:pPr>
    <w:rPr>
      <w:rFonts w:ascii="黑体" w:hAnsi="黑体" w:eastAsia="黑体" w:cs="黑体"/>
      <w:b/>
      <w:bCs/>
      <w:kern w:val="0"/>
      <w:sz w:val="28"/>
      <w:szCs w:val="28"/>
      <w:lang w:eastAsia="en-US"/>
    </w:rPr>
  </w:style>
  <w:style w:type="paragraph" w:styleId="8">
    <w:name w:val="heading 6"/>
    <w:basedOn w:val="1"/>
    <w:next w:val="1"/>
    <w:link w:val="69"/>
    <w:unhideWhenUsed/>
    <w:qFormat/>
    <w:locked/>
    <w:uiPriority w:val="0"/>
    <w:pPr>
      <w:keepNext/>
      <w:keepLines/>
      <w:spacing w:before="240" w:after="64" w:line="320" w:lineRule="auto"/>
      <w:outlineLvl w:val="5"/>
    </w:pPr>
    <w:rPr>
      <w:rFonts w:ascii="Cambria" w:hAnsi="Cambria"/>
      <w:b/>
      <w:bCs/>
      <w:sz w:val="24"/>
    </w:rPr>
  </w:style>
  <w:style w:type="paragraph" w:styleId="9">
    <w:name w:val="heading 7"/>
    <w:basedOn w:val="1"/>
    <w:next w:val="1"/>
    <w:link w:val="74"/>
    <w:qFormat/>
    <w:locked/>
    <w:uiPriority w:val="0"/>
    <w:pPr>
      <w:keepNext/>
      <w:keepLines/>
      <w:spacing w:before="240" w:after="64" w:line="317" w:lineRule="auto"/>
      <w:outlineLvl w:val="6"/>
    </w:pPr>
    <w:rPr>
      <w:b/>
      <w:color w:val="000000"/>
      <w:sz w:val="24"/>
      <w:szCs w:val="20"/>
      <w:u w:color="000000"/>
    </w:rPr>
  </w:style>
  <w:style w:type="paragraph" w:styleId="10">
    <w:name w:val="heading 8"/>
    <w:basedOn w:val="1"/>
    <w:next w:val="1"/>
    <w:link w:val="75"/>
    <w:qFormat/>
    <w:locked/>
    <w:uiPriority w:val="0"/>
    <w:pPr>
      <w:keepNext/>
      <w:keepLines/>
      <w:adjustRightInd w:val="0"/>
      <w:spacing w:line="360" w:lineRule="atLeast"/>
      <w:ind w:left="1888"/>
      <w:textAlignment w:val="baseline"/>
      <w:outlineLvl w:val="7"/>
    </w:pPr>
    <w:rPr>
      <w:rFonts w:ascii="宋体"/>
      <w:kern w:val="0"/>
      <w:sz w:val="24"/>
      <w:szCs w:val="20"/>
    </w:rPr>
  </w:style>
  <w:style w:type="paragraph" w:styleId="11">
    <w:name w:val="heading 9"/>
    <w:basedOn w:val="1"/>
    <w:next w:val="1"/>
    <w:link w:val="76"/>
    <w:qFormat/>
    <w:locked/>
    <w:uiPriority w:val="0"/>
    <w:pPr>
      <w:keepNext/>
      <w:keepLines/>
      <w:adjustRightInd w:val="0"/>
      <w:spacing w:line="360" w:lineRule="atLeast"/>
      <w:ind w:left="2591"/>
      <w:textAlignment w:val="baseline"/>
      <w:outlineLvl w:val="8"/>
    </w:pPr>
    <w:rPr>
      <w:rFonts w:ascii="宋体"/>
      <w:kern w:val="0"/>
      <w:sz w:val="24"/>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54"/>
    <w:qFormat/>
    <w:uiPriority w:val="0"/>
    <w:pPr>
      <w:ind w:firstLine="420"/>
    </w:pPr>
    <w:rPr>
      <w:kern w:val="0"/>
      <w:sz w:val="20"/>
      <w:szCs w:val="20"/>
    </w:rPr>
  </w:style>
  <w:style w:type="paragraph" w:styleId="12">
    <w:name w:val="toc 7"/>
    <w:basedOn w:val="1"/>
    <w:next w:val="1"/>
    <w:qFormat/>
    <w:locked/>
    <w:uiPriority w:val="0"/>
    <w:pPr>
      <w:ind w:left="2520" w:leftChars="1200"/>
    </w:pPr>
    <w:rPr>
      <w:rFonts w:ascii="Calibri" w:hAnsi="Calibri"/>
      <w:szCs w:val="22"/>
    </w:rPr>
  </w:style>
  <w:style w:type="paragraph" w:styleId="13">
    <w:name w:val="caption"/>
    <w:basedOn w:val="1"/>
    <w:next w:val="1"/>
    <w:qFormat/>
    <w:locked/>
    <w:uiPriority w:val="0"/>
    <w:rPr>
      <w:rFonts w:ascii="Cambria" w:hAnsi="Cambria" w:eastAsia="黑体"/>
      <w:sz w:val="20"/>
      <w:szCs w:val="20"/>
    </w:rPr>
  </w:style>
  <w:style w:type="paragraph" w:styleId="14">
    <w:name w:val="Document Map"/>
    <w:basedOn w:val="1"/>
    <w:link w:val="174"/>
    <w:qFormat/>
    <w:locked/>
    <w:uiPriority w:val="0"/>
    <w:pPr>
      <w:shd w:val="clear" w:color="auto" w:fill="000080"/>
    </w:pPr>
    <w:rPr>
      <w:rFonts w:ascii="宋体"/>
      <w:kern w:val="0"/>
      <w:sz w:val="24"/>
      <w:szCs w:val="20"/>
    </w:rPr>
  </w:style>
  <w:style w:type="paragraph" w:styleId="15">
    <w:name w:val="toa heading"/>
    <w:basedOn w:val="1"/>
    <w:next w:val="1"/>
    <w:qFormat/>
    <w:locked/>
    <w:uiPriority w:val="0"/>
    <w:pPr>
      <w:adjustRightInd w:val="0"/>
      <w:spacing w:line="360" w:lineRule="atLeast"/>
      <w:jc w:val="center"/>
      <w:textAlignment w:val="baseline"/>
    </w:pPr>
    <w:rPr>
      <w:rFonts w:ascii="Arial" w:hAnsi="Arial" w:eastAsia="黑体"/>
      <w:kern w:val="0"/>
      <w:sz w:val="36"/>
      <w:szCs w:val="20"/>
    </w:rPr>
  </w:style>
  <w:style w:type="paragraph" w:styleId="16">
    <w:name w:val="annotation text"/>
    <w:basedOn w:val="1"/>
    <w:link w:val="57"/>
    <w:qFormat/>
    <w:locked/>
    <w:uiPriority w:val="0"/>
    <w:pPr>
      <w:jc w:val="left"/>
    </w:pPr>
    <w:rPr>
      <w:szCs w:val="20"/>
    </w:rPr>
  </w:style>
  <w:style w:type="paragraph" w:styleId="17">
    <w:name w:val="Salutation"/>
    <w:basedOn w:val="1"/>
    <w:next w:val="1"/>
    <w:link w:val="194"/>
    <w:qFormat/>
    <w:locked/>
    <w:uiPriority w:val="0"/>
    <w:pPr>
      <w:widowControl/>
      <w:jc w:val="left"/>
    </w:pPr>
    <w:rPr>
      <w:rFonts w:ascii="宋体"/>
      <w:kern w:val="0"/>
      <w:sz w:val="24"/>
      <w:szCs w:val="20"/>
    </w:rPr>
  </w:style>
  <w:style w:type="paragraph" w:styleId="18">
    <w:name w:val="Body Text 3"/>
    <w:basedOn w:val="1"/>
    <w:link w:val="212"/>
    <w:qFormat/>
    <w:locked/>
    <w:uiPriority w:val="0"/>
    <w:pPr>
      <w:spacing w:line="500" w:lineRule="exact"/>
    </w:pPr>
    <w:rPr>
      <w:rFonts w:ascii="宋体"/>
      <w:color w:val="000000"/>
      <w:kern w:val="0"/>
      <w:sz w:val="24"/>
      <w:szCs w:val="20"/>
    </w:rPr>
  </w:style>
  <w:style w:type="paragraph" w:styleId="19">
    <w:name w:val="Body Text"/>
    <w:basedOn w:val="1"/>
    <w:link w:val="70"/>
    <w:unhideWhenUsed/>
    <w:qFormat/>
    <w:locked/>
    <w:uiPriority w:val="0"/>
    <w:pPr>
      <w:spacing w:after="120"/>
    </w:pPr>
  </w:style>
  <w:style w:type="paragraph" w:styleId="20">
    <w:name w:val="Body Text Indent"/>
    <w:basedOn w:val="1"/>
    <w:link w:val="226"/>
    <w:qFormat/>
    <w:locked/>
    <w:uiPriority w:val="0"/>
    <w:pPr>
      <w:spacing w:line="360" w:lineRule="auto"/>
      <w:ind w:firstLine="500" w:firstLineChars="200"/>
    </w:pPr>
    <w:rPr>
      <w:rFonts w:eastAsia="仿宋_GB2312"/>
      <w:sz w:val="25"/>
    </w:rPr>
  </w:style>
  <w:style w:type="paragraph" w:styleId="21">
    <w:name w:val="Block Text"/>
    <w:basedOn w:val="1"/>
    <w:qFormat/>
    <w:locked/>
    <w:uiPriority w:val="0"/>
    <w:pPr>
      <w:spacing w:line="360" w:lineRule="auto"/>
      <w:ind w:right="210" w:rightChars="100" w:firstLine="560" w:firstLineChars="200"/>
    </w:pPr>
    <w:rPr>
      <w:rFonts w:ascii="宋体" w:hAnsi="宋体"/>
      <w:color w:val="000000"/>
      <w:spacing w:val="20"/>
      <w:kern w:val="24"/>
      <w:sz w:val="24"/>
      <w:szCs w:val="18"/>
    </w:rPr>
  </w:style>
  <w:style w:type="paragraph" w:styleId="22">
    <w:name w:val="index 4"/>
    <w:basedOn w:val="1"/>
    <w:next w:val="1"/>
    <w:qFormat/>
    <w:locked/>
    <w:uiPriority w:val="0"/>
    <w:pPr>
      <w:ind w:left="600" w:leftChars="600"/>
    </w:pPr>
  </w:style>
  <w:style w:type="paragraph" w:styleId="23">
    <w:name w:val="toc 5"/>
    <w:basedOn w:val="1"/>
    <w:next w:val="1"/>
    <w:qFormat/>
    <w:locked/>
    <w:uiPriority w:val="0"/>
    <w:pPr>
      <w:tabs>
        <w:tab w:val="right" w:leader="dot" w:pos="8296"/>
      </w:tabs>
      <w:ind w:left="1050" w:leftChars="500"/>
    </w:pPr>
    <w:rPr>
      <w:rFonts w:ascii="Calibri" w:hAnsi="Calibri"/>
      <w:szCs w:val="22"/>
    </w:rPr>
  </w:style>
  <w:style w:type="paragraph" w:styleId="24">
    <w:name w:val="toc 3"/>
    <w:basedOn w:val="1"/>
    <w:next w:val="1"/>
    <w:qFormat/>
    <w:locked/>
    <w:uiPriority w:val="0"/>
    <w:pPr>
      <w:ind w:left="840" w:leftChars="400"/>
    </w:pPr>
    <w:rPr>
      <w:rFonts w:ascii="Calibri" w:hAnsi="Calibri"/>
      <w:szCs w:val="22"/>
    </w:rPr>
  </w:style>
  <w:style w:type="paragraph" w:styleId="25">
    <w:name w:val="Plain Text"/>
    <w:basedOn w:val="1"/>
    <w:link w:val="189"/>
    <w:qFormat/>
    <w:locked/>
    <w:uiPriority w:val="0"/>
    <w:rPr>
      <w:rFonts w:ascii="宋体" w:hAnsi="Courier New"/>
      <w:color w:val="000000"/>
      <w:szCs w:val="21"/>
      <w:u w:color="000000"/>
    </w:rPr>
  </w:style>
  <w:style w:type="paragraph" w:styleId="26">
    <w:name w:val="toc 8"/>
    <w:basedOn w:val="1"/>
    <w:next w:val="1"/>
    <w:qFormat/>
    <w:locked/>
    <w:uiPriority w:val="0"/>
    <w:pPr>
      <w:ind w:left="2940" w:leftChars="1400"/>
    </w:pPr>
    <w:rPr>
      <w:rFonts w:ascii="Calibri" w:hAnsi="Calibri"/>
      <w:szCs w:val="22"/>
    </w:rPr>
  </w:style>
  <w:style w:type="paragraph" w:styleId="27">
    <w:name w:val="Date"/>
    <w:basedOn w:val="1"/>
    <w:next w:val="1"/>
    <w:link w:val="66"/>
    <w:unhideWhenUsed/>
    <w:qFormat/>
    <w:locked/>
    <w:uiPriority w:val="0"/>
    <w:pPr>
      <w:ind w:left="100" w:leftChars="2500"/>
    </w:pPr>
  </w:style>
  <w:style w:type="paragraph" w:styleId="28">
    <w:name w:val="Body Text Indent 2"/>
    <w:basedOn w:val="1"/>
    <w:link w:val="67"/>
    <w:qFormat/>
    <w:locked/>
    <w:uiPriority w:val="0"/>
    <w:pPr>
      <w:spacing w:after="120" w:line="480" w:lineRule="auto"/>
      <w:ind w:left="420" w:leftChars="200"/>
    </w:pPr>
    <w:rPr>
      <w:szCs w:val="20"/>
    </w:rPr>
  </w:style>
  <w:style w:type="paragraph" w:styleId="29">
    <w:name w:val="Balloon Text"/>
    <w:basedOn w:val="1"/>
    <w:link w:val="204"/>
    <w:qFormat/>
    <w:locked/>
    <w:uiPriority w:val="0"/>
    <w:rPr>
      <w:color w:val="000000"/>
      <w:sz w:val="18"/>
      <w:szCs w:val="18"/>
      <w:u w:color="000000"/>
    </w:rPr>
  </w:style>
  <w:style w:type="paragraph" w:styleId="30">
    <w:name w:val="footer"/>
    <w:basedOn w:val="1"/>
    <w:link w:val="58"/>
    <w:qFormat/>
    <w:uiPriority w:val="0"/>
    <w:pPr>
      <w:tabs>
        <w:tab w:val="center" w:pos="4153"/>
        <w:tab w:val="right" w:pos="8306"/>
      </w:tabs>
      <w:snapToGrid w:val="0"/>
      <w:jc w:val="left"/>
    </w:pPr>
    <w:rPr>
      <w:sz w:val="18"/>
      <w:szCs w:val="18"/>
    </w:rPr>
  </w:style>
  <w:style w:type="paragraph" w:styleId="31">
    <w:name w:val="header"/>
    <w:basedOn w:val="1"/>
    <w:link w:val="59"/>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locked/>
    <w:uiPriority w:val="0"/>
    <w:pPr>
      <w:tabs>
        <w:tab w:val="right" w:leader="dot" w:pos="8296"/>
      </w:tabs>
    </w:pPr>
    <w:rPr>
      <w:rFonts w:ascii="宋体" w:eastAsia="楷体_GB2312" w:cs="TimesNewRomanPSMT"/>
      <w:b/>
      <w:kern w:val="0"/>
      <w:sz w:val="28"/>
      <w:szCs w:val="20"/>
    </w:rPr>
  </w:style>
  <w:style w:type="paragraph" w:styleId="33">
    <w:name w:val="toc 4"/>
    <w:basedOn w:val="1"/>
    <w:next w:val="1"/>
    <w:qFormat/>
    <w:locked/>
    <w:uiPriority w:val="0"/>
    <w:pPr>
      <w:tabs>
        <w:tab w:val="left" w:pos="1890"/>
        <w:tab w:val="right" w:leader="dot" w:pos="8296"/>
      </w:tabs>
      <w:ind w:left="630" w:leftChars="300"/>
    </w:pPr>
    <w:rPr>
      <w:rFonts w:ascii="Calibri" w:hAnsi="Calibri"/>
      <w:szCs w:val="22"/>
    </w:rPr>
  </w:style>
  <w:style w:type="paragraph" w:styleId="34">
    <w:name w:val="Subtitle"/>
    <w:basedOn w:val="1"/>
    <w:next w:val="1"/>
    <w:link w:val="276"/>
    <w:qFormat/>
    <w:locked/>
    <w:uiPriority w:val="0"/>
    <w:pPr>
      <w:spacing w:before="240" w:after="60" w:line="312" w:lineRule="auto"/>
      <w:jc w:val="center"/>
      <w:outlineLvl w:val="1"/>
    </w:pPr>
    <w:rPr>
      <w:rFonts w:ascii="Cambria" w:hAnsi="Cambria"/>
      <w:b/>
      <w:bCs/>
      <w:kern w:val="28"/>
      <w:sz w:val="32"/>
      <w:szCs w:val="32"/>
    </w:rPr>
  </w:style>
  <w:style w:type="paragraph" w:styleId="35">
    <w:name w:val="toc 6"/>
    <w:basedOn w:val="1"/>
    <w:next w:val="1"/>
    <w:qFormat/>
    <w:locked/>
    <w:uiPriority w:val="0"/>
    <w:pPr>
      <w:ind w:left="2100" w:leftChars="1000"/>
    </w:pPr>
    <w:rPr>
      <w:rFonts w:ascii="Calibri" w:hAnsi="Calibri"/>
      <w:szCs w:val="22"/>
    </w:rPr>
  </w:style>
  <w:style w:type="paragraph" w:styleId="36">
    <w:name w:val="Body Text Indent 3"/>
    <w:basedOn w:val="1"/>
    <w:link w:val="260"/>
    <w:qFormat/>
    <w:locked/>
    <w:uiPriority w:val="0"/>
    <w:pPr>
      <w:spacing w:line="400" w:lineRule="exact"/>
      <w:ind w:left="1169" w:leftChars="172" w:hanging="808" w:hangingChars="385"/>
    </w:pPr>
    <w:rPr>
      <w:rFonts w:ascii="宋体" w:hAnsi="宋体"/>
      <w:color w:val="000000"/>
      <w:szCs w:val="21"/>
      <w:u w:color="000000"/>
    </w:rPr>
  </w:style>
  <w:style w:type="paragraph" w:styleId="37">
    <w:name w:val="toc 2"/>
    <w:basedOn w:val="1"/>
    <w:next w:val="1"/>
    <w:qFormat/>
    <w:locked/>
    <w:uiPriority w:val="0"/>
    <w:pPr>
      <w:ind w:left="420" w:leftChars="200"/>
    </w:pPr>
    <w:rPr>
      <w:rFonts w:ascii="宋体"/>
      <w:b/>
      <w:sz w:val="28"/>
      <w:szCs w:val="20"/>
    </w:rPr>
  </w:style>
  <w:style w:type="paragraph" w:styleId="38">
    <w:name w:val="toc 9"/>
    <w:basedOn w:val="1"/>
    <w:next w:val="1"/>
    <w:qFormat/>
    <w:locked/>
    <w:uiPriority w:val="0"/>
    <w:pPr>
      <w:ind w:left="3360" w:leftChars="1600"/>
    </w:pPr>
    <w:rPr>
      <w:rFonts w:ascii="Calibri" w:hAnsi="Calibri"/>
      <w:szCs w:val="22"/>
    </w:rPr>
  </w:style>
  <w:style w:type="paragraph" w:styleId="39">
    <w:name w:val="Body Text 2"/>
    <w:basedOn w:val="1"/>
    <w:link w:val="233"/>
    <w:qFormat/>
    <w:locked/>
    <w:uiPriority w:val="0"/>
    <w:pPr>
      <w:tabs>
        <w:tab w:val="left" w:pos="851"/>
      </w:tabs>
      <w:spacing w:line="320" w:lineRule="exact"/>
      <w:ind w:right="-108"/>
      <w:jc w:val="center"/>
    </w:pPr>
    <w:rPr>
      <w:rFonts w:ascii="宋体"/>
      <w:kern w:val="0"/>
      <w:sz w:val="24"/>
      <w:szCs w:val="20"/>
    </w:rPr>
  </w:style>
  <w:style w:type="paragraph" w:styleId="40">
    <w:name w:val="HTML Preformatted"/>
    <w:basedOn w:val="1"/>
    <w:link w:val="270"/>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41">
    <w:name w:val="Normal (Web)"/>
    <w:basedOn w:val="1"/>
    <w:qFormat/>
    <w:uiPriority w:val="0"/>
    <w:pPr>
      <w:widowControl/>
      <w:spacing w:before="100" w:beforeAutospacing="1" w:after="100" w:afterAutospacing="1"/>
      <w:jc w:val="left"/>
    </w:pPr>
    <w:rPr>
      <w:rFonts w:ascii="宋体" w:hAnsi="宋体"/>
      <w:kern w:val="0"/>
      <w:sz w:val="24"/>
    </w:rPr>
  </w:style>
  <w:style w:type="paragraph" w:styleId="42">
    <w:name w:val="Title"/>
    <w:basedOn w:val="1"/>
    <w:next w:val="1"/>
    <w:link w:val="254"/>
    <w:qFormat/>
    <w:locked/>
    <w:uiPriority w:val="0"/>
    <w:pPr>
      <w:tabs>
        <w:tab w:val="left" w:pos="1300"/>
      </w:tabs>
      <w:spacing w:before="240" w:after="60"/>
      <w:jc w:val="center"/>
      <w:outlineLvl w:val="0"/>
    </w:pPr>
    <w:rPr>
      <w:rFonts w:ascii="Cambria" w:hAnsi="Cambria"/>
      <w:b/>
      <w:bCs/>
      <w:kern w:val="0"/>
      <w:sz w:val="32"/>
      <w:szCs w:val="32"/>
    </w:rPr>
  </w:style>
  <w:style w:type="paragraph" w:styleId="43">
    <w:name w:val="annotation subject"/>
    <w:basedOn w:val="16"/>
    <w:next w:val="16"/>
    <w:link w:val="173"/>
    <w:qFormat/>
    <w:locked/>
    <w:uiPriority w:val="0"/>
    <w:rPr>
      <w:b/>
      <w:bCs/>
      <w:color w:val="000000"/>
      <w:szCs w:val="24"/>
      <w:u w:color="000000"/>
    </w:rPr>
  </w:style>
  <w:style w:type="paragraph" w:styleId="44">
    <w:name w:val="Body Text First Indent"/>
    <w:basedOn w:val="19"/>
    <w:link w:val="175"/>
    <w:qFormat/>
    <w:locked/>
    <w:uiPriority w:val="0"/>
    <w:pPr>
      <w:ind w:firstLine="420" w:firstLineChars="100"/>
    </w:pPr>
    <w:rPr>
      <w:rFonts w:ascii="宋体"/>
      <w:kern w:val="0"/>
      <w:sz w:val="24"/>
      <w:szCs w:val="20"/>
    </w:rPr>
  </w:style>
  <w:style w:type="table" w:styleId="46">
    <w:name w:val="Table Grid"/>
    <w:basedOn w:val="4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locked/>
    <w:uiPriority w:val="0"/>
    <w:rPr>
      <w:b/>
      <w:bCs/>
    </w:rPr>
  </w:style>
  <w:style w:type="character" w:styleId="49">
    <w:name w:val="page number"/>
    <w:qFormat/>
    <w:locked/>
    <w:uiPriority w:val="0"/>
    <w:rPr>
      <w:rFonts w:cs="Times New Roman"/>
    </w:rPr>
  </w:style>
  <w:style w:type="character" w:styleId="50">
    <w:name w:val="FollowedHyperlink"/>
    <w:basedOn w:val="47"/>
    <w:qFormat/>
    <w:uiPriority w:val="99"/>
    <w:rPr>
      <w:rFonts w:cs="Times New Roman"/>
      <w:color w:val="000000"/>
      <w:u w:val="none"/>
    </w:rPr>
  </w:style>
  <w:style w:type="character" w:styleId="51">
    <w:name w:val="Emphasis"/>
    <w:qFormat/>
    <w:locked/>
    <w:uiPriority w:val="0"/>
    <w:rPr>
      <w:i/>
      <w:iCs/>
    </w:rPr>
  </w:style>
  <w:style w:type="character" w:styleId="52">
    <w:name w:val="Hyperlink"/>
    <w:basedOn w:val="47"/>
    <w:qFormat/>
    <w:uiPriority w:val="99"/>
    <w:rPr>
      <w:rFonts w:cs="Times New Roman"/>
      <w:color w:val="000000"/>
      <w:u w:val="none"/>
    </w:rPr>
  </w:style>
  <w:style w:type="character" w:styleId="53">
    <w:name w:val="annotation reference"/>
    <w:qFormat/>
    <w:locked/>
    <w:uiPriority w:val="0"/>
    <w:rPr>
      <w:sz w:val="21"/>
      <w:szCs w:val="21"/>
    </w:rPr>
  </w:style>
  <w:style w:type="character" w:customStyle="1" w:styleId="54">
    <w:name w:val="正文缩进 Char"/>
    <w:link w:val="4"/>
    <w:qFormat/>
    <w:locked/>
    <w:uiPriority w:val="0"/>
    <w:rPr>
      <w:rFonts w:eastAsia="宋体"/>
    </w:rPr>
  </w:style>
  <w:style w:type="character" w:customStyle="1" w:styleId="55">
    <w:name w:val="标题 2 Char"/>
    <w:basedOn w:val="47"/>
    <w:link w:val="3"/>
    <w:qFormat/>
    <w:locked/>
    <w:uiPriority w:val="0"/>
    <w:rPr>
      <w:rFonts w:ascii="Arial" w:hAnsi="Arial" w:eastAsia="黑体" w:cs="Times New Roman"/>
      <w:b/>
      <w:sz w:val="28"/>
      <w:szCs w:val="28"/>
    </w:rPr>
  </w:style>
  <w:style w:type="character" w:customStyle="1" w:styleId="56">
    <w:name w:val="标题 3 Char"/>
    <w:basedOn w:val="47"/>
    <w:link w:val="5"/>
    <w:qFormat/>
    <w:locked/>
    <w:uiPriority w:val="0"/>
    <w:rPr>
      <w:rFonts w:ascii="Times New Roman" w:hAnsi="Times New Roman" w:eastAsia="黑体" w:cs="Times New Roman"/>
      <w:b/>
      <w:sz w:val="20"/>
      <w:szCs w:val="20"/>
    </w:rPr>
  </w:style>
  <w:style w:type="character" w:customStyle="1" w:styleId="57">
    <w:name w:val="批注文字 Char"/>
    <w:basedOn w:val="47"/>
    <w:link w:val="16"/>
    <w:qFormat/>
    <w:locked/>
    <w:uiPriority w:val="0"/>
    <w:rPr>
      <w:rFonts w:eastAsia="宋体" w:cs="Times New Roman"/>
      <w:kern w:val="2"/>
      <w:sz w:val="21"/>
      <w:lang w:val="en-US" w:eastAsia="zh-CN" w:bidi="ar-SA"/>
    </w:rPr>
  </w:style>
  <w:style w:type="character" w:customStyle="1" w:styleId="58">
    <w:name w:val="页脚 Char"/>
    <w:basedOn w:val="47"/>
    <w:link w:val="30"/>
    <w:qFormat/>
    <w:locked/>
    <w:uiPriority w:val="0"/>
    <w:rPr>
      <w:rFonts w:ascii="Times New Roman" w:hAnsi="Times New Roman" w:eastAsia="宋体" w:cs="Times New Roman"/>
      <w:sz w:val="18"/>
      <w:szCs w:val="18"/>
    </w:rPr>
  </w:style>
  <w:style w:type="character" w:customStyle="1" w:styleId="59">
    <w:name w:val="页眉 Char"/>
    <w:basedOn w:val="47"/>
    <w:link w:val="31"/>
    <w:qFormat/>
    <w:locked/>
    <w:uiPriority w:val="0"/>
    <w:rPr>
      <w:rFonts w:ascii="Times New Roman" w:hAnsi="Times New Roman" w:eastAsia="宋体" w:cs="Times New Roman"/>
      <w:sz w:val="18"/>
      <w:szCs w:val="18"/>
    </w:rPr>
  </w:style>
  <w:style w:type="paragraph" w:customStyle="1" w:styleId="60">
    <w:name w:val="Char Char Char Char"/>
    <w:basedOn w:val="1"/>
    <w:qFormat/>
    <w:uiPriority w:val="0"/>
    <w:pPr>
      <w:spacing w:line="600" w:lineRule="exact"/>
    </w:pPr>
    <w:rPr>
      <w:rFonts w:ascii="??" w:hAnsi="??" w:cs="宋体"/>
      <w:kern w:val="0"/>
      <w:szCs w:val="20"/>
    </w:rPr>
  </w:style>
  <w:style w:type="paragraph" w:styleId="61">
    <w:name w:val="List Paragraph"/>
    <w:basedOn w:val="1"/>
    <w:qFormat/>
    <w:uiPriority w:val="0"/>
    <w:pPr>
      <w:ind w:firstLine="420" w:firstLineChars="200"/>
    </w:pPr>
  </w:style>
  <w:style w:type="paragraph" w:customStyle="1" w:styleId="62">
    <w:name w:val="p0 paragraphinden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3">
    <w:name w:val="纯文本2"/>
    <w:basedOn w:val="1"/>
    <w:qFormat/>
    <w:uiPriority w:val="0"/>
    <w:pPr>
      <w:adjustRightInd w:val="0"/>
    </w:pPr>
    <w:rPr>
      <w:rFonts w:ascii="宋体" w:hAnsi="Courier New"/>
      <w:szCs w:val="20"/>
    </w:rPr>
  </w:style>
  <w:style w:type="paragraph" w:customStyle="1" w:styleId="64">
    <w:name w:val="p0"/>
    <w:qFormat/>
    <w:uiPriority w:val="0"/>
    <w:rPr>
      <w:rFonts w:ascii="Times New Roman" w:hAnsi="Times New Roman" w:eastAsia="宋体" w:cs="Times New Roman"/>
      <w:sz w:val="21"/>
      <w:szCs w:val="21"/>
      <w:lang w:val="en-US" w:eastAsia="zh-CN" w:bidi="ar-SA"/>
    </w:rPr>
  </w:style>
  <w:style w:type="paragraph" w:customStyle="1" w:styleId="6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66">
    <w:name w:val="日期 Char"/>
    <w:basedOn w:val="47"/>
    <w:link w:val="27"/>
    <w:qFormat/>
    <w:uiPriority w:val="0"/>
    <w:rPr>
      <w:kern w:val="2"/>
      <w:sz w:val="21"/>
      <w:szCs w:val="24"/>
    </w:rPr>
  </w:style>
  <w:style w:type="character" w:customStyle="1" w:styleId="67">
    <w:name w:val="正文文本缩进 2 Char"/>
    <w:basedOn w:val="47"/>
    <w:link w:val="28"/>
    <w:qFormat/>
    <w:uiPriority w:val="0"/>
    <w:rPr>
      <w:kern w:val="2"/>
      <w:sz w:val="21"/>
    </w:rPr>
  </w:style>
  <w:style w:type="paragraph" w:customStyle="1" w:styleId="68">
    <w:name w:val="Normal_21"/>
    <w:qFormat/>
    <w:uiPriority w:val="0"/>
    <w:pPr>
      <w:spacing w:before="120" w:after="240"/>
      <w:jc w:val="both"/>
    </w:pPr>
    <w:rPr>
      <w:rFonts w:ascii="Calibri" w:hAnsi="Calibri" w:eastAsia="宋体" w:cs="Times New Roman"/>
      <w:sz w:val="22"/>
      <w:szCs w:val="22"/>
      <w:lang w:val="en-US" w:eastAsia="en-US" w:bidi="ar-SA"/>
    </w:rPr>
  </w:style>
  <w:style w:type="character" w:customStyle="1" w:styleId="69">
    <w:name w:val="标题 6 Char"/>
    <w:basedOn w:val="47"/>
    <w:link w:val="8"/>
    <w:qFormat/>
    <w:uiPriority w:val="0"/>
    <w:rPr>
      <w:rFonts w:ascii="Cambria" w:hAnsi="Cambria" w:eastAsia="宋体" w:cs="Times New Roman"/>
      <w:b/>
      <w:bCs/>
      <w:kern w:val="2"/>
      <w:sz w:val="24"/>
      <w:szCs w:val="24"/>
    </w:rPr>
  </w:style>
  <w:style w:type="character" w:customStyle="1" w:styleId="70">
    <w:name w:val="正文文本 Char"/>
    <w:basedOn w:val="47"/>
    <w:link w:val="19"/>
    <w:qFormat/>
    <w:uiPriority w:val="0"/>
    <w:rPr>
      <w:kern w:val="2"/>
      <w:sz w:val="21"/>
      <w:szCs w:val="24"/>
    </w:rPr>
  </w:style>
  <w:style w:type="character" w:customStyle="1" w:styleId="71">
    <w:name w:val="标题 1 Char"/>
    <w:basedOn w:val="47"/>
    <w:link w:val="2"/>
    <w:qFormat/>
    <w:uiPriority w:val="0"/>
    <w:rPr>
      <w:rFonts w:ascii="宋体" w:hAnsi="宋体" w:cs="宋体"/>
      <w:b/>
      <w:bCs/>
      <w:sz w:val="43"/>
      <w:szCs w:val="43"/>
      <w:lang w:eastAsia="en-US"/>
    </w:rPr>
  </w:style>
  <w:style w:type="character" w:customStyle="1" w:styleId="72">
    <w:name w:val="标题 4 Char"/>
    <w:basedOn w:val="47"/>
    <w:link w:val="6"/>
    <w:qFormat/>
    <w:uiPriority w:val="0"/>
    <w:rPr>
      <w:rFonts w:ascii="宋体" w:hAnsi="宋体" w:cs="宋体"/>
      <w:b/>
      <w:bCs/>
      <w:sz w:val="30"/>
      <w:szCs w:val="30"/>
      <w:lang w:eastAsia="en-US"/>
    </w:rPr>
  </w:style>
  <w:style w:type="character" w:customStyle="1" w:styleId="73">
    <w:name w:val="标题 5 Char"/>
    <w:basedOn w:val="47"/>
    <w:link w:val="7"/>
    <w:qFormat/>
    <w:uiPriority w:val="0"/>
    <w:rPr>
      <w:rFonts w:ascii="黑体" w:hAnsi="黑体" w:eastAsia="黑体" w:cs="黑体"/>
      <w:b/>
      <w:bCs/>
      <w:sz w:val="28"/>
      <w:szCs w:val="28"/>
      <w:lang w:eastAsia="en-US"/>
    </w:rPr>
  </w:style>
  <w:style w:type="character" w:customStyle="1" w:styleId="74">
    <w:name w:val="标题 7 Char"/>
    <w:basedOn w:val="47"/>
    <w:link w:val="9"/>
    <w:qFormat/>
    <w:uiPriority w:val="0"/>
    <w:rPr>
      <w:b/>
      <w:color w:val="000000"/>
      <w:kern w:val="2"/>
      <w:sz w:val="24"/>
      <w:u w:color="000000"/>
    </w:rPr>
  </w:style>
  <w:style w:type="character" w:customStyle="1" w:styleId="75">
    <w:name w:val="标题 8 Char"/>
    <w:basedOn w:val="47"/>
    <w:link w:val="10"/>
    <w:qFormat/>
    <w:uiPriority w:val="0"/>
    <w:rPr>
      <w:rFonts w:ascii="宋体"/>
      <w:sz w:val="24"/>
    </w:rPr>
  </w:style>
  <w:style w:type="character" w:customStyle="1" w:styleId="76">
    <w:name w:val="标题 9 Char"/>
    <w:basedOn w:val="47"/>
    <w:link w:val="11"/>
    <w:qFormat/>
    <w:uiPriority w:val="0"/>
    <w:rPr>
      <w:rFonts w:ascii="宋体"/>
      <w:sz w:val="24"/>
    </w:rPr>
  </w:style>
  <w:style w:type="table" w:customStyle="1" w:styleId="77">
    <w:name w:val="Table Normal"/>
    <w:semiHidden/>
    <w:unhideWhenUsed/>
    <w:qFormat/>
    <w:uiPriority w:val="2"/>
    <w:tblPr>
      <w:tblCellMar>
        <w:top w:w="0" w:type="dxa"/>
        <w:left w:w="0" w:type="dxa"/>
        <w:bottom w:w="0" w:type="dxa"/>
        <w:right w:w="0" w:type="dxa"/>
      </w:tblCellMar>
    </w:tblPr>
  </w:style>
  <w:style w:type="paragraph" w:customStyle="1" w:styleId="78">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79">
    <w:name w:val="reader-word-layer"/>
    <w:basedOn w:val="1"/>
    <w:qFormat/>
    <w:uiPriority w:val="0"/>
    <w:pPr>
      <w:widowControl/>
      <w:autoSpaceDE w:val="0"/>
      <w:autoSpaceDN w:val="0"/>
      <w:spacing w:before="100" w:beforeAutospacing="1" w:after="100" w:afterAutospacing="1"/>
      <w:jc w:val="left"/>
    </w:pPr>
    <w:rPr>
      <w:rFonts w:ascii="宋体" w:hAnsi="宋体" w:cs="宋体"/>
      <w:kern w:val="0"/>
      <w:sz w:val="24"/>
      <w:lang w:eastAsia="en-US"/>
    </w:rPr>
  </w:style>
  <w:style w:type="character" w:customStyle="1" w:styleId="80">
    <w:name w:val="正文缩进 Char2"/>
    <w:qFormat/>
    <w:locked/>
    <w:uiPriority w:val="0"/>
    <w:rPr>
      <w:rFonts w:eastAsia="宋体"/>
      <w:color w:val="000000"/>
      <w:sz w:val="24"/>
      <w:u w:color="000000"/>
      <w:lang w:val="en-US" w:eastAsia="zh-CN" w:bidi="ar-SA"/>
    </w:rPr>
  </w:style>
  <w:style w:type="character" w:customStyle="1" w:styleId="81">
    <w:name w:val="标题 1 Char1"/>
    <w:qFormat/>
    <w:uiPriority w:val="0"/>
    <w:rPr>
      <w:rFonts w:eastAsia="宋体"/>
      <w:b/>
      <w:bCs/>
      <w:kern w:val="44"/>
      <w:sz w:val="44"/>
      <w:szCs w:val="44"/>
      <w:lang w:bidi="ar-SA"/>
    </w:rPr>
  </w:style>
  <w:style w:type="character" w:customStyle="1" w:styleId="82">
    <w:name w:val="正文文本 3 Char1"/>
    <w:basedOn w:val="47"/>
    <w:qFormat/>
    <w:uiPriority w:val="0"/>
    <w:rPr>
      <w:kern w:val="2"/>
      <w:sz w:val="16"/>
      <w:szCs w:val="16"/>
    </w:rPr>
  </w:style>
  <w:style w:type="character" w:customStyle="1" w:styleId="83">
    <w:name w:val="批注主题 Char"/>
    <w:qFormat/>
    <w:locked/>
    <w:uiPriority w:val="0"/>
    <w:rPr>
      <w:b/>
      <w:bCs/>
      <w:color w:val="000000"/>
      <w:kern w:val="2"/>
      <w:sz w:val="21"/>
      <w:szCs w:val="24"/>
      <w:u w:color="000000"/>
    </w:rPr>
  </w:style>
  <w:style w:type="character" w:customStyle="1" w:styleId="84">
    <w:name w:val="Char Char9"/>
    <w:qFormat/>
    <w:locked/>
    <w:uiPriority w:val="0"/>
    <w:rPr>
      <w:rFonts w:ascii="宋体" w:hAnsi="宋体" w:eastAsia="宋体"/>
      <w:kern w:val="2"/>
      <w:sz w:val="18"/>
      <w:szCs w:val="18"/>
      <w:lang w:val="en-US" w:eastAsia="zh-CN" w:bidi="ar-SA"/>
    </w:rPr>
  </w:style>
  <w:style w:type="character" w:customStyle="1" w:styleId="85">
    <w:name w:val="文档结构图 Char2"/>
    <w:qFormat/>
    <w:uiPriority w:val="0"/>
    <w:rPr>
      <w:rFonts w:eastAsia="宋体"/>
      <w:kern w:val="2"/>
      <w:sz w:val="21"/>
      <w:szCs w:val="24"/>
      <w:lang w:bidi="ar-SA"/>
    </w:rPr>
  </w:style>
  <w:style w:type="character" w:customStyle="1" w:styleId="86">
    <w:name w:val="Footer Char"/>
    <w:qFormat/>
    <w:locked/>
    <w:uiPriority w:val="0"/>
    <w:rPr>
      <w:rFonts w:ascii="Times New Roman"/>
      <w:sz w:val="18"/>
    </w:rPr>
  </w:style>
  <w:style w:type="character" w:customStyle="1" w:styleId="87">
    <w:name w:val="正文首行缩进 Char"/>
    <w:basedOn w:val="70"/>
    <w:qFormat/>
    <w:locked/>
    <w:uiPriority w:val="0"/>
    <w:rPr>
      <w:rFonts w:ascii="宋体"/>
      <w:kern w:val="2"/>
      <w:sz w:val="24"/>
      <w:szCs w:val="24"/>
    </w:rPr>
  </w:style>
  <w:style w:type="character" w:customStyle="1" w:styleId="88">
    <w:name w:val="Char Char4"/>
    <w:qFormat/>
    <w:locked/>
    <w:uiPriority w:val="0"/>
    <w:rPr>
      <w:rFonts w:ascii="Cambria" w:hAnsi="Cambria" w:eastAsia="宋体"/>
      <w:b/>
      <w:bCs/>
      <w:kern w:val="2"/>
      <w:sz w:val="32"/>
      <w:szCs w:val="32"/>
      <w:lang w:val="en-US" w:eastAsia="zh-CN" w:bidi="ar-SA"/>
    </w:rPr>
  </w:style>
  <w:style w:type="character" w:customStyle="1" w:styleId="89">
    <w:name w:val="apple-converted-space"/>
    <w:basedOn w:val="47"/>
    <w:qFormat/>
    <w:uiPriority w:val="0"/>
  </w:style>
  <w:style w:type="character" w:customStyle="1" w:styleId="90">
    <w:name w:val="称呼 Char"/>
    <w:qFormat/>
    <w:locked/>
    <w:uiPriority w:val="0"/>
    <w:rPr>
      <w:rFonts w:ascii="宋体"/>
      <w:sz w:val="24"/>
    </w:rPr>
  </w:style>
  <w:style w:type="character" w:customStyle="1" w:styleId="91">
    <w:name w:val="Variable"/>
    <w:qFormat/>
    <w:uiPriority w:val="0"/>
    <w:rPr>
      <w:i/>
    </w:rPr>
  </w:style>
  <w:style w:type="character" w:customStyle="1" w:styleId="92">
    <w:name w:val="Char Char22"/>
    <w:qFormat/>
    <w:uiPriority w:val="0"/>
    <w:rPr>
      <w:b/>
      <w:bCs/>
      <w:kern w:val="44"/>
      <w:sz w:val="44"/>
      <w:szCs w:val="44"/>
    </w:rPr>
  </w:style>
  <w:style w:type="character" w:customStyle="1" w:styleId="93">
    <w:name w:val="引用 Char1"/>
    <w:qFormat/>
    <w:uiPriority w:val="0"/>
    <w:rPr>
      <w:rFonts w:ascii="宋体"/>
      <w:i/>
      <w:iCs/>
      <w:color w:val="000000"/>
      <w:sz w:val="24"/>
    </w:rPr>
  </w:style>
  <w:style w:type="character" w:customStyle="1" w:styleId="94">
    <w:name w:val="Char Char13"/>
    <w:qFormat/>
    <w:locked/>
    <w:uiPriority w:val="0"/>
    <w:rPr>
      <w:rFonts w:eastAsia="宋体"/>
      <w:b/>
      <w:bCs/>
      <w:kern w:val="44"/>
      <w:sz w:val="44"/>
      <w:szCs w:val="44"/>
      <w:lang w:val="en-US" w:eastAsia="zh-CN" w:bidi="ar-SA"/>
    </w:rPr>
  </w:style>
  <w:style w:type="character" w:customStyle="1" w:styleId="95">
    <w:name w:val="称呼 Char1"/>
    <w:qFormat/>
    <w:uiPriority w:val="0"/>
    <w:rPr>
      <w:kern w:val="2"/>
      <w:sz w:val="21"/>
      <w:szCs w:val="24"/>
    </w:rPr>
  </w:style>
  <w:style w:type="character" w:customStyle="1" w:styleId="96">
    <w:name w:val="批注框文本 Char1"/>
    <w:qFormat/>
    <w:uiPriority w:val="0"/>
    <w:rPr>
      <w:kern w:val="2"/>
      <w:sz w:val="18"/>
      <w:szCs w:val="18"/>
    </w:rPr>
  </w:style>
  <w:style w:type="character" w:customStyle="1" w:styleId="97">
    <w:name w:val="文档结构图 Char"/>
    <w:qFormat/>
    <w:locked/>
    <w:uiPriority w:val="0"/>
    <w:rPr>
      <w:rFonts w:ascii="宋体"/>
      <w:sz w:val="24"/>
      <w:shd w:val="clear" w:color="auto" w:fill="000080"/>
    </w:rPr>
  </w:style>
  <w:style w:type="character" w:customStyle="1" w:styleId="98">
    <w:name w:val="明显引用 Char"/>
    <w:qFormat/>
    <w:uiPriority w:val="0"/>
    <w:rPr>
      <w:b/>
      <w:bCs/>
      <w:i/>
      <w:iCs/>
      <w:color w:val="4F81BD"/>
      <w:kern w:val="2"/>
      <w:sz w:val="21"/>
      <w:szCs w:val="22"/>
    </w:rPr>
  </w:style>
  <w:style w:type="paragraph" w:styleId="99">
    <w:name w:val="Intense Quote"/>
    <w:basedOn w:val="1"/>
    <w:next w:val="1"/>
    <w:link w:val="210"/>
    <w:qFormat/>
    <w:uiPriority w:val="0"/>
    <w:pPr>
      <w:pBdr>
        <w:bottom w:val="single" w:color="4F81BD" w:sz="4" w:space="4"/>
      </w:pBdr>
      <w:spacing w:before="200" w:after="280"/>
      <w:ind w:left="936" w:right="936"/>
    </w:pPr>
    <w:rPr>
      <w:b/>
      <w:bCs/>
      <w:i/>
      <w:iCs/>
      <w:color w:val="4F81BD"/>
      <w:szCs w:val="22"/>
    </w:rPr>
  </w:style>
  <w:style w:type="character" w:customStyle="1" w:styleId="100">
    <w:name w:val="样式 标题 3h3section:3Level 3 HeadH3level_3PIM 33rd level3H... Char Char"/>
    <w:link w:val="101"/>
    <w:qFormat/>
    <w:locked/>
    <w:uiPriority w:val="0"/>
    <w:rPr>
      <w:rFonts w:ascii="Arial" w:hAnsi="Arial"/>
      <w:b/>
      <w:color w:val="000000"/>
      <w:kern w:val="2"/>
      <w:sz w:val="28"/>
      <w:u w:color="000000"/>
    </w:rPr>
  </w:style>
  <w:style w:type="paragraph" w:customStyle="1" w:styleId="101">
    <w:name w:val="样式 标题 3h3section:3Level 3 HeadH3level_3PIM 33rd level3H..."/>
    <w:basedOn w:val="5"/>
    <w:link w:val="100"/>
    <w:qFormat/>
    <w:uiPriority w:val="0"/>
    <w:pPr>
      <w:tabs>
        <w:tab w:val="left" w:pos="1680"/>
      </w:tabs>
      <w:adjustRightInd w:val="0"/>
      <w:spacing w:before="260" w:after="260" w:line="416" w:lineRule="atLeast"/>
      <w:textAlignment w:val="baseline"/>
    </w:pPr>
    <w:rPr>
      <w:rFonts w:ascii="Arial" w:hAnsi="Arial" w:eastAsia="宋体"/>
      <w:color w:val="000000"/>
      <w:sz w:val="28"/>
      <w:u w:color="000000"/>
    </w:rPr>
  </w:style>
  <w:style w:type="character" w:customStyle="1" w:styleId="102">
    <w:name w:val="Char Char"/>
    <w:qFormat/>
    <w:uiPriority w:val="0"/>
    <w:rPr>
      <w:rFonts w:eastAsia="宋体"/>
      <w:sz w:val="24"/>
      <w:szCs w:val="24"/>
      <w:lang w:val="en-US" w:eastAsia="zh-CN" w:bidi="ar-SA"/>
    </w:rPr>
  </w:style>
  <w:style w:type="character" w:customStyle="1" w:styleId="103">
    <w:name w:val="Char Char7"/>
    <w:qFormat/>
    <w:locked/>
    <w:uiPriority w:val="0"/>
    <w:rPr>
      <w:rFonts w:ascii="宋体" w:hAnsi="宋体" w:eastAsia="宋体"/>
      <w:kern w:val="2"/>
      <w:sz w:val="21"/>
      <w:szCs w:val="24"/>
      <w:lang w:val="en-US" w:eastAsia="zh-CN" w:bidi="ar-SA"/>
    </w:rPr>
  </w:style>
  <w:style w:type="character" w:customStyle="1" w:styleId="104">
    <w:name w:val="批注主题 Char3"/>
    <w:qFormat/>
    <w:uiPriority w:val="0"/>
    <w:rPr>
      <w:rFonts w:eastAsia="宋体"/>
      <w:b/>
      <w:bCs/>
      <w:kern w:val="2"/>
      <w:sz w:val="21"/>
      <w:szCs w:val="24"/>
      <w:lang w:bidi="ar-SA"/>
    </w:rPr>
  </w:style>
  <w:style w:type="character" w:customStyle="1" w:styleId="105">
    <w:name w:val="正文首行缩进 Char1"/>
    <w:qFormat/>
    <w:uiPriority w:val="0"/>
    <w:rPr>
      <w:rFonts w:eastAsia="仿宋_GB2312"/>
      <w:kern w:val="2"/>
      <w:sz w:val="21"/>
      <w:szCs w:val="24"/>
      <w:lang w:bidi="ar-SA"/>
    </w:rPr>
  </w:style>
  <w:style w:type="character" w:customStyle="1" w:styleId="106">
    <w:name w:val="日期 Char2"/>
    <w:qFormat/>
    <w:uiPriority w:val="0"/>
    <w:rPr>
      <w:rFonts w:eastAsia="宋体"/>
      <w:kern w:val="2"/>
      <w:sz w:val="21"/>
      <w:szCs w:val="24"/>
      <w:lang w:val="en-US" w:eastAsia="zh-CN" w:bidi="ar-SA"/>
    </w:rPr>
  </w:style>
  <w:style w:type="character" w:customStyle="1" w:styleId="107">
    <w:name w:val="引用 Char"/>
    <w:qFormat/>
    <w:uiPriority w:val="0"/>
    <w:rPr>
      <w:i/>
      <w:iCs/>
      <w:color w:val="000000"/>
      <w:kern w:val="2"/>
      <w:sz w:val="21"/>
      <w:szCs w:val="22"/>
    </w:rPr>
  </w:style>
  <w:style w:type="paragraph" w:styleId="108">
    <w:name w:val="Quote"/>
    <w:basedOn w:val="1"/>
    <w:next w:val="1"/>
    <w:link w:val="299"/>
    <w:qFormat/>
    <w:uiPriority w:val="0"/>
    <w:rPr>
      <w:i/>
      <w:iCs/>
      <w:color w:val="000000"/>
      <w:szCs w:val="22"/>
    </w:rPr>
  </w:style>
  <w:style w:type="character" w:customStyle="1" w:styleId="109">
    <w:name w:val="仿宋，小四"/>
    <w:qFormat/>
    <w:uiPriority w:val="0"/>
    <w:rPr>
      <w:rFonts w:eastAsia="仿宋_GB2312"/>
      <w:sz w:val="24"/>
    </w:rPr>
  </w:style>
  <w:style w:type="character" w:customStyle="1" w:styleId="110">
    <w:name w:val="level1"/>
    <w:basedOn w:val="47"/>
    <w:qFormat/>
    <w:uiPriority w:val="0"/>
  </w:style>
  <w:style w:type="character" w:customStyle="1" w:styleId="111">
    <w:name w:val="日期 Char1"/>
    <w:qFormat/>
    <w:uiPriority w:val="0"/>
    <w:rPr>
      <w:kern w:val="2"/>
      <w:sz w:val="21"/>
      <w:szCs w:val="22"/>
    </w:rPr>
  </w:style>
  <w:style w:type="character" w:customStyle="1" w:styleId="112">
    <w:name w:val="标题4 Char2"/>
    <w:qFormat/>
    <w:uiPriority w:val="0"/>
    <w:rPr>
      <w:rFonts w:eastAsia="宋体"/>
      <w:sz w:val="24"/>
      <w:szCs w:val="24"/>
      <w:lang w:val="en-US" w:eastAsia="zh-CN" w:bidi="ar-SA"/>
    </w:rPr>
  </w:style>
  <w:style w:type="character" w:customStyle="1" w:styleId="113">
    <w:name w:val="Char Char6"/>
    <w:qFormat/>
    <w:uiPriority w:val="0"/>
    <w:rPr>
      <w:rFonts w:ascii="宋体" w:hAnsi="Courier New" w:cs="Courier New"/>
      <w:kern w:val="2"/>
      <w:sz w:val="21"/>
      <w:szCs w:val="21"/>
    </w:rPr>
  </w:style>
  <w:style w:type="character" w:customStyle="1" w:styleId="114">
    <w:name w:val="批注主题 Char2"/>
    <w:qFormat/>
    <w:uiPriority w:val="0"/>
    <w:rPr>
      <w:b/>
      <w:bCs/>
      <w:kern w:val="2"/>
      <w:sz w:val="21"/>
      <w:szCs w:val="24"/>
    </w:rPr>
  </w:style>
  <w:style w:type="character" w:customStyle="1" w:styleId="115">
    <w:name w:val="Char Char5"/>
    <w:qFormat/>
    <w:locked/>
    <w:uiPriority w:val="0"/>
    <w:rPr>
      <w:rFonts w:ascii="宋体" w:hAnsi="宋体" w:eastAsia="宋体"/>
      <w:kern w:val="2"/>
      <w:sz w:val="21"/>
      <w:szCs w:val="24"/>
      <w:lang w:val="en-US" w:eastAsia="zh-CN" w:bidi="ar-SA"/>
    </w:rPr>
  </w:style>
  <w:style w:type="character" w:customStyle="1" w:styleId="116">
    <w:name w:val="文档结构图 Char1"/>
    <w:qFormat/>
    <w:uiPriority w:val="0"/>
    <w:rPr>
      <w:rFonts w:ascii="宋体"/>
      <w:kern w:val="2"/>
      <w:sz w:val="18"/>
      <w:szCs w:val="18"/>
    </w:rPr>
  </w:style>
  <w:style w:type="character" w:customStyle="1" w:styleId="117">
    <w:name w:val="Char Char3"/>
    <w:qFormat/>
    <w:locked/>
    <w:uiPriority w:val="0"/>
    <w:rPr>
      <w:rFonts w:ascii="宋体" w:hAnsi="宋体" w:eastAsia="宋体"/>
      <w:kern w:val="2"/>
      <w:sz w:val="18"/>
      <w:szCs w:val="18"/>
      <w:lang w:val="en-US" w:eastAsia="zh-CN" w:bidi="ar-SA"/>
    </w:rPr>
  </w:style>
  <w:style w:type="character" w:customStyle="1" w:styleId="118">
    <w:name w:val="Char Char2"/>
    <w:qFormat/>
    <w:locked/>
    <w:uiPriority w:val="0"/>
    <w:rPr>
      <w:rFonts w:ascii="仿宋_GB2312" w:eastAsia="仿宋_GB2312"/>
      <w:kern w:val="2"/>
      <w:sz w:val="23"/>
      <w:szCs w:val="24"/>
      <w:lang w:val="en-US" w:eastAsia="zh-CN" w:bidi="ar-SA"/>
    </w:rPr>
  </w:style>
  <w:style w:type="character" w:customStyle="1" w:styleId="119">
    <w:name w:val="不明显参考1"/>
    <w:qFormat/>
    <w:uiPriority w:val="0"/>
    <w:rPr>
      <w:smallCaps/>
      <w:color w:val="C0504D"/>
      <w:u w:val="single"/>
    </w:rPr>
  </w:style>
  <w:style w:type="character" w:customStyle="1" w:styleId="120">
    <w:name w:val="明显引用 Char1"/>
    <w:qFormat/>
    <w:uiPriority w:val="0"/>
    <w:rPr>
      <w:b/>
      <w:bCs/>
      <w:i/>
      <w:iCs/>
      <w:color w:val="4F81BD"/>
      <w:kern w:val="2"/>
      <w:sz w:val="21"/>
      <w:szCs w:val="24"/>
    </w:rPr>
  </w:style>
  <w:style w:type="character" w:customStyle="1" w:styleId="121">
    <w:name w:val="标题 3 Char1"/>
    <w:qFormat/>
    <w:uiPriority w:val="0"/>
    <w:rPr>
      <w:rFonts w:eastAsia="宋体"/>
      <w:b/>
      <w:bCs/>
      <w:kern w:val="2"/>
      <w:sz w:val="32"/>
      <w:szCs w:val="32"/>
      <w:lang w:bidi="ar-SA"/>
    </w:rPr>
  </w:style>
  <w:style w:type="character" w:customStyle="1" w:styleId="122">
    <w:name w:val="标题 Char2"/>
    <w:qFormat/>
    <w:uiPriority w:val="0"/>
    <w:rPr>
      <w:rFonts w:ascii="Cambria" w:hAnsi="Cambria"/>
      <w:b/>
      <w:bCs/>
      <w:kern w:val="2"/>
      <w:sz w:val="32"/>
      <w:szCs w:val="32"/>
      <w:lang w:bidi="ar-SA"/>
    </w:rPr>
  </w:style>
  <w:style w:type="character" w:customStyle="1" w:styleId="123">
    <w:name w:val="正文文本 Char1"/>
    <w:qFormat/>
    <w:uiPriority w:val="0"/>
    <w:rPr>
      <w:kern w:val="2"/>
      <w:sz w:val="21"/>
      <w:szCs w:val="22"/>
    </w:rPr>
  </w:style>
  <w:style w:type="character" w:customStyle="1" w:styleId="124">
    <w:name w:val="正文文本缩进 Char"/>
    <w:qFormat/>
    <w:locked/>
    <w:uiPriority w:val="0"/>
    <w:rPr>
      <w:rFonts w:eastAsia="仿宋_GB2312"/>
      <w:kern w:val="2"/>
      <w:sz w:val="25"/>
      <w:szCs w:val="24"/>
    </w:rPr>
  </w:style>
  <w:style w:type="character" w:customStyle="1" w:styleId="125">
    <w:name w:val="批注框文本 Char"/>
    <w:qFormat/>
    <w:locked/>
    <w:uiPriority w:val="0"/>
    <w:rPr>
      <w:color w:val="000000"/>
      <w:kern w:val="2"/>
      <w:sz w:val="18"/>
      <w:szCs w:val="18"/>
      <w:u w:color="000000"/>
    </w:rPr>
  </w:style>
  <w:style w:type="character" w:customStyle="1" w:styleId="126">
    <w:name w:val="副标题 Char1"/>
    <w:qFormat/>
    <w:uiPriority w:val="0"/>
    <w:rPr>
      <w:rFonts w:ascii="Cambria" w:hAnsi="Cambria" w:cs="Times New Roman"/>
      <w:b/>
      <w:bCs/>
      <w:kern w:val="28"/>
      <w:sz w:val="32"/>
      <w:szCs w:val="32"/>
    </w:rPr>
  </w:style>
  <w:style w:type="character" w:customStyle="1" w:styleId="127">
    <w:name w:val="标题 4 Char1"/>
    <w:qFormat/>
    <w:uiPriority w:val="0"/>
    <w:rPr>
      <w:rFonts w:ascii="Arial" w:hAnsi="Arial" w:eastAsia="黑体"/>
      <w:b/>
      <w:bCs/>
      <w:kern w:val="2"/>
      <w:sz w:val="28"/>
      <w:szCs w:val="28"/>
      <w:lang w:bidi="ar-SA"/>
    </w:rPr>
  </w:style>
  <w:style w:type="character" w:customStyle="1" w:styleId="128">
    <w:name w:val="批注文字 Char1"/>
    <w:qFormat/>
    <w:uiPriority w:val="0"/>
    <w:rPr>
      <w:kern w:val="2"/>
      <w:sz w:val="21"/>
      <w:szCs w:val="24"/>
    </w:rPr>
  </w:style>
  <w:style w:type="character" w:customStyle="1" w:styleId="129">
    <w:name w:val="页脚 Char1"/>
    <w:qFormat/>
    <w:uiPriority w:val="0"/>
    <w:rPr>
      <w:rFonts w:eastAsia="宋体"/>
      <w:kern w:val="2"/>
      <w:sz w:val="18"/>
      <w:szCs w:val="24"/>
      <w:lang w:bidi="ar-SA"/>
    </w:rPr>
  </w:style>
  <w:style w:type="character" w:customStyle="1" w:styleId="130">
    <w:name w:val="正文文本缩进 3 Char"/>
    <w:qFormat/>
    <w:locked/>
    <w:uiPriority w:val="0"/>
    <w:rPr>
      <w:rFonts w:ascii="宋体" w:hAnsi="宋体"/>
      <w:color w:val="000000"/>
      <w:kern w:val="2"/>
      <w:sz w:val="21"/>
      <w:szCs w:val="21"/>
      <w:u w:color="000000"/>
    </w:rPr>
  </w:style>
  <w:style w:type="character" w:customStyle="1" w:styleId="131">
    <w:name w:val="正文文本 2 Char1"/>
    <w:qFormat/>
    <w:uiPriority w:val="0"/>
    <w:rPr>
      <w:kern w:val="2"/>
      <w:sz w:val="21"/>
      <w:szCs w:val="24"/>
    </w:rPr>
  </w:style>
  <w:style w:type="character" w:customStyle="1" w:styleId="132">
    <w:name w:val="标题5 Char Char"/>
    <w:link w:val="133"/>
    <w:qFormat/>
    <w:uiPriority w:val="0"/>
    <w:rPr>
      <w:rFonts w:ascii="Arial" w:hAnsi="Arial"/>
      <w:b/>
      <w:bCs/>
      <w:sz w:val="24"/>
      <w:szCs w:val="32"/>
    </w:rPr>
  </w:style>
  <w:style w:type="paragraph" w:customStyle="1" w:styleId="133">
    <w:name w:val="标题5"/>
    <w:basedOn w:val="5"/>
    <w:link w:val="132"/>
    <w:qFormat/>
    <w:uiPriority w:val="0"/>
    <w:pPr>
      <w:spacing w:before="260" w:after="260" w:line="413" w:lineRule="auto"/>
    </w:pPr>
    <w:rPr>
      <w:rFonts w:ascii="Arial" w:hAnsi="Arial" w:eastAsia="宋体"/>
      <w:bCs/>
      <w:kern w:val="0"/>
      <w:sz w:val="24"/>
      <w:szCs w:val="32"/>
    </w:rPr>
  </w:style>
  <w:style w:type="character" w:customStyle="1" w:styleId="134">
    <w:name w:val="标题 6 Char1"/>
    <w:qFormat/>
    <w:uiPriority w:val="0"/>
    <w:rPr>
      <w:rFonts w:ascii="Cambria" w:hAnsi="Cambria" w:eastAsia="宋体"/>
      <w:b/>
      <w:bCs/>
      <w:kern w:val="2"/>
      <w:sz w:val="24"/>
      <w:szCs w:val="24"/>
      <w:lang w:val="en-US" w:eastAsia="zh-CN" w:bidi="ar-SA"/>
    </w:rPr>
  </w:style>
  <w:style w:type="character" w:customStyle="1" w:styleId="135">
    <w:name w:val="样式3 Char Char Char Char"/>
    <w:link w:val="136"/>
    <w:qFormat/>
    <w:uiPriority w:val="0"/>
    <w:rPr>
      <w:rFonts w:eastAsia="黑体"/>
      <w:b/>
      <w:bCs/>
      <w:kern w:val="2"/>
      <w:sz w:val="32"/>
      <w:szCs w:val="32"/>
    </w:rPr>
  </w:style>
  <w:style w:type="paragraph" w:customStyle="1" w:styleId="136">
    <w:name w:val="样式3 Char"/>
    <w:basedOn w:val="5"/>
    <w:next w:val="1"/>
    <w:link w:val="135"/>
    <w:qFormat/>
    <w:uiPriority w:val="0"/>
    <w:pPr>
      <w:spacing w:before="260" w:after="260"/>
      <w:jc w:val="center"/>
    </w:pPr>
    <w:rPr>
      <w:bCs/>
      <w:szCs w:val="32"/>
    </w:rPr>
  </w:style>
  <w:style w:type="character" w:customStyle="1" w:styleId="137">
    <w:name w:val="不明显强调1"/>
    <w:qFormat/>
    <w:uiPriority w:val="0"/>
    <w:rPr>
      <w:i/>
      <w:iCs/>
      <w:color w:val="808080"/>
    </w:rPr>
  </w:style>
  <w:style w:type="character" w:customStyle="1" w:styleId="138">
    <w:name w:val="批注文字 Char Char"/>
    <w:qFormat/>
    <w:uiPriority w:val="0"/>
    <w:rPr>
      <w:rFonts w:ascii="宋体" w:hAnsi="Times New Roman" w:eastAsia="宋体" w:cs="Times New Roman"/>
      <w:sz w:val="28"/>
      <w:szCs w:val="20"/>
    </w:rPr>
  </w:style>
  <w:style w:type="character" w:customStyle="1" w:styleId="139">
    <w:name w:val="副标题 Char2"/>
    <w:qFormat/>
    <w:uiPriority w:val="0"/>
    <w:rPr>
      <w:rFonts w:ascii="Cambria" w:hAnsi="Cambria"/>
      <w:b/>
      <w:bCs/>
      <w:kern w:val="28"/>
      <w:sz w:val="32"/>
      <w:szCs w:val="32"/>
    </w:rPr>
  </w:style>
  <w:style w:type="character" w:customStyle="1" w:styleId="140">
    <w:name w:val="标题 Char1"/>
    <w:qFormat/>
    <w:uiPriority w:val="0"/>
    <w:rPr>
      <w:rFonts w:ascii="Cambria" w:hAnsi="Cambria" w:cs="Times New Roman"/>
      <w:b/>
      <w:bCs/>
      <w:kern w:val="2"/>
      <w:sz w:val="32"/>
      <w:szCs w:val="32"/>
    </w:rPr>
  </w:style>
  <w:style w:type="character" w:customStyle="1" w:styleId="141">
    <w:name w:val="HTML 预设格式 Char"/>
    <w:qFormat/>
    <w:locked/>
    <w:uiPriority w:val="0"/>
    <w:rPr>
      <w:rFonts w:ascii="宋体" w:hAnsi="宋体" w:cs="宋体"/>
      <w:sz w:val="24"/>
    </w:rPr>
  </w:style>
  <w:style w:type="character" w:customStyle="1" w:styleId="142">
    <w:name w:val="Header Char"/>
    <w:qFormat/>
    <w:locked/>
    <w:uiPriority w:val="0"/>
    <w:rPr>
      <w:rFonts w:ascii="Times New Roman"/>
      <w:sz w:val="18"/>
    </w:rPr>
  </w:style>
  <w:style w:type="character" w:customStyle="1" w:styleId="143">
    <w:name w:val="标题4 Char Char"/>
    <w:link w:val="144"/>
    <w:qFormat/>
    <w:uiPriority w:val="0"/>
    <w:rPr>
      <w:rFonts w:ascii="Arial" w:hAnsi="Arial"/>
      <w:b/>
      <w:bCs/>
      <w:sz w:val="24"/>
      <w:szCs w:val="32"/>
    </w:rPr>
  </w:style>
  <w:style w:type="paragraph" w:customStyle="1" w:styleId="144">
    <w:name w:val="标题4"/>
    <w:basedOn w:val="3"/>
    <w:next w:val="22"/>
    <w:link w:val="143"/>
    <w:qFormat/>
    <w:uiPriority w:val="0"/>
    <w:pPr>
      <w:spacing w:before="260" w:after="260" w:line="413" w:lineRule="auto"/>
      <w:jc w:val="both"/>
    </w:pPr>
    <w:rPr>
      <w:rFonts w:eastAsia="宋体"/>
      <w:bCs/>
      <w:kern w:val="0"/>
      <w:sz w:val="24"/>
      <w:szCs w:val="32"/>
    </w:rPr>
  </w:style>
  <w:style w:type="character" w:customStyle="1" w:styleId="145">
    <w:name w:val="页眉 Char1"/>
    <w:qFormat/>
    <w:uiPriority w:val="0"/>
    <w:rPr>
      <w:rFonts w:eastAsia="宋体"/>
      <w:kern w:val="2"/>
      <w:sz w:val="18"/>
      <w:szCs w:val="18"/>
      <w:lang w:bidi="ar-SA"/>
    </w:rPr>
  </w:style>
  <w:style w:type="character" w:customStyle="1" w:styleId="146">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sz w:val="24"/>
      <w:szCs w:val="24"/>
      <w:lang w:val="en-US" w:eastAsia="zh-CN" w:bidi="ar-SA"/>
    </w:rPr>
  </w:style>
  <w:style w:type="character" w:customStyle="1" w:styleId="147">
    <w:name w:val="正文文本 3 Char"/>
    <w:qFormat/>
    <w:locked/>
    <w:uiPriority w:val="0"/>
    <w:rPr>
      <w:rFonts w:ascii="宋体"/>
      <w:color w:val="000000"/>
      <w:sz w:val="24"/>
    </w:rPr>
  </w:style>
  <w:style w:type="character" w:customStyle="1" w:styleId="148">
    <w:name w:val="批注主题 Char1"/>
    <w:qFormat/>
    <w:uiPriority w:val="0"/>
    <w:rPr>
      <w:b/>
      <w:bCs/>
      <w:kern w:val="2"/>
      <w:sz w:val="21"/>
      <w:szCs w:val="22"/>
    </w:rPr>
  </w:style>
  <w:style w:type="character" w:customStyle="1" w:styleId="149">
    <w:name w:val="副标题 Char"/>
    <w:link w:val="150"/>
    <w:qFormat/>
    <w:locked/>
    <w:uiPriority w:val="0"/>
    <w:rPr>
      <w:rFonts w:ascii="Arial" w:hAnsi="Arial"/>
      <w:b/>
      <w:color w:val="000000"/>
      <w:kern w:val="44"/>
    </w:rPr>
  </w:style>
  <w:style w:type="paragraph" w:customStyle="1" w:styleId="150">
    <w:name w:val="Subtitle1"/>
    <w:basedOn w:val="1"/>
    <w:next w:val="1"/>
    <w:link w:val="149"/>
    <w:qFormat/>
    <w:uiPriority w:val="0"/>
    <w:pPr>
      <w:spacing w:before="120" w:after="120"/>
      <w:jc w:val="left"/>
    </w:pPr>
    <w:rPr>
      <w:rFonts w:ascii="Arial" w:hAnsi="Arial"/>
      <w:b/>
      <w:color w:val="000000"/>
      <w:kern w:val="44"/>
      <w:sz w:val="20"/>
      <w:szCs w:val="20"/>
    </w:rPr>
  </w:style>
  <w:style w:type="character" w:customStyle="1" w:styleId="151">
    <w:name w:val="正文文本 2 Char"/>
    <w:qFormat/>
    <w:locked/>
    <w:uiPriority w:val="0"/>
    <w:rPr>
      <w:rFonts w:ascii="宋体"/>
      <w:sz w:val="24"/>
    </w:rPr>
  </w:style>
  <w:style w:type="character" w:customStyle="1" w:styleId="152">
    <w:name w:val="标题 9 Char1"/>
    <w:qFormat/>
    <w:uiPriority w:val="0"/>
    <w:rPr>
      <w:rFonts w:ascii="Cambria" w:hAnsi="Cambria" w:eastAsia="宋体"/>
      <w:kern w:val="2"/>
      <w:sz w:val="21"/>
      <w:szCs w:val="21"/>
      <w:lang w:val="en-US" w:eastAsia="zh-CN" w:bidi="ar-SA"/>
    </w:rPr>
  </w:style>
  <w:style w:type="character" w:customStyle="1" w:styleId="153">
    <w:name w:val="正文缩进 Char1"/>
    <w:qFormat/>
    <w:uiPriority w:val="0"/>
    <w:rPr>
      <w:rFonts w:eastAsia="宋体"/>
      <w:sz w:val="24"/>
      <w:szCs w:val="24"/>
      <w:lang w:val="en-US" w:eastAsia="zh-CN" w:bidi="ar-SA"/>
    </w:rPr>
  </w:style>
  <w:style w:type="character" w:customStyle="1" w:styleId="154">
    <w:name w:val="批注文字 Char2"/>
    <w:qFormat/>
    <w:uiPriority w:val="0"/>
    <w:rPr>
      <w:rFonts w:eastAsia="宋体"/>
      <w:kern w:val="2"/>
      <w:sz w:val="21"/>
      <w:szCs w:val="24"/>
      <w:lang w:bidi="ar-SA"/>
    </w:rPr>
  </w:style>
  <w:style w:type="character" w:customStyle="1" w:styleId="155">
    <w:name w:val="标题 Char"/>
    <w:qFormat/>
    <w:locked/>
    <w:uiPriority w:val="0"/>
    <w:rPr>
      <w:rFonts w:ascii="Cambria" w:hAnsi="Cambria"/>
      <w:b/>
      <w:bCs/>
      <w:sz w:val="32"/>
      <w:szCs w:val="32"/>
    </w:rPr>
  </w:style>
  <w:style w:type="character" w:customStyle="1" w:styleId="156">
    <w:name w:val="明显参考1"/>
    <w:qFormat/>
    <w:uiPriority w:val="0"/>
    <w:rPr>
      <w:b/>
      <w:bCs/>
      <w:smallCaps/>
      <w:color w:val="C0504D"/>
      <w:spacing w:val="5"/>
      <w:u w:val="single"/>
    </w:rPr>
  </w:style>
  <w:style w:type="character" w:customStyle="1" w:styleId="157">
    <w:name w:val="Char Char15"/>
    <w:qFormat/>
    <w:uiPriority w:val="0"/>
    <w:rPr>
      <w:rFonts w:eastAsia="宋体"/>
      <w:kern w:val="2"/>
      <w:sz w:val="18"/>
      <w:szCs w:val="24"/>
      <w:lang w:val="en-US" w:eastAsia="zh-CN" w:bidi="ar-SA"/>
    </w:rPr>
  </w:style>
  <w:style w:type="character" w:customStyle="1" w:styleId="158">
    <w:name w:val="textcontents"/>
    <w:qFormat/>
    <w:uiPriority w:val="0"/>
    <w:rPr>
      <w:rFonts w:cs="Times New Roman"/>
    </w:rPr>
  </w:style>
  <w:style w:type="character" w:customStyle="1" w:styleId="159">
    <w:name w:val="标题 7 Char1"/>
    <w:qFormat/>
    <w:uiPriority w:val="0"/>
    <w:rPr>
      <w:rFonts w:ascii="Calibri" w:hAnsi="Calibri" w:eastAsia="宋体"/>
      <w:b/>
      <w:bCs/>
      <w:kern w:val="2"/>
      <w:sz w:val="24"/>
      <w:szCs w:val="24"/>
      <w:lang w:val="en-US" w:eastAsia="zh-CN" w:bidi="ar-SA"/>
    </w:rPr>
  </w:style>
  <w:style w:type="character" w:customStyle="1" w:styleId="160">
    <w:name w:val="纯文本 Char"/>
    <w:qFormat/>
    <w:locked/>
    <w:uiPriority w:val="0"/>
    <w:rPr>
      <w:rFonts w:ascii="宋体" w:hAnsi="Courier New"/>
      <w:color w:val="000000"/>
      <w:kern w:val="2"/>
      <w:sz w:val="21"/>
      <w:szCs w:val="21"/>
      <w:u w:color="000000"/>
    </w:rPr>
  </w:style>
  <w:style w:type="character" w:customStyle="1" w:styleId="161">
    <w:name w:val="书籍标题1"/>
    <w:qFormat/>
    <w:uiPriority w:val="0"/>
    <w:rPr>
      <w:b/>
      <w:bCs/>
      <w:smallCaps/>
      <w:spacing w:val="5"/>
    </w:rPr>
  </w:style>
  <w:style w:type="character" w:customStyle="1" w:styleId="162">
    <w:name w:val="明显引用 Char2"/>
    <w:qFormat/>
    <w:uiPriority w:val="99"/>
    <w:rPr>
      <w:rFonts w:ascii="宋体"/>
      <w:b/>
      <w:bCs/>
      <w:i/>
      <w:iCs/>
      <w:color w:val="4F81BD"/>
      <w:sz w:val="24"/>
    </w:rPr>
  </w:style>
  <w:style w:type="character" w:customStyle="1" w:styleId="163">
    <w:name w:val="正文文本 Char2"/>
    <w:qFormat/>
    <w:uiPriority w:val="0"/>
    <w:rPr>
      <w:rFonts w:eastAsia="仿宋_GB2312"/>
      <w:kern w:val="2"/>
      <w:sz w:val="23"/>
      <w:szCs w:val="24"/>
      <w:lang w:bidi="ar-SA"/>
    </w:rPr>
  </w:style>
  <w:style w:type="character" w:customStyle="1" w:styleId="164">
    <w:name w:val="标题 5 Char1"/>
    <w:qFormat/>
    <w:uiPriority w:val="0"/>
    <w:rPr>
      <w:rFonts w:eastAsia="宋体"/>
      <w:b/>
      <w:bCs/>
      <w:kern w:val="2"/>
      <w:sz w:val="28"/>
      <w:szCs w:val="28"/>
      <w:lang w:bidi="ar-SA"/>
    </w:rPr>
  </w:style>
  <w:style w:type="character" w:customStyle="1" w:styleId="165">
    <w:name w:val="Char Char8"/>
    <w:qFormat/>
    <w:uiPriority w:val="0"/>
    <w:rPr>
      <w:rFonts w:eastAsia="宋体"/>
      <w:sz w:val="24"/>
      <w:szCs w:val="24"/>
      <w:lang w:val="en-US" w:eastAsia="zh-CN" w:bidi="ar-SA"/>
    </w:rPr>
  </w:style>
  <w:style w:type="character" w:customStyle="1" w:styleId="166">
    <w:name w:val="标题 2 Char1"/>
    <w:qFormat/>
    <w:uiPriority w:val="0"/>
    <w:rPr>
      <w:rFonts w:ascii="Arial" w:hAnsi="Arial" w:eastAsia="黑体"/>
      <w:b/>
      <w:bCs/>
      <w:kern w:val="2"/>
      <w:sz w:val="32"/>
      <w:szCs w:val="32"/>
      <w:lang w:bidi="ar-SA"/>
    </w:rPr>
  </w:style>
  <w:style w:type="character" w:customStyle="1" w:styleId="167">
    <w:name w:val="标题 8 Char1"/>
    <w:qFormat/>
    <w:uiPriority w:val="0"/>
    <w:rPr>
      <w:rFonts w:ascii="Cambria" w:hAnsi="Cambria" w:eastAsia="宋体"/>
      <w:kern w:val="2"/>
      <w:sz w:val="24"/>
      <w:szCs w:val="24"/>
      <w:lang w:val="en-US" w:eastAsia="zh-CN" w:bidi="ar-SA"/>
    </w:rPr>
  </w:style>
  <w:style w:type="character" w:customStyle="1" w:styleId="168">
    <w:name w:val="Char Char10"/>
    <w:qFormat/>
    <w:locked/>
    <w:uiPriority w:val="0"/>
    <w:rPr>
      <w:rFonts w:eastAsia="宋体"/>
      <w:sz w:val="24"/>
      <w:lang w:val="en-US" w:eastAsia="zh-CN" w:bidi="ar-SA"/>
    </w:rPr>
  </w:style>
  <w:style w:type="character" w:customStyle="1" w:styleId="169">
    <w:name w:val="bigfont"/>
    <w:basedOn w:val="47"/>
    <w:qFormat/>
    <w:uiPriority w:val="0"/>
  </w:style>
  <w:style w:type="character" w:customStyle="1" w:styleId="170">
    <w:name w:val="明显强调1"/>
    <w:qFormat/>
    <w:uiPriority w:val="0"/>
    <w:rPr>
      <w:b/>
      <w:bCs/>
      <w:i/>
      <w:iCs/>
      <w:color w:val="4F81BD"/>
    </w:rPr>
  </w:style>
  <w:style w:type="character" w:customStyle="1" w:styleId="171">
    <w:name w:val="批注文字 Char3"/>
    <w:basedOn w:val="47"/>
    <w:qFormat/>
    <w:uiPriority w:val="0"/>
    <w:rPr>
      <w:rFonts w:ascii="宋体" w:hAnsi="宋体" w:cs="宋体"/>
      <w:sz w:val="22"/>
      <w:szCs w:val="22"/>
      <w:lang w:eastAsia="en-US"/>
    </w:rPr>
  </w:style>
  <w:style w:type="paragraph" w:customStyle="1" w:styleId="172">
    <w:name w:val="reader-word-layer reader-word-s2-5"/>
    <w:basedOn w:val="1"/>
    <w:qFormat/>
    <w:uiPriority w:val="0"/>
    <w:pPr>
      <w:widowControl/>
      <w:spacing w:before="100" w:beforeAutospacing="1" w:after="100" w:afterAutospacing="1"/>
      <w:jc w:val="left"/>
    </w:pPr>
    <w:rPr>
      <w:rFonts w:ascii="宋体" w:hAnsi="宋体" w:cs="宋体"/>
      <w:kern w:val="0"/>
      <w:sz w:val="24"/>
    </w:rPr>
  </w:style>
  <w:style w:type="character" w:customStyle="1" w:styleId="173">
    <w:name w:val="批注主题 Char4"/>
    <w:basedOn w:val="57"/>
    <w:link w:val="43"/>
    <w:qFormat/>
    <w:uiPriority w:val="0"/>
    <w:rPr>
      <w:rFonts w:eastAsia="宋体" w:cs="Times New Roman"/>
      <w:b/>
      <w:bCs/>
      <w:kern w:val="2"/>
      <w:sz w:val="21"/>
      <w:szCs w:val="24"/>
      <w:lang w:val="en-US" w:eastAsia="zh-CN" w:bidi="ar-SA"/>
    </w:rPr>
  </w:style>
  <w:style w:type="character" w:customStyle="1" w:styleId="174">
    <w:name w:val="文档结构图 Char3"/>
    <w:basedOn w:val="47"/>
    <w:link w:val="14"/>
    <w:qFormat/>
    <w:uiPriority w:val="0"/>
    <w:rPr>
      <w:rFonts w:ascii="宋体"/>
      <w:kern w:val="2"/>
      <w:sz w:val="18"/>
      <w:szCs w:val="18"/>
    </w:rPr>
  </w:style>
  <w:style w:type="character" w:customStyle="1" w:styleId="175">
    <w:name w:val="正文首行缩进 Char2"/>
    <w:basedOn w:val="70"/>
    <w:link w:val="44"/>
    <w:qFormat/>
    <w:uiPriority w:val="0"/>
    <w:rPr>
      <w:kern w:val="2"/>
      <w:sz w:val="21"/>
      <w:szCs w:val="24"/>
    </w:rPr>
  </w:style>
  <w:style w:type="character" w:customStyle="1" w:styleId="176">
    <w:name w:val="正文文本 Char3"/>
    <w:basedOn w:val="47"/>
    <w:qFormat/>
    <w:uiPriority w:val="0"/>
    <w:rPr>
      <w:rFonts w:ascii="宋体" w:hAnsi="宋体" w:cs="宋体"/>
      <w:sz w:val="24"/>
      <w:szCs w:val="24"/>
      <w:lang w:eastAsia="en-US"/>
    </w:rPr>
  </w:style>
  <w:style w:type="paragraph" w:customStyle="1" w:styleId="177">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78">
    <w:name w:val="样式 标题 2 + (中文) 宋体 (西文)五号 非(西文)粗体 段前: 6 磅 段后: 3 磅 行距: 1.5 倍行距"/>
    <w:basedOn w:val="3"/>
    <w:qFormat/>
    <w:uiPriority w:val="0"/>
    <w:pPr>
      <w:adjustRightInd w:val="0"/>
      <w:spacing w:after="60" w:line="360" w:lineRule="auto"/>
      <w:textAlignment w:val="baseline"/>
    </w:pPr>
    <w:rPr>
      <w:rFonts w:eastAsia="宋体"/>
      <w:kern w:val="0"/>
      <w:sz w:val="24"/>
      <w:szCs w:val="24"/>
    </w:rPr>
  </w:style>
  <w:style w:type="paragraph" w:customStyle="1" w:styleId="179">
    <w:name w:val="font1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80">
    <w:name w:val="Char Char Char1 Char"/>
    <w:basedOn w:val="1"/>
    <w:qFormat/>
    <w:uiPriority w:val="0"/>
    <w:rPr>
      <w:szCs w:val="20"/>
    </w:rPr>
  </w:style>
  <w:style w:type="paragraph" w:customStyle="1" w:styleId="181">
    <w:name w:val="p15"/>
    <w:basedOn w:val="1"/>
    <w:qFormat/>
    <w:uiPriority w:val="0"/>
    <w:pPr>
      <w:widowControl/>
      <w:ind w:firstLine="420"/>
    </w:pPr>
    <w:rPr>
      <w:kern w:val="0"/>
      <w:szCs w:val="20"/>
    </w:rPr>
  </w:style>
  <w:style w:type="paragraph" w:customStyle="1" w:styleId="182">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83">
    <w:name w:val="Char Char1"/>
    <w:basedOn w:val="1"/>
    <w:qFormat/>
    <w:uiPriority w:val="0"/>
  </w:style>
  <w:style w:type="paragraph" w:customStyle="1" w:styleId="184">
    <w:name w:val="Char2"/>
    <w:basedOn w:val="1"/>
    <w:qFormat/>
    <w:uiPriority w:val="0"/>
    <w:pPr>
      <w:spacing w:beforeLines="50" w:afterLines="100"/>
      <w:jc w:val="center"/>
    </w:pPr>
  </w:style>
  <w:style w:type="paragraph" w:customStyle="1" w:styleId="185">
    <w:name w:val="xl131"/>
    <w:basedOn w:val="1"/>
    <w:qFormat/>
    <w:uiPriority w:val="0"/>
    <w:pPr>
      <w:widowControl/>
      <w:pBdr>
        <w:bottom w:val="single" w:color="auto" w:sz="12" w:space="0"/>
      </w:pBdr>
      <w:spacing w:before="100" w:beforeAutospacing="1" w:after="100" w:afterAutospacing="1"/>
      <w:jc w:val="left"/>
    </w:pPr>
    <w:rPr>
      <w:rFonts w:ascii="宋体" w:hAnsi="宋体" w:cs="宋体"/>
      <w:kern w:val="0"/>
      <w:sz w:val="24"/>
    </w:rPr>
  </w:style>
  <w:style w:type="paragraph" w:customStyle="1" w:styleId="186">
    <w:name w:val="p18"/>
    <w:basedOn w:val="1"/>
    <w:qFormat/>
    <w:uiPriority w:val="0"/>
    <w:pPr>
      <w:widowControl/>
    </w:pPr>
    <w:rPr>
      <w:kern w:val="0"/>
      <w:szCs w:val="21"/>
    </w:rPr>
  </w:style>
  <w:style w:type="paragraph" w:customStyle="1" w:styleId="187">
    <w:name w:val="Char Char1 Char"/>
    <w:basedOn w:val="1"/>
    <w:qFormat/>
    <w:uiPriority w:val="0"/>
  </w:style>
  <w:style w:type="paragraph" w:customStyle="1" w:styleId="188">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cs="宋体"/>
      <w:kern w:val="0"/>
      <w:sz w:val="20"/>
      <w:szCs w:val="20"/>
    </w:rPr>
  </w:style>
  <w:style w:type="character" w:customStyle="1" w:styleId="189">
    <w:name w:val="纯文本 Char1"/>
    <w:basedOn w:val="47"/>
    <w:link w:val="25"/>
    <w:qFormat/>
    <w:uiPriority w:val="0"/>
    <w:rPr>
      <w:rFonts w:ascii="宋体" w:hAnsi="Courier New" w:cs="Courier New"/>
      <w:kern w:val="2"/>
      <w:sz w:val="21"/>
      <w:szCs w:val="21"/>
    </w:rPr>
  </w:style>
  <w:style w:type="paragraph" w:customStyle="1" w:styleId="190">
    <w:name w:val="样式 (中文) 黑体 小三 黑色"/>
    <w:basedOn w:val="3"/>
    <w:qFormat/>
    <w:uiPriority w:val="0"/>
    <w:pPr>
      <w:spacing w:before="260" w:after="260"/>
    </w:pPr>
    <w:rPr>
      <w:bCs/>
      <w:color w:val="000000"/>
      <w:sz w:val="30"/>
      <w:szCs w:val="32"/>
    </w:rPr>
  </w:style>
  <w:style w:type="paragraph" w:customStyle="1" w:styleId="191">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92">
    <w:name w:val="_Style 6"/>
    <w:basedOn w:val="1"/>
    <w:qFormat/>
    <w:uiPriority w:val="0"/>
  </w:style>
  <w:style w:type="paragraph" w:customStyle="1" w:styleId="193">
    <w:name w:val="font8"/>
    <w:basedOn w:val="1"/>
    <w:qFormat/>
    <w:uiPriority w:val="0"/>
    <w:pPr>
      <w:widowControl/>
      <w:spacing w:before="100" w:beforeAutospacing="1" w:after="100" w:afterAutospacing="1"/>
      <w:jc w:val="left"/>
    </w:pPr>
    <w:rPr>
      <w:rFonts w:ascii="Arial" w:hAnsi="Arial" w:cs="Arial"/>
      <w:kern w:val="0"/>
      <w:sz w:val="16"/>
      <w:szCs w:val="16"/>
    </w:rPr>
  </w:style>
  <w:style w:type="character" w:customStyle="1" w:styleId="194">
    <w:name w:val="称呼 Char2"/>
    <w:basedOn w:val="47"/>
    <w:link w:val="17"/>
    <w:qFormat/>
    <w:uiPriority w:val="0"/>
    <w:rPr>
      <w:kern w:val="2"/>
      <w:sz w:val="21"/>
      <w:szCs w:val="24"/>
    </w:rPr>
  </w:style>
  <w:style w:type="paragraph" w:customStyle="1" w:styleId="195">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4"/>
    </w:rPr>
  </w:style>
  <w:style w:type="paragraph" w:customStyle="1" w:styleId="196">
    <w:name w:val="xl1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197">
    <w:name w:val="Char Char Char Char Char Char Char Char Char Char Char Char Char Char Char Char Char Char Char Char Char Char Char Char Char"/>
    <w:basedOn w:val="1"/>
    <w:qFormat/>
    <w:uiPriority w:val="0"/>
  </w:style>
  <w:style w:type="paragraph" w:customStyle="1" w:styleId="198">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9">
    <w:name w:val="xl133"/>
    <w:basedOn w:val="1"/>
    <w:qFormat/>
    <w:uiPriority w:val="0"/>
    <w:pPr>
      <w:widowControl/>
      <w:shd w:val="clear" w:color="000000" w:fill="C0C0C0"/>
      <w:spacing w:before="100" w:beforeAutospacing="1" w:after="100" w:afterAutospacing="1"/>
      <w:jc w:val="left"/>
    </w:pPr>
    <w:rPr>
      <w:rFonts w:ascii="宋体" w:hAnsi="宋体" w:cs="宋体"/>
      <w:kern w:val="0"/>
      <w:sz w:val="20"/>
      <w:szCs w:val="20"/>
    </w:rPr>
  </w:style>
  <w:style w:type="paragraph" w:customStyle="1" w:styleId="200">
    <w:name w:val="Char Char Char"/>
    <w:basedOn w:val="1"/>
    <w:next w:val="1"/>
    <w:qFormat/>
    <w:uiPriority w:val="0"/>
  </w:style>
  <w:style w:type="paragraph" w:customStyle="1" w:styleId="20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02">
    <w:name w:val="font1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3">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204">
    <w:name w:val="批注框文本 Char2"/>
    <w:basedOn w:val="47"/>
    <w:link w:val="29"/>
    <w:qFormat/>
    <w:uiPriority w:val="0"/>
    <w:rPr>
      <w:kern w:val="2"/>
      <w:sz w:val="18"/>
      <w:szCs w:val="18"/>
    </w:rPr>
  </w:style>
  <w:style w:type="paragraph" w:customStyle="1" w:styleId="205">
    <w:name w:val="reader-word-layer reader-word-s14-3"/>
    <w:basedOn w:val="1"/>
    <w:qFormat/>
    <w:uiPriority w:val="0"/>
    <w:pPr>
      <w:widowControl/>
      <w:spacing w:before="100" w:beforeAutospacing="1" w:after="100" w:afterAutospacing="1"/>
      <w:jc w:val="left"/>
    </w:pPr>
    <w:rPr>
      <w:rFonts w:ascii="宋体" w:hAnsi="宋体" w:cs="宋体"/>
      <w:kern w:val="0"/>
      <w:sz w:val="24"/>
    </w:rPr>
  </w:style>
  <w:style w:type="paragraph" w:customStyle="1" w:styleId="206">
    <w:name w:val="font12"/>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07">
    <w:name w:val="样式2"/>
    <w:basedOn w:val="3"/>
    <w:next w:val="1"/>
    <w:qFormat/>
    <w:uiPriority w:val="0"/>
    <w:pPr>
      <w:spacing w:before="260" w:after="260"/>
    </w:pPr>
    <w:rPr>
      <w:bCs/>
      <w:sz w:val="36"/>
      <w:szCs w:val="32"/>
    </w:rPr>
  </w:style>
  <w:style w:type="paragraph" w:customStyle="1" w:styleId="208">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09">
    <w:name w:val="样式3"/>
    <w:basedOn w:val="5"/>
    <w:next w:val="1"/>
    <w:qFormat/>
    <w:uiPriority w:val="0"/>
    <w:pPr>
      <w:spacing w:before="260" w:after="260"/>
      <w:jc w:val="center"/>
    </w:pPr>
    <w:rPr>
      <w:bCs/>
      <w:szCs w:val="32"/>
    </w:rPr>
  </w:style>
  <w:style w:type="character" w:customStyle="1" w:styleId="210">
    <w:name w:val="明显引用 Char3"/>
    <w:basedOn w:val="47"/>
    <w:link w:val="99"/>
    <w:qFormat/>
    <w:uiPriority w:val="99"/>
    <w:rPr>
      <w:b/>
      <w:bCs/>
      <w:i/>
      <w:iCs/>
      <w:color w:val="4F81BD"/>
      <w:kern w:val="2"/>
      <w:sz w:val="21"/>
      <w:szCs w:val="24"/>
    </w:rPr>
  </w:style>
  <w:style w:type="paragraph" w:customStyle="1" w:styleId="211">
    <w:name w:val="xl170"/>
    <w:basedOn w:val="1"/>
    <w:qFormat/>
    <w:uiPriority w:val="0"/>
    <w:pPr>
      <w:widowControl/>
      <w:pBdr>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cs="宋体"/>
      <w:kern w:val="0"/>
      <w:sz w:val="20"/>
      <w:szCs w:val="20"/>
    </w:rPr>
  </w:style>
  <w:style w:type="character" w:customStyle="1" w:styleId="212">
    <w:name w:val="正文文本 3 Char2"/>
    <w:basedOn w:val="47"/>
    <w:link w:val="18"/>
    <w:qFormat/>
    <w:uiPriority w:val="0"/>
    <w:rPr>
      <w:kern w:val="2"/>
      <w:sz w:val="16"/>
      <w:szCs w:val="16"/>
    </w:rPr>
  </w:style>
  <w:style w:type="paragraph" w:customStyle="1" w:styleId="213">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4">
    <w:name w:val="Char3"/>
    <w:basedOn w:val="1"/>
    <w:qFormat/>
    <w:uiPriority w:val="0"/>
    <w:pPr>
      <w:spacing w:beforeLines="50" w:afterLines="100"/>
      <w:jc w:val="center"/>
    </w:pPr>
  </w:style>
  <w:style w:type="paragraph" w:customStyle="1" w:styleId="215">
    <w:name w:val="xl15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16">
    <w:name w:val="样式 (中文) 黑体 小三 加粗 居中 行距: 1.5 倍行距"/>
    <w:basedOn w:val="1"/>
    <w:next w:val="1"/>
    <w:qFormat/>
    <w:uiPriority w:val="0"/>
    <w:pPr>
      <w:spacing w:line="360" w:lineRule="auto"/>
      <w:jc w:val="center"/>
    </w:pPr>
    <w:rPr>
      <w:rFonts w:eastAsia="黑体" w:cs="宋体"/>
      <w:b/>
      <w:bCs/>
      <w:sz w:val="30"/>
      <w:szCs w:val="20"/>
    </w:rPr>
  </w:style>
  <w:style w:type="paragraph" w:customStyle="1" w:styleId="217">
    <w:name w:val="重点说明"/>
    <w:basedOn w:val="1"/>
    <w:qFormat/>
    <w:uiPriority w:val="0"/>
    <w:pPr>
      <w:widowControl/>
      <w:spacing w:before="40" w:after="40" w:line="400" w:lineRule="exact"/>
      <w:ind w:left="360" w:hanging="360"/>
    </w:pPr>
    <w:rPr>
      <w:rFonts w:ascii="宋体"/>
      <w:b/>
      <w:spacing w:val="6"/>
      <w:sz w:val="28"/>
      <w:szCs w:val="20"/>
    </w:rPr>
  </w:style>
  <w:style w:type="paragraph" w:customStyle="1" w:styleId="218">
    <w:name w:val="百姓X"/>
    <w:basedOn w:val="1"/>
    <w:qFormat/>
    <w:uiPriority w:val="0"/>
    <w:pPr>
      <w:spacing w:before="120" w:after="120" w:line="360" w:lineRule="auto"/>
      <w:ind w:firstLine="540"/>
    </w:pPr>
    <w:rPr>
      <w:rFonts w:ascii="Arial Narrow" w:hAnsi="Arial Narrow"/>
      <w:sz w:val="24"/>
    </w:rPr>
  </w:style>
  <w:style w:type="paragraph" w:customStyle="1" w:styleId="219">
    <w:name w:val="Char1"/>
    <w:basedOn w:val="1"/>
    <w:qFormat/>
    <w:uiPriority w:val="0"/>
  </w:style>
  <w:style w:type="paragraph" w:customStyle="1" w:styleId="220">
    <w:name w:val="样式6"/>
    <w:basedOn w:val="32"/>
    <w:next w:val="1"/>
    <w:qFormat/>
    <w:uiPriority w:val="0"/>
  </w:style>
  <w:style w:type="paragraph" w:customStyle="1" w:styleId="221">
    <w:name w:val="正"/>
    <w:basedOn w:val="1"/>
    <w:qFormat/>
    <w:uiPriority w:val="0"/>
    <w:pPr>
      <w:spacing w:line="360" w:lineRule="auto"/>
      <w:ind w:left="360" w:hanging="360" w:hangingChars="150"/>
    </w:pPr>
    <w:rPr>
      <w:sz w:val="24"/>
    </w:rPr>
  </w:style>
  <w:style w:type="character" w:customStyle="1" w:styleId="222">
    <w:name w:val="日期 Char3"/>
    <w:basedOn w:val="47"/>
    <w:qFormat/>
    <w:uiPriority w:val="0"/>
    <w:rPr>
      <w:rFonts w:ascii="宋体" w:hAnsi="宋体" w:cs="宋体"/>
      <w:sz w:val="22"/>
      <w:szCs w:val="22"/>
      <w:lang w:eastAsia="en-US"/>
    </w:rPr>
  </w:style>
  <w:style w:type="paragraph" w:customStyle="1" w:styleId="223">
    <w:name w:val="Char"/>
    <w:basedOn w:val="1"/>
    <w:qFormat/>
    <w:uiPriority w:val="0"/>
    <w:pPr>
      <w:spacing w:beforeLines="50" w:afterLines="100"/>
      <w:jc w:val="center"/>
    </w:pPr>
  </w:style>
  <w:style w:type="paragraph" w:customStyle="1" w:styleId="224">
    <w:name w:val="_Style 10"/>
    <w:basedOn w:val="1"/>
    <w:qFormat/>
    <w:uiPriority w:val="0"/>
    <w:pPr>
      <w:widowControl/>
      <w:spacing w:line="400" w:lineRule="exact"/>
      <w:jc w:val="center"/>
    </w:pPr>
  </w:style>
  <w:style w:type="paragraph" w:customStyle="1" w:styleId="225">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226">
    <w:name w:val="正文文本缩进 Char1"/>
    <w:basedOn w:val="47"/>
    <w:link w:val="20"/>
    <w:qFormat/>
    <w:uiPriority w:val="0"/>
    <w:rPr>
      <w:kern w:val="2"/>
      <w:sz w:val="21"/>
      <w:szCs w:val="24"/>
    </w:rPr>
  </w:style>
  <w:style w:type="paragraph" w:customStyle="1" w:styleId="227">
    <w:name w:val="华文细黑1"/>
    <w:basedOn w:val="1"/>
    <w:qFormat/>
    <w:uiPriority w:val="0"/>
    <w:pPr>
      <w:widowControl/>
      <w:spacing w:line="300" w:lineRule="auto"/>
      <w:ind w:firstLine="200" w:firstLineChars="200"/>
      <w:jc w:val="left"/>
    </w:pPr>
    <w:rPr>
      <w:rFonts w:eastAsia="华文细黑"/>
      <w:kern w:val="0"/>
      <w:sz w:val="24"/>
    </w:rPr>
  </w:style>
  <w:style w:type="paragraph" w:customStyle="1" w:styleId="228">
    <w:name w:val="font10"/>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229">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230">
    <w:name w:val="样式 标题 1 + 居中"/>
    <w:basedOn w:val="2"/>
    <w:qFormat/>
    <w:uiPriority w:val="0"/>
    <w:pPr>
      <w:keepNext/>
      <w:keepLines/>
      <w:autoSpaceDE/>
      <w:autoSpaceDN/>
      <w:spacing w:before="340" w:after="330" w:line="576" w:lineRule="auto"/>
      <w:jc w:val="center"/>
    </w:pPr>
    <w:rPr>
      <w:rFonts w:ascii="Times New Roman" w:hAnsi="Times New Roman" w:cs="Times New Roman"/>
      <w:bCs w:val="0"/>
      <w:kern w:val="44"/>
      <w:sz w:val="32"/>
      <w:szCs w:val="20"/>
      <w:lang w:eastAsia="zh-CN"/>
    </w:rPr>
  </w:style>
  <w:style w:type="paragraph" w:customStyle="1" w:styleId="231">
    <w:name w:val="默认段落字体 Para Char"/>
    <w:basedOn w:val="1"/>
    <w:qFormat/>
    <w:uiPriority w:val="0"/>
  </w:style>
  <w:style w:type="paragraph" w:customStyle="1" w:styleId="232">
    <w:name w:val="xl163"/>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character" w:customStyle="1" w:styleId="233">
    <w:name w:val="正文文本 2 Char2"/>
    <w:basedOn w:val="47"/>
    <w:link w:val="39"/>
    <w:qFormat/>
    <w:uiPriority w:val="0"/>
    <w:rPr>
      <w:kern w:val="2"/>
      <w:sz w:val="21"/>
      <w:szCs w:val="24"/>
    </w:rPr>
  </w:style>
  <w:style w:type="paragraph" w:customStyle="1" w:styleId="234">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235">
    <w:name w:val="xl14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36">
    <w:name w:val="xl130"/>
    <w:basedOn w:val="1"/>
    <w:qFormat/>
    <w:uiPriority w:val="0"/>
    <w:pPr>
      <w:widowControl/>
      <w:spacing w:before="100" w:beforeAutospacing="1" w:after="100" w:afterAutospacing="1"/>
      <w:jc w:val="left"/>
    </w:pPr>
    <w:rPr>
      <w:rFonts w:ascii="宋体" w:hAnsi="宋体" w:cs="宋体"/>
      <w:kern w:val="0"/>
      <w:sz w:val="24"/>
    </w:rPr>
  </w:style>
  <w:style w:type="paragraph" w:customStyle="1" w:styleId="237">
    <w:name w:val="reader-word-layer reader-word-s14-1"/>
    <w:basedOn w:val="1"/>
    <w:qFormat/>
    <w:uiPriority w:val="0"/>
    <w:pPr>
      <w:widowControl/>
      <w:spacing w:before="100" w:beforeAutospacing="1" w:after="100" w:afterAutospacing="1"/>
      <w:jc w:val="left"/>
    </w:pPr>
    <w:rPr>
      <w:rFonts w:ascii="宋体" w:hAnsi="宋体" w:cs="宋体"/>
      <w:kern w:val="0"/>
      <w:sz w:val="24"/>
    </w:rPr>
  </w:style>
  <w:style w:type="paragraph" w:customStyle="1" w:styleId="238">
    <w:name w:val="副标题1"/>
    <w:basedOn w:val="1"/>
    <w:next w:val="1"/>
    <w:qFormat/>
    <w:uiPriority w:val="0"/>
    <w:pPr>
      <w:spacing w:before="120" w:after="120"/>
      <w:jc w:val="left"/>
    </w:pPr>
    <w:rPr>
      <w:rFonts w:ascii="Arial" w:hAnsi="Arial"/>
      <w:b/>
      <w:bCs/>
      <w:color w:val="000000"/>
      <w:kern w:val="44"/>
      <w:sz w:val="20"/>
      <w:szCs w:val="20"/>
    </w:rPr>
  </w:style>
  <w:style w:type="paragraph" w:customStyle="1" w:styleId="239">
    <w:name w:val="31a（正文）章标题"/>
    <w:qFormat/>
    <w:uiPriority w:val="0"/>
    <w:pPr>
      <w:adjustRightInd w:val="0"/>
      <w:snapToGrid w:val="0"/>
      <w:spacing w:beforeLines="50" w:afterLines="50"/>
      <w:ind w:firstLine="315" w:firstLineChars="150"/>
      <w:jc w:val="both"/>
      <w:outlineLvl w:val="0"/>
    </w:pPr>
    <w:rPr>
      <w:rFonts w:ascii="楷体_GB2312" w:hAnsi="仿宋_GB2312" w:eastAsia="宋体" w:cs="Times New Roman"/>
      <w:sz w:val="21"/>
      <w:lang w:val="en-US" w:eastAsia="zh-CN" w:bidi="ar-SA"/>
    </w:rPr>
  </w:style>
  <w:style w:type="paragraph" w:customStyle="1" w:styleId="240">
    <w:name w:val="五号正文（标准）"/>
    <w:basedOn w:val="1"/>
    <w:qFormat/>
    <w:uiPriority w:val="0"/>
    <w:pPr>
      <w:spacing w:line="360" w:lineRule="auto"/>
      <w:ind w:firstLine="600" w:firstLineChars="200"/>
    </w:pPr>
    <w:rPr>
      <w:rFonts w:ascii="仿宋_GB2312" w:hAnsi="宋体" w:eastAsia="仿宋_GB2312"/>
      <w:b/>
      <w:sz w:val="30"/>
      <w:szCs w:val="20"/>
    </w:rPr>
  </w:style>
  <w:style w:type="paragraph" w:customStyle="1" w:styleId="241">
    <w:name w:val="_Style 26"/>
    <w:basedOn w:val="1"/>
    <w:qFormat/>
    <w:uiPriority w:val="0"/>
  </w:style>
  <w:style w:type="paragraph" w:customStyle="1" w:styleId="242">
    <w:name w:val="正文段"/>
    <w:basedOn w:val="1"/>
    <w:qFormat/>
    <w:uiPriority w:val="0"/>
    <w:pPr>
      <w:adjustRightInd w:val="0"/>
      <w:spacing w:after="240" w:line="312" w:lineRule="atLeast"/>
      <w:ind w:firstLine="425"/>
      <w:textAlignment w:val="baseline"/>
    </w:pPr>
    <w:rPr>
      <w:sz w:val="24"/>
    </w:rPr>
  </w:style>
  <w:style w:type="paragraph" w:customStyle="1" w:styleId="243">
    <w:name w:val="Char Char1 Char Char Char Char Char Char Char Char Char Char Char Char Char Char"/>
    <w:basedOn w:val="1"/>
    <w:qFormat/>
    <w:uiPriority w:val="0"/>
    <w:pPr>
      <w:spacing w:after="160" w:line="240" w:lineRule="exact"/>
      <w:jc w:val="left"/>
    </w:pPr>
  </w:style>
  <w:style w:type="paragraph" w:customStyle="1" w:styleId="244">
    <w:name w:val="样式7"/>
    <w:basedOn w:val="32"/>
    <w:next w:val="1"/>
    <w:qFormat/>
    <w:uiPriority w:val="0"/>
  </w:style>
  <w:style w:type="paragraph" w:customStyle="1" w:styleId="245">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6">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7">
    <w:name w:val="样式8"/>
    <w:basedOn w:val="1"/>
    <w:qFormat/>
    <w:uiPriority w:val="0"/>
    <w:pPr>
      <w:keepNext/>
      <w:keepLines/>
      <w:spacing w:before="260" w:after="260"/>
      <w:jc w:val="center"/>
      <w:outlineLvl w:val="1"/>
    </w:pPr>
    <w:rPr>
      <w:rFonts w:ascii="Arial" w:hAnsi="Arial" w:eastAsia="黑体"/>
      <w:b/>
      <w:bCs/>
      <w:kern w:val="0"/>
      <w:sz w:val="72"/>
      <w:szCs w:val="32"/>
    </w:rPr>
  </w:style>
  <w:style w:type="paragraph" w:customStyle="1" w:styleId="248">
    <w:name w:val="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24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50">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51">
    <w:name w:val="修订1"/>
    <w:qFormat/>
    <w:uiPriority w:val="0"/>
    <w:rPr>
      <w:rFonts w:ascii="Times New Roman" w:hAnsi="Times New Roman" w:eastAsia="宋体" w:cs="Times New Roman"/>
      <w:kern w:val="2"/>
      <w:sz w:val="21"/>
      <w:szCs w:val="24"/>
      <w:lang w:val="en-US" w:eastAsia="zh-CN" w:bidi="ar-SA"/>
    </w:rPr>
  </w:style>
  <w:style w:type="paragraph" w:customStyle="1" w:styleId="252">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53">
    <w:name w:val="xl160"/>
    <w:basedOn w:val="1"/>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cs="宋体"/>
      <w:kern w:val="0"/>
      <w:sz w:val="20"/>
      <w:szCs w:val="20"/>
    </w:rPr>
  </w:style>
  <w:style w:type="character" w:customStyle="1" w:styleId="254">
    <w:name w:val="标题 Char3"/>
    <w:basedOn w:val="47"/>
    <w:link w:val="42"/>
    <w:qFormat/>
    <w:uiPriority w:val="0"/>
    <w:rPr>
      <w:rFonts w:ascii="Cambria" w:hAnsi="Cambria" w:cs="Times New Roman"/>
      <w:b/>
      <w:bCs/>
      <w:kern w:val="2"/>
      <w:sz w:val="32"/>
      <w:szCs w:val="32"/>
    </w:rPr>
  </w:style>
  <w:style w:type="paragraph" w:customStyle="1" w:styleId="255">
    <w:name w:val="标准正文"/>
    <w:basedOn w:val="1"/>
    <w:qFormat/>
    <w:uiPriority w:val="0"/>
    <w:pPr>
      <w:snapToGrid w:val="0"/>
      <w:spacing w:line="312" w:lineRule="auto"/>
      <w:ind w:firstLine="482"/>
    </w:pPr>
    <w:rPr>
      <w:sz w:val="24"/>
      <w:szCs w:val="20"/>
    </w:rPr>
  </w:style>
  <w:style w:type="paragraph" w:customStyle="1" w:styleId="256">
    <w:name w:val="xl165"/>
    <w:basedOn w:val="1"/>
    <w:qFormat/>
    <w:uiPriority w:val="0"/>
    <w:pPr>
      <w:widowControl/>
      <w:pBdr>
        <w:bottom w:val="single" w:color="auto" w:sz="4" w:space="0"/>
      </w:pBdr>
      <w:spacing w:before="100" w:beforeAutospacing="1" w:after="100" w:afterAutospacing="1"/>
      <w:jc w:val="left"/>
    </w:pPr>
    <w:rPr>
      <w:rFonts w:ascii="宋体" w:hAnsi="宋体" w:cs="宋体"/>
      <w:kern w:val="0"/>
      <w:sz w:val="18"/>
      <w:szCs w:val="18"/>
    </w:rPr>
  </w:style>
  <w:style w:type="paragraph" w:customStyle="1" w:styleId="257">
    <w:name w:val="列出段落1"/>
    <w:basedOn w:val="1"/>
    <w:qFormat/>
    <w:uiPriority w:val="0"/>
    <w:pPr>
      <w:ind w:firstLine="420" w:firstLineChars="200"/>
    </w:pPr>
  </w:style>
  <w:style w:type="paragraph" w:customStyle="1" w:styleId="258">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59">
    <w:name w:val="纯文本1"/>
    <w:basedOn w:val="1"/>
    <w:qFormat/>
    <w:uiPriority w:val="0"/>
    <w:rPr>
      <w:rFonts w:ascii="宋体" w:hAnsi="Courier New"/>
      <w:szCs w:val="20"/>
    </w:rPr>
  </w:style>
  <w:style w:type="character" w:customStyle="1" w:styleId="260">
    <w:name w:val="正文文本缩进 3 Char1"/>
    <w:basedOn w:val="47"/>
    <w:link w:val="36"/>
    <w:qFormat/>
    <w:uiPriority w:val="0"/>
    <w:rPr>
      <w:kern w:val="2"/>
      <w:sz w:val="16"/>
      <w:szCs w:val="16"/>
    </w:rPr>
  </w:style>
  <w:style w:type="character" w:customStyle="1" w:styleId="261">
    <w:name w:val="正文文本缩进 2 Char1"/>
    <w:basedOn w:val="47"/>
    <w:qFormat/>
    <w:uiPriority w:val="0"/>
    <w:rPr>
      <w:rFonts w:ascii="宋体" w:hAnsi="宋体" w:cs="宋体"/>
      <w:sz w:val="22"/>
      <w:szCs w:val="22"/>
      <w:lang w:eastAsia="en-US"/>
    </w:rPr>
  </w:style>
  <w:style w:type="paragraph" w:customStyle="1" w:styleId="262">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63">
    <w:name w:val="flType"/>
    <w:basedOn w:val="1"/>
    <w:qFormat/>
    <w:uiPriority w:val="0"/>
    <w:pPr>
      <w:adjustRightInd w:val="0"/>
      <w:spacing w:after="284" w:line="113" w:lineRule="atLeast"/>
      <w:jc w:val="center"/>
      <w:textAlignment w:val="baseline"/>
    </w:pPr>
    <w:rPr>
      <w:rFonts w:ascii="宋体"/>
      <w:kern w:val="0"/>
      <w:sz w:val="24"/>
      <w:szCs w:val="20"/>
    </w:rPr>
  </w:style>
  <w:style w:type="paragraph" w:styleId="26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5">
    <w:name w:val="样式 (中文) 黑体 小二 加粗 居中 行距: 1.5 倍行距"/>
    <w:basedOn w:val="2"/>
    <w:qFormat/>
    <w:uiPriority w:val="0"/>
    <w:pPr>
      <w:keepNext/>
      <w:keepLines/>
      <w:autoSpaceDE/>
      <w:autoSpaceDN/>
      <w:spacing w:before="340" w:after="330"/>
      <w:jc w:val="center"/>
    </w:pPr>
    <w:rPr>
      <w:rFonts w:ascii="Times New Roman" w:hAnsi="Times New Roman" w:eastAsia="黑体"/>
      <w:b w:val="0"/>
      <w:bCs w:val="0"/>
      <w:spacing w:val="60"/>
      <w:kern w:val="44"/>
      <w:sz w:val="36"/>
      <w:szCs w:val="20"/>
      <w:lang w:eastAsia="zh-CN"/>
    </w:rPr>
  </w:style>
  <w:style w:type="paragraph" w:customStyle="1" w:styleId="266">
    <w:name w:val="_Style 5"/>
    <w:basedOn w:val="3"/>
    <w:next w:val="1"/>
    <w:qFormat/>
    <w:uiPriority w:val="0"/>
    <w:pPr>
      <w:snapToGrid w:val="0"/>
      <w:jc w:val="left"/>
    </w:pPr>
    <w:rPr>
      <w:bCs/>
      <w:sz w:val="32"/>
      <w:szCs w:val="32"/>
    </w:rPr>
  </w:style>
  <w:style w:type="paragraph" w:customStyle="1" w:styleId="267">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6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69">
    <w:name w:val="xl148"/>
    <w:basedOn w:val="1"/>
    <w:qFormat/>
    <w:uiPriority w:val="0"/>
    <w:pPr>
      <w:widowControl/>
      <w:pBdr>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character" w:customStyle="1" w:styleId="270">
    <w:name w:val="HTML 预设格式 Char1"/>
    <w:basedOn w:val="47"/>
    <w:link w:val="40"/>
    <w:qFormat/>
    <w:uiPriority w:val="0"/>
    <w:rPr>
      <w:rFonts w:ascii="Courier New" w:hAnsi="Courier New" w:cs="Courier New"/>
      <w:kern w:val="2"/>
    </w:rPr>
  </w:style>
  <w:style w:type="paragraph" w:customStyle="1" w:styleId="27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7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3">
    <w:name w:val="Char Char1 Char Char Char Char Char Char Char"/>
    <w:basedOn w:val="1"/>
    <w:qFormat/>
    <w:uiPriority w:val="0"/>
    <w:rPr>
      <w:szCs w:val="20"/>
    </w:rPr>
  </w:style>
  <w:style w:type="paragraph" w:customStyle="1" w:styleId="274">
    <w:name w:val="样式4"/>
    <w:basedOn w:val="1"/>
    <w:next w:val="32"/>
    <w:qFormat/>
    <w:uiPriority w:val="0"/>
    <w:pPr>
      <w:tabs>
        <w:tab w:val="left" w:pos="8300"/>
      </w:tabs>
      <w:ind w:right="13"/>
      <w:jc w:val="right"/>
    </w:pPr>
    <w:rPr>
      <w:rFonts w:eastAsia="仿宋_GB2312"/>
      <w:sz w:val="28"/>
    </w:rPr>
  </w:style>
  <w:style w:type="paragraph" w:customStyle="1" w:styleId="275">
    <w:name w:val="0"/>
    <w:basedOn w:val="1"/>
    <w:qFormat/>
    <w:uiPriority w:val="0"/>
    <w:pPr>
      <w:widowControl/>
      <w:spacing w:before="100" w:beforeAutospacing="1" w:after="100" w:afterAutospacing="1"/>
      <w:jc w:val="left"/>
    </w:pPr>
    <w:rPr>
      <w:rFonts w:ascii="宋体" w:hAnsi="宋体" w:cs="宋体"/>
      <w:kern w:val="0"/>
      <w:sz w:val="24"/>
    </w:rPr>
  </w:style>
  <w:style w:type="character" w:customStyle="1" w:styleId="276">
    <w:name w:val="副标题 Char3"/>
    <w:basedOn w:val="47"/>
    <w:link w:val="34"/>
    <w:qFormat/>
    <w:uiPriority w:val="0"/>
    <w:rPr>
      <w:rFonts w:ascii="Cambria" w:hAnsi="Cambria" w:cs="Times New Roman"/>
      <w:b/>
      <w:bCs/>
      <w:kern w:val="28"/>
      <w:sz w:val="32"/>
      <w:szCs w:val="32"/>
    </w:rPr>
  </w:style>
  <w:style w:type="paragraph" w:customStyle="1" w:styleId="277">
    <w:name w:val="Char Char Char1 Char Char Char Char Char Char Char"/>
    <w:basedOn w:val="1"/>
    <w:qFormat/>
    <w:uiPriority w:val="0"/>
    <w:rPr>
      <w:rFonts w:ascii="Tahoma" w:hAnsi="Tahoma"/>
      <w:sz w:val="24"/>
      <w:szCs w:val="20"/>
    </w:rPr>
  </w:style>
  <w:style w:type="paragraph" w:customStyle="1" w:styleId="278">
    <w:name w:val="Char Char Char Char Char Char Char Char Char Char Char Char Char"/>
    <w:basedOn w:val="1"/>
    <w:qFormat/>
    <w:uiPriority w:val="0"/>
    <w:pPr>
      <w:tabs>
        <w:tab w:val="left" w:pos="420"/>
      </w:tabs>
      <w:ind w:left="420" w:hanging="420"/>
    </w:pPr>
    <w:rPr>
      <w:rFonts w:ascii="Tahoma" w:hAnsi="Tahoma"/>
      <w:sz w:val="24"/>
      <w:szCs w:val="20"/>
    </w:rPr>
  </w:style>
  <w:style w:type="paragraph" w:customStyle="1" w:styleId="279">
    <w:name w:val="表格文字"/>
    <w:basedOn w:val="1"/>
    <w:next w:val="1"/>
    <w:qFormat/>
    <w:uiPriority w:val="0"/>
    <w:pPr>
      <w:autoSpaceDE w:val="0"/>
      <w:autoSpaceDN w:val="0"/>
      <w:adjustRightInd w:val="0"/>
      <w:spacing w:before="6" w:after="6"/>
      <w:jc w:val="left"/>
    </w:pPr>
    <w:rPr>
      <w:rFonts w:ascii="宋体"/>
      <w:kern w:val="0"/>
      <w:sz w:val="20"/>
    </w:rPr>
  </w:style>
  <w:style w:type="paragraph" w:customStyle="1" w:styleId="28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样式 (中文) 黑体 四号 居中 行距: 1.5 倍行距"/>
    <w:basedOn w:val="5"/>
    <w:qFormat/>
    <w:uiPriority w:val="0"/>
    <w:pPr>
      <w:spacing w:before="260" w:after="260"/>
      <w:jc w:val="center"/>
    </w:pPr>
    <w:rPr>
      <w:rFonts w:cs="宋体"/>
      <w:bCs/>
      <w:sz w:val="28"/>
    </w:rPr>
  </w:style>
  <w:style w:type="paragraph" w:customStyle="1" w:styleId="282">
    <w:name w:val="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83">
    <w:name w:val="xl135"/>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4">
    <w:name w:val="默认段落字体 Para Char Char Char Char"/>
    <w:basedOn w:val="1"/>
    <w:qFormat/>
    <w:uiPriority w:val="0"/>
  </w:style>
  <w:style w:type="paragraph" w:customStyle="1" w:styleId="285">
    <w:name w:val="xl15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6">
    <w:name w:val="TOC 标题1"/>
    <w:basedOn w:val="2"/>
    <w:next w:val="1"/>
    <w:qFormat/>
    <w:uiPriority w:val="0"/>
    <w:pPr>
      <w:keepNext/>
      <w:keepLines/>
      <w:autoSpaceDE/>
      <w:autoSpaceDN/>
      <w:spacing w:before="340" w:after="330" w:line="576" w:lineRule="auto"/>
      <w:jc w:val="both"/>
      <w:outlineLvl w:val="9"/>
    </w:pPr>
    <w:rPr>
      <w:rFonts w:ascii="Calibri" w:hAnsi="Calibri" w:cs="Times New Roman"/>
      <w:kern w:val="44"/>
      <w:sz w:val="44"/>
      <w:szCs w:val="44"/>
      <w:lang w:eastAsia="zh-CN"/>
    </w:rPr>
  </w:style>
  <w:style w:type="paragraph" w:customStyle="1" w:styleId="287">
    <w:name w:val="Paragraph P1&amp;2"/>
    <w:basedOn w:val="1"/>
    <w:qFormat/>
    <w:uiPriority w:val="0"/>
    <w:pPr>
      <w:widowControl/>
      <w:tabs>
        <w:tab w:val="left" w:pos="420"/>
      </w:tabs>
      <w:spacing w:before="40" w:after="60" w:line="360" w:lineRule="auto"/>
      <w:ind w:left="1125" w:hanging="1125"/>
      <w:jc w:val="left"/>
    </w:pPr>
    <w:rPr>
      <w:rFonts w:ascii="宋体" w:hAnsi="宋体"/>
      <w:color w:val="FF0000"/>
      <w:sz w:val="24"/>
    </w:rPr>
  </w:style>
  <w:style w:type="paragraph" w:customStyle="1" w:styleId="288">
    <w:name w:val="样式 宋体 首行缩进:  2 字符 段前: 7.8 磅 段后: 7.8 磅"/>
    <w:basedOn w:val="1"/>
    <w:qFormat/>
    <w:uiPriority w:val="0"/>
    <w:pPr>
      <w:adjustRightInd w:val="0"/>
      <w:snapToGrid w:val="0"/>
      <w:spacing w:before="156" w:after="156" w:line="360" w:lineRule="auto"/>
      <w:ind w:firstLine="200" w:firstLineChars="200"/>
    </w:pPr>
    <w:rPr>
      <w:rFonts w:ascii="宋体" w:hAnsi="宋体" w:cs="宋体"/>
      <w:szCs w:val="20"/>
    </w:rPr>
  </w:style>
  <w:style w:type="paragraph" w:customStyle="1" w:styleId="289">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90">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291">
    <w:name w:val="Char Char2 Char Char Char Char"/>
    <w:basedOn w:val="1"/>
    <w:qFormat/>
    <w:uiPriority w:val="0"/>
    <w:rPr>
      <w:rFonts w:ascii="Tahoma" w:hAnsi="Tahoma"/>
      <w:sz w:val="24"/>
      <w:szCs w:val="20"/>
    </w:rPr>
  </w:style>
  <w:style w:type="paragraph" w:customStyle="1" w:styleId="292">
    <w:name w:val="样式 标题 2 + Times New Roman 四号 非加粗 段前: 5 磅 段后: 0 磅 行距: 固定值 20..."/>
    <w:basedOn w:val="3"/>
    <w:qFormat/>
    <w:uiPriority w:val="0"/>
    <w:pPr>
      <w:spacing w:before="100" w:after="0" w:line="400" w:lineRule="exact"/>
      <w:jc w:val="both"/>
    </w:pPr>
    <w:rPr>
      <w:rFonts w:ascii="Times New Roman" w:hAnsi="Times New Roman" w:cs="宋体"/>
      <w:b w:val="0"/>
      <w:kern w:val="0"/>
      <w:szCs w:val="20"/>
    </w:rPr>
  </w:style>
  <w:style w:type="paragraph" w:customStyle="1" w:styleId="29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4">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0"/>
    <w:pPr>
      <w:adjustRightInd w:val="0"/>
      <w:spacing w:line="480" w:lineRule="atLeast"/>
      <w:ind w:firstLine="567"/>
    </w:pPr>
    <w:rPr>
      <w:rFonts w:ascii="长城仿宋"/>
      <w:kern w:val="0"/>
      <w:sz w:val="24"/>
      <w:szCs w:val="20"/>
    </w:rPr>
  </w:style>
  <w:style w:type="paragraph" w:customStyle="1" w:styleId="296">
    <w:name w:val="_Style 11"/>
    <w:basedOn w:val="1"/>
    <w:qFormat/>
    <w:uiPriority w:val="0"/>
  </w:style>
  <w:style w:type="paragraph" w:customStyle="1" w:styleId="297">
    <w:name w:val="列表1）"/>
    <w:basedOn w:val="4"/>
    <w:qFormat/>
    <w:uiPriority w:val="0"/>
    <w:pPr>
      <w:spacing w:before="10"/>
      <w:ind w:firstLine="0"/>
    </w:pPr>
    <w:rPr>
      <w:rFonts w:ascii="Verdana" w:hAnsi="Verdana"/>
      <w:kern w:val="2"/>
      <w:sz w:val="21"/>
      <w:szCs w:val="21"/>
      <w:u w:color="000000"/>
    </w:rPr>
  </w:style>
  <w:style w:type="paragraph" w:customStyle="1" w:styleId="298">
    <w:name w:val="xl140"/>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character" w:customStyle="1" w:styleId="299">
    <w:name w:val="引用 Char2"/>
    <w:basedOn w:val="47"/>
    <w:link w:val="108"/>
    <w:qFormat/>
    <w:uiPriority w:val="99"/>
    <w:rPr>
      <w:i/>
      <w:iCs/>
      <w:color w:val="000000"/>
      <w:kern w:val="2"/>
      <w:sz w:val="21"/>
      <w:szCs w:val="24"/>
    </w:rPr>
  </w:style>
  <w:style w:type="paragraph" w:customStyle="1" w:styleId="300">
    <w:name w:val="xl146"/>
    <w:basedOn w:val="1"/>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301">
    <w:name w:val="样式 标题 3 + (中文) 黑体 小四 非加粗 段前: 7.8 磅 段后: 0 磅 行距: 固定值 20 磅"/>
    <w:basedOn w:val="5"/>
    <w:qFormat/>
    <w:uiPriority w:val="0"/>
    <w:pPr>
      <w:spacing w:before="0" w:after="0" w:line="400" w:lineRule="exact"/>
    </w:pPr>
    <w:rPr>
      <w:rFonts w:cs="宋体"/>
      <w:b w:val="0"/>
      <w:sz w:val="24"/>
    </w:rPr>
  </w:style>
  <w:style w:type="paragraph" w:customStyle="1" w:styleId="302">
    <w:name w:val="样式 (中文) 黑体 小二 居中 行距: 1.5 倍行距"/>
    <w:basedOn w:val="1"/>
    <w:next w:val="1"/>
    <w:qFormat/>
    <w:uiPriority w:val="0"/>
    <w:pPr>
      <w:jc w:val="center"/>
    </w:pPr>
    <w:rPr>
      <w:rFonts w:eastAsia="黑体" w:cs="宋体"/>
      <w:sz w:val="36"/>
      <w:szCs w:val="20"/>
    </w:rPr>
  </w:style>
  <w:style w:type="paragraph" w:customStyle="1" w:styleId="303">
    <w:name w:val="xl141"/>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304">
    <w:name w:val="样式5"/>
    <w:basedOn w:val="305"/>
    <w:qFormat/>
    <w:uiPriority w:val="0"/>
    <w:pPr>
      <w:spacing w:line="360" w:lineRule="auto"/>
    </w:pPr>
    <w:rPr>
      <w:color w:val="auto"/>
    </w:rPr>
  </w:style>
  <w:style w:type="paragraph" w:customStyle="1" w:styleId="305">
    <w:name w:val="样式1"/>
    <w:basedOn w:val="2"/>
    <w:next w:val="1"/>
    <w:qFormat/>
    <w:uiPriority w:val="0"/>
    <w:pPr>
      <w:keepNext/>
      <w:keepLines/>
      <w:autoSpaceDE/>
      <w:autoSpaceDN/>
      <w:spacing w:before="340" w:after="330"/>
      <w:jc w:val="center"/>
    </w:pPr>
    <w:rPr>
      <w:rFonts w:ascii="Times New Roman" w:hAnsi="Times New Roman" w:eastAsia="黑体" w:cs="Times New Roman"/>
      <w:color w:val="000000"/>
      <w:kern w:val="44"/>
      <w:sz w:val="36"/>
      <w:szCs w:val="44"/>
      <w:u w:color="000000"/>
      <w:lang w:eastAsia="zh-CN"/>
    </w:rPr>
  </w:style>
  <w:style w:type="paragraph" w:customStyle="1" w:styleId="306">
    <w:name w:val="xl154"/>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宋体" w:hAnsi="宋体" w:cs="宋体"/>
      <w:kern w:val="0"/>
      <w:sz w:val="20"/>
      <w:szCs w:val="20"/>
    </w:rPr>
  </w:style>
  <w:style w:type="paragraph" w:customStyle="1" w:styleId="307">
    <w:name w:val="xl156"/>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cs="宋体"/>
      <w:kern w:val="0"/>
      <w:sz w:val="20"/>
      <w:szCs w:val="20"/>
    </w:rPr>
  </w:style>
  <w:style w:type="paragraph" w:customStyle="1" w:styleId="308">
    <w:name w:val="默认段落字体 Para Char Char Char Char Char Char Char Char Char Char"/>
    <w:basedOn w:val="1"/>
    <w:qFormat/>
    <w:uiPriority w:val="0"/>
    <w:rPr>
      <w:rFonts w:hint="eastAsia" w:ascii="Tahoma" w:hAnsi="Tahoma"/>
      <w:sz w:val="24"/>
      <w:szCs w:val="20"/>
    </w:rPr>
  </w:style>
  <w:style w:type="paragraph" w:customStyle="1" w:styleId="30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0">
    <w:name w:val="文字"/>
    <w:basedOn w:val="1"/>
    <w:qFormat/>
    <w:uiPriority w:val="0"/>
    <w:pPr>
      <w:tabs>
        <w:tab w:val="left" w:pos="8520"/>
      </w:tabs>
      <w:spacing w:line="312" w:lineRule="auto"/>
      <w:ind w:right="-210" w:firstLine="556"/>
    </w:pPr>
    <w:rPr>
      <w:rFonts w:ascii="楷体_GB2312" w:eastAsia="楷体_GB2312"/>
      <w:sz w:val="28"/>
      <w:szCs w:val="20"/>
    </w:rPr>
  </w:style>
  <w:style w:type="paragraph" w:customStyle="1" w:styleId="311">
    <w:name w:val="xl13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12">
    <w:name w:val="Address"/>
    <w:basedOn w:val="1"/>
    <w:next w:val="1"/>
    <w:qFormat/>
    <w:uiPriority w:val="0"/>
    <w:pPr>
      <w:autoSpaceDE w:val="0"/>
      <w:autoSpaceDN w:val="0"/>
      <w:adjustRightInd w:val="0"/>
      <w:jc w:val="left"/>
    </w:pPr>
    <w:rPr>
      <w:rFonts w:ascii="宋体"/>
      <w:i/>
      <w:kern w:val="0"/>
      <w:sz w:val="24"/>
      <w:szCs w:val="20"/>
    </w:rPr>
  </w:style>
  <w:style w:type="paragraph" w:customStyle="1" w:styleId="313">
    <w:name w:val="Char Char1 Char Char Char"/>
    <w:basedOn w:val="14"/>
    <w:qFormat/>
    <w:uiPriority w:val="0"/>
    <w:rPr>
      <w:rFonts w:ascii="Times New Roman" w:eastAsia="Times New Roman"/>
      <w:kern w:val="2"/>
      <w:sz w:val="21"/>
      <w:szCs w:val="24"/>
      <w:shd w:val="clear" w:color="auto" w:fill="000080"/>
    </w:rPr>
  </w:style>
  <w:style w:type="paragraph" w:customStyle="1" w:styleId="314">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5">
    <w:name w:val="德吉标题二"/>
    <w:basedOn w:val="3"/>
    <w:qFormat/>
    <w:uiPriority w:val="0"/>
    <w:pPr>
      <w:tabs>
        <w:tab w:val="left" w:pos="1300"/>
      </w:tabs>
      <w:spacing w:before="260" w:after="260" w:line="416" w:lineRule="auto"/>
      <w:ind w:left="1140" w:hanging="720"/>
      <w:jc w:val="left"/>
    </w:pPr>
    <w:rPr>
      <w:rFonts w:ascii="仿宋_GB2312" w:eastAsia="仿宋_GB2312"/>
      <w:bCs/>
      <w:sz w:val="32"/>
      <w:szCs w:val="32"/>
    </w:rPr>
  </w:style>
  <w:style w:type="paragraph" w:customStyle="1" w:styleId="316">
    <w:name w:val="prodsubtitle"/>
    <w:basedOn w:val="1"/>
    <w:qFormat/>
    <w:uiPriority w:val="0"/>
    <w:pPr>
      <w:widowControl/>
      <w:jc w:val="left"/>
    </w:pPr>
    <w:rPr>
      <w:rFonts w:ascii="宋体" w:hAnsi="宋体" w:cs="宋体"/>
      <w:kern w:val="0"/>
      <w:sz w:val="24"/>
    </w:rPr>
  </w:style>
  <w:style w:type="paragraph" w:customStyle="1" w:styleId="317">
    <w:name w:val="fontsize"/>
    <w:basedOn w:val="1"/>
    <w:qFormat/>
    <w:uiPriority w:val="0"/>
    <w:pPr>
      <w:widowControl/>
      <w:spacing w:before="100" w:beforeAutospacing="1" w:after="100" w:afterAutospacing="1"/>
      <w:ind w:firstLine="180"/>
      <w:jc w:val="left"/>
    </w:pPr>
    <w:rPr>
      <w:rFonts w:ascii="Arial Unicode MS" w:hAnsi="Arial Unicode MS" w:eastAsia="Arial Unicode MS"/>
      <w:color w:val="000000"/>
      <w:spacing w:val="20"/>
      <w:kern w:val="0"/>
      <w:sz w:val="24"/>
      <w:szCs w:val="20"/>
      <w:vertAlign w:val="subscript"/>
    </w:rPr>
  </w:style>
  <w:style w:type="paragraph" w:customStyle="1" w:styleId="318">
    <w:name w:val="xl155"/>
    <w:basedOn w:val="1"/>
    <w:qFormat/>
    <w:uiPriority w:val="0"/>
    <w:pPr>
      <w:widowControl/>
      <w:pBdr>
        <w:top w:val="single" w:color="auto" w:sz="4" w:space="0"/>
        <w:bottom w:val="single" w:color="auto" w:sz="4" w:space="0"/>
      </w:pBdr>
      <w:shd w:val="clear" w:color="000000" w:fill="C0C0C0"/>
      <w:spacing w:before="100" w:beforeAutospacing="1" w:after="100" w:afterAutospacing="1"/>
      <w:jc w:val="left"/>
    </w:pPr>
    <w:rPr>
      <w:rFonts w:ascii="宋体" w:hAnsi="宋体" w:cs="宋体"/>
      <w:kern w:val="0"/>
      <w:sz w:val="20"/>
      <w:szCs w:val="20"/>
    </w:rPr>
  </w:style>
  <w:style w:type="paragraph" w:customStyle="1" w:styleId="319">
    <w:name w:val="样式 首行缩进:  2 字符"/>
    <w:basedOn w:val="1"/>
    <w:qFormat/>
    <w:uiPriority w:val="0"/>
    <w:pPr>
      <w:spacing w:line="360" w:lineRule="auto"/>
      <w:ind w:firstLine="480" w:firstLineChars="200"/>
    </w:pPr>
    <w:rPr>
      <w:rFonts w:ascii="Arial" w:hAnsi="Arial"/>
      <w:sz w:val="24"/>
      <w:szCs w:val="20"/>
    </w:rPr>
  </w:style>
  <w:style w:type="paragraph" w:customStyle="1" w:styleId="320">
    <w:name w:val="_Style 7"/>
    <w:basedOn w:val="1"/>
    <w:next w:val="1"/>
    <w:qFormat/>
    <w:uiPriority w:val="0"/>
    <w:pPr>
      <w:widowControl/>
      <w:spacing w:after="160" w:line="240" w:lineRule="exact"/>
      <w:jc w:val="left"/>
    </w:pPr>
  </w:style>
  <w:style w:type="paragraph" w:customStyle="1" w:styleId="321">
    <w:name w:val="xl13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22">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3">
    <w:name w:val="17"/>
    <w:basedOn w:val="1"/>
    <w:qFormat/>
    <w:uiPriority w:val="0"/>
    <w:pPr>
      <w:widowControl/>
      <w:spacing w:before="100" w:beforeAutospacing="1" w:after="100" w:afterAutospacing="1"/>
      <w:jc w:val="left"/>
    </w:pPr>
    <w:rPr>
      <w:rFonts w:ascii="宋体" w:hAnsi="宋体" w:cs="宋体"/>
      <w:kern w:val="0"/>
      <w:sz w:val="24"/>
    </w:rPr>
  </w:style>
  <w:style w:type="paragraph" w:customStyle="1" w:styleId="324">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kern w:val="0"/>
      <w:sz w:val="20"/>
      <w:szCs w:val="20"/>
    </w:rPr>
  </w:style>
  <w:style w:type="paragraph" w:customStyle="1" w:styleId="325">
    <w:name w:val="正文缩进1"/>
    <w:basedOn w:val="1"/>
    <w:qFormat/>
    <w:uiPriority w:val="0"/>
    <w:pPr>
      <w:adjustRightInd w:val="0"/>
      <w:spacing w:line="312" w:lineRule="atLeast"/>
      <w:ind w:firstLine="420"/>
    </w:pPr>
    <w:rPr>
      <w:rFonts w:hint="eastAsia" w:ascii="Plotter" w:hAnsi="Plotter"/>
      <w:kern w:val="0"/>
      <w:szCs w:val="20"/>
    </w:rPr>
  </w:style>
  <w:style w:type="paragraph" w:customStyle="1" w:styleId="326">
    <w:name w:val="Char Char Char Char2"/>
    <w:basedOn w:val="1"/>
    <w:qFormat/>
    <w:uiPriority w:val="0"/>
    <w:rPr>
      <w:rFonts w:ascii="宋体"/>
      <w:kern w:val="0"/>
      <w:sz w:val="24"/>
    </w:rPr>
  </w:style>
  <w:style w:type="paragraph" w:customStyle="1" w:styleId="327">
    <w:name w:val="xl16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328">
    <w:name w:val="样式 (中文) 黑体 小二 行距: 1.5 倍行距"/>
    <w:basedOn w:val="1"/>
    <w:qFormat/>
    <w:uiPriority w:val="0"/>
    <w:pPr>
      <w:spacing w:line="360" w:lineRule="auto"/>
    </w:pPr>
    <w:rPr>
      <w:rFonts w:eastAsia="黑体" w:cs="宋体"/>
      <w:sz w:val="36"/>
      <w:szCs w:val="20"/>
    </w:rPr>
  </w:style>
  <w:style w:type="paragraph" w:customStyle="1" w:styleId="329">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cs="宋体"/>
      <w:kern w:val="0"/>
      <w:sz w:val="20"/>
      <w:szCs w:val="20"/>
    </w:rPr>
  </w:style>
  <w:style w:type="table" w:customStyle="1" w:styleId="330">
    <w:name w:val="网格型1"/>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31">
    <w:name w:val="样式 样式 小四 行距: 1.5 倍行距 + 首行缩进:  3 字符"/>
    <w:basedOn w:val="1"/>
    <w:qFormat/>
    <w:uiPriority w:val="0"/>
    <w:pPr>
      <w:tabs>
        <w:tab w:val="left" w:pos="840"/>
      </w:tabs>
      <w:ind w:firstLine="720"/>
    </w:pPr>
    <w:rPr>
      <w:rFonts w:ascii="宋体" w:hAnsi="宋体" w:cs="宋体"/>
      <w:szCs w:val="21"/>
    </w:rPr>
  </w:style>
  <w:style w:type="paragraph" w:customStyle="1" w:styleId="332">
    <w:name w:val="xl6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333">
    <w:name w:val="xl64"/>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334">
    <w:name w:val="xl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3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33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Cs w:val="21"/>
    </w:rPr>
  </w:style>
  <w:style w:type="paragraph" w:customStyle="1" w:styleId="337">
    <w:name w:val="xl6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338">
    <w:name w:val="xl6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宋体" w:hAnsi="宋体" w:cs="宋体"/>
      <w:color w:val="000000"/>
      <w:kern w:val="0"/>
      <w:szCs w:val="21"/>
    </w:rPr>
  </w:style>
  <w:style w:type="paragraph" w:customStyle="1" w:styleId="339">
    <w:name w:val="xl7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top"/>
    </w:pPr>
    <w:rPr>
      <w:rFonts w:ascii="宋体" w:hAnsi="宋体" w:cs="宋体"/>
      <w:color w:val="000000"/>
      <w:kern w:val="0"/>
      <w:szCs w:val="21"/>
    </w:rPr>
  </w:style>
  <w:style w:type="paragraph" w:customStyle="1" w:styleId="340">
    <w:name w:val="xl7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top"/>
    </w:pPr>
    <w:rPr>
      <w:rFonts w:ascii="宋体" w:hAnsi="宋体" w:cs="宋体"/>
      <w:color w:val="000000"/>
      <w:kern w:val="0"/>
      <w:szCs w:val="21"/>
    </w:rPr>
  </w:style>
  <w:style w:type="paragraph" w:customStyle="1" w:styleId="341">
    <w:name w:val="xl7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342">
    <w:name w:val="xl73"/>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34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344">
    <w:name w:val="xl75"/>
    <w:basedOn w:val="1"/>
    <w:qFormat/>
    <w:uiPriority w:val="0"/>
    <w:pPr>
      <w:widowControl/>
      <w:pBdr>
        <w:top w:val="single" w:color="auto" w:sz="8" w:space="0"/>
        <w:left w:val="single" w:color="auto" w:sz="8" w:space="0"/>
        <w:bottom w:val="single" w:color="auto" w:sz="4" w:space="0"/>
        <w:right w:val="single" w:color="auto" w:sz="4" w:space="0"/>
      </w:pBdr>
      <w:shd w:val="clear" w:color="FFFFFF" w:fill="FFFFFF"/>
      <w:spacing w:before="100" w:beforeAutospacing="1" w:after="100" w:afterAutospacing="1"/>
      <w:jc w:val="center"/>
      <w:textAlignment w:val="center"/>
    </w:pPr>
    <w:rPr>
      <w:rFonts w:ascii="黑体" w:hAnsi="黑体" w:eastAsia="黑体" w:cs="宋体"/>
      <w:b/>
      <w:bCs/>
      <w:color w:val="000000"/>
      <w:kern w:val="0"/>
      <w:szCs w:val="21"/>
    </w:rPr>
  </w:style>
  <w:style w:type="paragraph" w:customStyle="1" w:styleId="345">
    <w:name w:val="xl7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cs="宋体"/>
      <w:b/>
      <w:bCs/>
      <w:color w:val="000000"/>
      <w:kern w:val="0"/>
      <w:szCs w:val="21"/>
    </w:rPr>
  </w:style>
  <w:style w:type="paragraph" w:customStyle="1" w:styleId="346">
    <w:name w:val="xl77"/>
    <w:basedOn w:val="1"/>
    <w:qFormat/>
    <w:uiPriority w:val="0"/>
    <w:pPr>
      <w:widowControl/>
      <w:pBdr>
        <w:top w:val="single" w:color="auto" w:sz="8"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黑体" w:hAnsi="黑体" w:eastAsia="黑体" w:cs="宋体"/>
      <w:b/>
      <w:bCs/>
      <w:color w:val="000000"/>
      <w:kern w:val="0"/>
      <w:szCs w:val="21"/>
    </w:rPr>
  </w:style>
  <w:style w:type="paragraph" w:customStyle="1" w:styleId="347">
    <w:name w:val="xl78"/>
    <w:basedOn w:val="1"/>
    <w:qFormat/>
    <w:uiPriority w:val="0"/>
    <w:pPr>
      <w:widowControl/>
      <w:pBdr>
        <w:top w:val="single" w:color="auto" w:sz="8" w:space="0"/>
        <w:left w:val="single" w:color="auto" w:sz="4" w:space="0"/>
        <w:bottom w:val="single" w:color="auto" w:sz="4" w:space="0"/>
        <w:right w:val="single" w:color="auto" w:sz="4" w:space="0"/>
      </w:pBdr>
      <w:shd w:val="clear" w:color="FFFFFF" w:fill="FFFFFF"/>
      <w:spacing w:before="100" w:beforeAutospacing="1" w:after="100" w:afterAutospacing="1"/>
      <w:jc w:val="left"/>
      <w:textAlignment w:val="center"/>
    </w:pPr>
    <w:rPr>
      <w:rFonts w:ascii="黑体" w:hAnsi="黑体" w:eastAsia="黑体" w:cs="宋体"/>
      <w:b/>
      <w:bCs/>
      <w:color w:val="000000"/>
      <w:kern w:val="0"/>
      <w:szCs w:val="21"/>
    </w:rPr>
  </w:style>
  <w:style w:type="paragraph" w:customStyle="1" w:styleId="348">
    <w:name w:val="xl79"/>
    <w:basedOn w:val="1"/>
    <w:qFormat/>
    <w:uiPriority w:val="0"/>
    <w:pPr>
      <w:widowControl/>
      <w:pBdr>
        <w:top w:val="single" w:color="auto" w:sz="8" w:space="0"/>
        <w:left w:val="single" w:color="auto" w:sz="4" w:space="0"/>
        <w:bottom w:val="single" w:color="auto" w:sz="4" w:space="0"/>
        <w:right w:val="single" w:color="auto" w:sz="8" w:space="0"/>
      </w:pBdr>
      <w:shd w:val="clear" w:color="FFFFFF" w:fill="FFFFFF"/>
      <w:spacing w:before="100" w:beforeAutospacing="1" w:after="100" w:afterAutospacing="1"/>
      <w:jc w:val="center"/>
      <w:textAlignment w:val="center"/>
    </w:pPr>
    <w:rPr>
      <w:rFonts w:ascii="黑体" w:hAnsi="黑体" w:eastAsia="黑体" w:cs="宋体"/>
      <w:b/>
      <w:bCs/>
      <w:color w:val="000000"/>
      <w:kern w:val="0"/>
      <w:szCs w:val="21"/>
    </w:rPr>
  </w:style>
  <w:style w:type="paragraph" w:customStyle="1" w:styleId="349">
    <w:name w:val="xl80"/>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rFonts w:ascii="宋体" w:hAnsi="宋体" w:cs="宋体"/>
      <w:b/>
      <w:bCs/>
      <w:color w:val="000000"/>
      <w:kern w:val="0"/>
      <w:szCs w:val="21"/>
    </w:rPr>
  </w:style>
  <w:style w:type="paragraph" w:customStyle="1" w:styleId="350">
    <w:name w:val="xl81"/>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cs="宋体"/>
      <w:b/>
      <w:bCs/>
      <w:color w:val="000000"/>
      <w:kern w:val="0"/>
      <w:szCs w:val="21"/>
    </w:rPr>
  </w:style>
  <w:style w:type="paragraph" w:customStyle="1" w:styleId="351">
    <w:name w:val="xl82"/>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Cs w:val="21"/>
    </w:rPr>
  </w:style>
  <w:style w:type="character" w:customStyle="1" w:styleId="352">
    <w:name w:val="标题 4 字符"/>
    <w:semiHidden/>
    <w:qFormat/>
    <w:uiPriority w:val="0"/>
    <w:rPr>
      <w:rFonts w:ascii="Cambria" w:hAnsi="Cambria" w:eastAsia="宋体" w:cs="Times New Roman"/>
      <w:b/>
      <w:bCs/>
      <w:kern w:val="2"/>
      <w:sz w:val="28"/>
      <w:szCs w:val="28"/>
    </w:rPr>
  </w:style>
  <w:style w:type="character" w:customStyle="1" w:styleId="353">
    <w:name w:val="fontstyle01"/>
    <w:basedOn w:val="47"/>
    <w:qFormat/>
    <w:uiPriority w:val="99"/>
    <w:rPr>
      <w:rFonts w:ascii="宋体" w:hAnsi="宋体" w:eastAsia="宋体" w:cs="宋体"/>
      <w:color w:val="FF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2893</Words>
  <Characters>16492</Characters>
  <Lines>137</Lines>
  <Paragraphs>38</Paragraphs>
  <TotalTime>1863</TotalTime>
  <ScaleCrop>false</ScaleCrop>
  <LinksUpToDate>false</LinksUpToDate>
  <CharactersWithSpaces>19347</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2017-11-14T04:43:00Z</dcterms:created>
  <dc:creator>china</dc:creator>
  <cp:lastModifiedBy>SKW</cp:lastModifiedBy>
  <cp:lastPrinted>2020-09-24T07:07:00Z</cp:lastPrinted>
  <dcterms:modified xsi:type="dcterms:W3CDTF">2020-12-25T01:08:50Z</dcterms:modified>
  <cp:revision>317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