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84"/>
          <w:szCs w:val="84"/>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南通市海门区政府采购</w:t>
      </w:r>
    </w:p>
    <w:p>
      <w:pPr>
        <w:jc w:val="center"/>
        <w:rPr>
          <w:rFonts w:asciiTheme="majorEastAsia" w:hAnsiTheme="majorEastAsia" w:eastAsiaTheme="majorEastAsia"/>
          <w:b/>
          <w:sz w:val="72"/>
          <w:szCs w:val="72"/>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招标文件</w:t>
      </w: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r>
        <w:rPr>
          <w:rFonts w:hint="eastAsia" w:asciiTheme="majorEastAsia" w:hAnsiTheme="majorEastAsia" w:eastAsiaTheme="majorEastAsia"/>
          <w:b/>
          <w:sz w:val="30"/>
        </w:rPr>
        <w:t xml:space="preserve">                           </w:t>
      </w:r>
    </w:p>
    <w:p>
      <w:pPr>
        <w:spacing w:line="360" w:lineRule="exact"/>
        <w:rPr>
          <w:rFonts w:asciiTheme="majorEastAsia" w:hAnsiTheme="majorEastAsia" w:eastAsiaTheme="majorEastAsia"/>
          <w:b/>
          <w:sz w:val="30"/>
        </w:rPr>
      </w:pPr>
      <w:r>
        <w:rPr>
          <w:rFonts w:hint="eastAsia" w:asciiTheme="majorEastAsia" w:hAnsiTheme="majorEastAsia" w:eastAsiaTheme="majorEastAsia"/>
          <w:b/>
          <w:sz w:val="30"/>
        </w:rPr>
        <w:t xml:space="preserve"> </w:t>
      </w: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360" w:lineRule="exact"/>
        <w:rPr>
          <w:rFonts w:asciiTheme="majorEastAsia" w:hAnsiTheme="majorEastAsia" w:eastAsiaTheme="majorEastAsia"/>
          <w:b/>
          <w:sz w:val="30"/>
        </w:rPr>
      </w:pPr>
    </w:p>
    <w:p>
      <w:pPr>
        <w:spacing w:line="480" w:lineRule="auto"/>
        <w:ind w:left="1330" w:leftChars="500" w:hanging="280" w:hangingChars="100"/>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海门市水务工程建设有限公司给水工程焊接劳务招标</w:t>
      </w:r>
    </w:p>
    <w:p>
      <w:pPr>
        <w:spacing w:line="480" w:lineRule="auto"/>
        <w:ind w:firstLine="980" w:firstLineChars="350"/>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采购单位：</w:t>
      </w:r>
      <w:r>
        <w:rPr>
          <w:rFonts w:hint="eastAsia" w:asciiTheme="majorEastAsia" w:hAnsiTheme="majorEastAsia" w:eastAsiaTheme="majorEastAsia"/>
          <w:sz w:val="28"/>
          <w:szCs w:val="28"/>
          <w:u w:val="single"/>
        </w:rPr>
        <w:t xml:space="preserve">           海门市水务工程建设有限公司         </w:t>
      </w:r>
    </w:p>
    <w:p>
      <w:pPr>
        <w:spacing w:line="480" w:lineRule="auto"/>
        <w:ind w:firstLine="980" w:firstLineChars="350"/>
        <w:rPr>
          <w:rFonts w:asciiTheme="majorEastAsia" w:hAnsiTheme="majorEastAsia" w:eastAsiaTheme="majorEastAsia"/>
          <w:sz w:val="28"/>
          <w:szCs w:val="28"/>
        </w:rPr>
      </w:pPr>
      <w:r>
        <w:rPr>
          <w:rFonts w:hint="eastAsia" w:asciiTheme="majorEastAsia" w:hAnsiTheme="majorEastAsia" w:eastAsiaTheme="majorEastAsia"/>
          <w:sz w:val="28"/>
          <w:szCs w:val="28"/>
        </w:rPr>
        <w:t>代理机构：</w:t>
      </w:r>
      <w:r>
        <w:rPr>
          <w:rFonts w:hint="eastAsia" w:asciiTheme="majorEastAsia" w:hAnsiTheme="majorEastAsia" w:eastAsiaTheme="majorEastAsia"/>
          <w:sz w:val="28"/>
          <w:szCs w:val="28"/>
          <w:u w:val="single"/>
        </w:rPr>
        <w:t xml:space="preserve">       南通通城建设工程项目管理有限公司       </w:t>
      </w:r>
    </w:p>
    <w:p>
      <w:pPr>
        <w:spacing w:line="360" w:lineRule="auto"/>
        <w:jc w:val="center"/>
        <w:rPr>
          <w:rFonts w:asciiTheme="majorEastAsia" w:hAnsiTheme="majorEastAsia" w:eastAsiaTheme="majorEastAsia"/>
          <w:b/>
          <w:bCs/>
          <w:spacing w:val="28"/>
          <w:kern w:val="0"/>
          <w:sz w:val="32"/>
        </w:rPr>
      </w:pPr>
      <w:r>
        <w:rPr>
          <w:rFonts w:hint="eastAsia" w:asciiTheme="majorEastAsia" w:hAnsiTheme="majorEastAsia" w:eastAsiaTheme="majorEastAsia"/>
          <w:b/>
          <w:bCs/>
          <w:spacing w:val="28"/>
          <w:kern w:val="0"/>
          <w:sz w:val="32"/>
        </w:rPr>
        <w:t>二○二○年十二月十一日</w:t>
      </w:r>
    </w:p>
    <w:p>
      <w:pPr>
        <w:spacing w:afterLines="50" w:line="360" w:lineRule="auto"/>
        <w:ind w:firstLine="2606" w:firstLineChars="590"/>
        <w:rPr>
          <w:rFonts w:asciiTheme="majorEastAsia" w:hAnsiTheme="majorEastAsia" w:eastAsiaTheme="majorEastAsia"/>
          <w:b/>
          <w:bCs/>
          <w:sz w:val="44"/>
          <w:szCs w:val="44"/>
        </w:rPr>
      </w:pPr>
    </w:p>
    <w:p>
      <w:pPr>
        <w:spacing w:afterLines="50" w:line="360" w:lineRule="auto"/>
        <w:ind w:firstLine="2606" w:firstLineChars="590"/>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第一部分</w:t>
      </w:r>
      <w:bookmarkStart w:id="0" w:name="_Toc5578647"/>
      <w:bookmarkStart w:id="1" w:name="_Toc20564500"/>
      <w:bookmarkStart w:id="2" w:name="_Toc20144954"/>
      <w:bookmarkStart w:id="3" w:name="_Toc20571334"/>
      <w:bookmarkStart w:id="4" w:name="_Toc20564588"/>
      <w:bookmarkStart w:id="5" w:name="_Toc5575584"/>
      <w:r>
        <w:rPr>
          <w:rFonts w:hint="eastAsia" w:asciiTheme="majorEastAsia" w:hAnsiTheme="majorEastAsia" w:eastAsiaTheme="majorEastAsia"/>
          <w:b/>
          <w:bCs/>
          <w:sz w:val="44"/>
          <w:szCs w:val="44"/>
        </w:rPr>
        <w:t xml:space="preserve">  </w:t>
      </w:r>
      <w:bookmarkEnd w:id="0"/>
      <w:bookmarkEnd w:id="1"/>
      <w:bookmarkEnd w:id="2"/>
      <w:bookmarkEnd w:id="3"/>
      <w:bookmarkEnd w:id="4"/>
      <w:bookmarkEnd w:id="5"/>
      <w:r>
        <w:rPr>
          <w:rFonts w:hint="eastAsia" w:ascii="宋体" w:hAnsi="宋体"/>
          <w:b/>
          <w:bCs/>
          <w:sz w:val="44"/>
          <w:szCs w:val="44"/>
        </w:rPr>
        <w:t>竞争性谈判公告</w:t>
      </w:r>
    </w:p>
    <w:p>
      <w:pPr>
        <w:spacing w:line="360" w:lineRule="auto"/>
        <w:ind w:firstLine="480" w:firstLineChars="200"/>
        <w:rPr>
          <w:rFonts w:cs="宋体" w:asciiTheme="majorEastAsia" w:hAnsiTheme="majorEastAsia" w:eastAsiaTheme="majorEastAsia"/>
          <w:sz w:val="24"/>
        </w:rPr>
      </w:pPr>
      <w:bookmarkStart w:id="6" w:name="OLE_LINK1"/>
      <w:r>
        <w:rPr>
          <w:rFonts w:hint="eastAsia" w:cs="宋体" w:asciiTheme="majorEastAsia" w:hAnsiTheme="majorEastAsia" w:eastAsiaTheme="majorEastAsia"/>
          <w:sz w:val="24"/>
        </w:rPr>
        <w:t>根据政府采购相关法律法规的规定，</w:t>
      </w:r>
      <w:r>
        <w:rPr>
          <w:rFonts w:hint="eastAsia" w:cs="Arial" w:asciiTheme="majorEastAsia" w:hAnsiTheme="majorEastAsia" w:eastAsiaTheme="majorEastAsia"/>
          <w:b/>
          <w:bCs/>
          <w:sz w:val="24"/>
          <w:u w:val="single"/>
        </w:rPr>
        <w:t>南通通城建设工程项目管理有限公司</w:t>
      </w:r>
      <w:r>
        <w:rPr>
          <w:rFonts w:hint="eastAsia" w:cs="宋体" w:asciiTheme="majorEastAsia" w:hAnsiTheme="majorEastAsia" w:eastAsiaTheme="majorEastAsia"/>
          <w:sz w:val="24"/>
        </w:rPr>
        <w:t>受</w:t>
      </w:r>
      <w:r>
        <w:rPr>
          <w:rFonts w:hint="eastAsia" w:cs="Arial" w:asciiTheme="majorEastAsia" w:hAnsiTheme="majorEastAsia" w:eastAsiaTheme="majorEastAsia"/>
          <w:b/>
          <w:bCs/>
          <w:sz w:val="24"/>
          <w:u w:val="single"/>
        </w:rPr>
        <w:t>海门市水务工程建设有限公司</w:t>
      </w:r>
      <w:r>
        <w:rPr>
          <w:rFonts w:hint="eastAsia" w:cs="宋体" w:asciiTheme="majorEastAsia" w:hAnsiTheme="majorEastAsia" w:eastAsiaTheme="majorEastAsia"/>
          <w:sz w:val="24"/>
        </w:rPr>
        <w:t>的委托，就</w:t>
      </w:r>
      <w:r>
        <w:rPr>
          <w:rFonts w:hint="eastAsia" w:cs="Arial" w:asciiTheme="majorEastAsia" w:hAnsiTheme="majorEastAsia" w:eastAsiaTheme="majorEastAsia"/>
          <w:b/>
          <w:bCs/>
          <w:sz w:val="24"/>
          <w:u w:val="single"/>
        </w:rPr>
        <w:t>海门市水务工程建设有限公司给水工程焊接劳务招标</w:t>
      </w:r>
      <w:r>
        <w:rPr>
          <w:rFonts w:hint="eastAsia" w:cs="宋体" w:asciiTheme="majorEastAsia" w:hAnsiTheme="majorEastAsia" w:eastAsiaTheme="majorEastAsia"/>
          <w:sz w:val="24"/>
        </w:rPr>
        <w:t>进行</w:t>
      </w:r>
      <w:r>
        <w:rPr>
          <w:rFonts w:hint="eastAsia" w:cs="宋体" w:asciiTheme="majorEastAsia" w:hAnsiTheme="majorEastAsia" w:eastAsiaTheme="majorEastAsia"/>
          <w:sz w:val="24"/>
          <w:u w:val="single"/>
        </w:rPr>
        <w:t>竞争性谈判</w:t>
      </w:r>
      <w:r>
        <w:rPr>
          <w:rFonts w:hint="eastAsia" w:cs="宋体" w:asciiTheme="majorEastAsia" w:hAnsiTheme="majorEastAsia" w:eastAsiaTheme="majorEastAsia"/>
          <w:sz w:val="24"/>
        </w:rPr>
        <w:t>，</w:t>
      </w:r>
      <w:r>
        <w:rPr>
          <w:rFonts w:hint="eastAsia" w:ascii="宋体" w:hAnsi="宋体" w:cs="宋体"/>
          <w:sz w:val="24"/>
        </w:rPr>
        <w:t>欢迎符合要求的单位前来参与竞争性谈判</w:t>
      </w:r>
      <w:r>
        <w:rPr>
          <w:rFonts w:hint="eastAsia" w:cs="宋体" w:asciiTheme="majorEastAsia" w:hAnsiTheme="majorEastAsia" w:eastAsiaTheme="majorEastAsia"/>
          <w:sz w:val="24"/>
        </w:rPr>
        <w:t>。</w:t>
      </w:r>
    </w:p>
    <w:p>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一、项目名称：海门市水务工程建设有限公司给水工程焊接劳务招标</w:t>
      </w:r>
    </w:p>
    <w:p>
      <w:pPr>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本项目主要内容简介：详见项目需求。</w:t>
      </w:r>
    </w:p>
    <w:p>
      <w:pPr>
        <w:spacing w:line="360" w:lineRule="auto"/>
        <w:ind w:firstLine="240" w:firstLineChars="1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二、本工程最高限价详见附件《清单表1、清单表2》</w:t>
      </w:r>
    </w:p>
    <w:p>
      <w:pPr>
        <w:widowControl/>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三、投标供应商的资格要求:</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1、符合《中华人民共和国政府采购法》第二十二条对供应商的资格要求：</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asciiTheme="majorEastAsia" w:hAnsiTheme="majorEastAsia" w:eastAsiaTheme="majorEastAsia"/>
          <w:kern w:val="2"/>
        </w:rPr>
        <w:t>①</w:t>
      </w:r>
      <w:r>
        <w:rPr>
          <w:rFonts w:hint="eastAsia" w:cs="Arial" w:asciiTheme="majorEastAsia" w:hAnsiTheme="majorEastAsia" w:eastAsiaTheme="majorEastAsia"/>
        </w:rPr>
        <w:t>具有独立承担民事责任的能力（提供法人营业执照复印件）；</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②具有良好的商业信誉和健全的财务会计制度(提供上一年度的财务状况报告（成立不满一年不需提供）)；</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③具有履行合同所必需的设备和专业技术能力（提供承诺函）（格式见招标文件附件）；</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④有依法缴纳税收和社会保障资金的良好记录（提供依法缴纳税收和社会保障资金的相关材料）；</w:t>
      </w:r>
    </w:p>
    <w:p>
      <w:pPr>
        <w:pStyle w:val="41"/>
        <w:spacing w:before="0" w:beforeAutospacing="0" w:after="0" w:afterAutospacing="0" w:line="360" w:lineRule="auto"/>
        <w:ind w:firstLine="480"/>
        <w:rPr>
          <w:rFonts w:cs="Arial" w:asciiTheme="majorEastAsia" w:hAnsiTheme="majorEastAsia" w:eastAsiaTheme="majorEastAsia"/>
        </w:rPr>
      </w:pPr>
      <w:r>
        <w:rPr>
          <w:rFonts w:hint="eastAsia" w:cs="Arial" w:asciiTheme="majorEastAsia" w:hAnsiTheme="majorEastAsia" w:eastAsiaTheme="majorEastAsia"/>
        </w:rPr>
        <w:t>⑤参加政府采购活动前三年内，在经营活动中没有重大违法记录（提供参加本项目政府采购活动前3年内在经营活动中没有重大违法记录的书面声明）（格式见招标文件附件）。</w:t>
      </w:r>
    </w:p>
    <w:p>
      <w:pPr>
        <w:pStyle w:val="41"/>
        <w:spacing w:before="0" w:beforeAutospacing="0" w:after="0" w:afterAutospacing="0" w:line="360" w:lineRule="auto"/>
        <w:ind w:firstLine="480"/>
        <w:rPr>
          <w:rFonts w:cs="仿宋_GB2312"/>
          <w:b/>
          <w:color w:val="FF0000"/>
          <w:szCs w:val="21"/>
          <w:u w:val="single"/>
        </w:rPr>
      </w:pPr>
      <w:r>
        <w:rPr>
          <w:rFonts w:hint="eastAsia" w:asciiTheme="majorEastAsia" w:hAnsiTheme="majorEastAsia" w:eastAsiaTheme="majorEastAsia"/>
          <w:highlight w:val="yellow"/>
        </w:rPr>
        <w:t>2、</w:t>
      </w:r>
      <w:r>
        <w:rPr>
          <w:rFonts w:hint="eastAsia" w:cs="Arial" w:asciiTheme="majorEastAsia" w:hAnsiTheme="majorEastAsia" w:eastAsiaTheme="majorEastAsia"/>
          <w:highlight w:val="yellow"/>
        </w:rPr>
        <w:t>投标供应商的其他资格条件：2016年1月1日以来承担过管道工程项目</w:t>
      </w:r>
      <w:r>
        <w:rPr>
          <w:rFonts w:hint="eastAsia" w:cs="仿宋_GB2312"/>
          <w:b/>
          <w:color w:val="FF0000"/>
          <w:szCs w:val="21"/>
          <w:u w:val="single"/>
        </w:rPr>
        <w:t>(提供管道工程业绩施工合同证明材料复印件)。</w:t>
      </w:r>
    </w:p>
    <w:p>
      <w:pPr>
        <w:pStyle w:val="41"/>
        <w:spacing w:before="0" w:beforeAutospacing="0" w:after="0" w:afterAutospacing="0" w:line="360" w:lineRule="auto"/>
        <w:ind w:firstLine="480"/>
        <w:rPr>
          <w:rStyle w:val="353"/>
          <w:bCs/>
          <w:color w:val="auto"/>
          <w:u w:val="single"/>
        </w:rPr>
      </w:pPr>
      <w:r>
        <w:rPr>
          <w:rFonts w:hint="eastAsia" w:cs="Arial" w:asciiTheme="majorEastAsia" w:hAnsiTheme="majorEastAsia" w:eastAsiaTheme="majorEastAsia"/>
        </w:rPr>
        <w:t>3、</w:t>
      </w:r>
      <w:r>
        <w:rPr>
          <w:rFonts w:hint="eastAsia"/>
        </w:rPr>
        <w:t>本项目</w:t>
      </w:r>
      <w:r>
        <w:rPr>
          <w:rFonts w:hint="eastAsia"/>
          <w:u w:val="single"/>
        </w:rPr>
        <w:t xml:space="preserve"> 不接受 </w:t>
      </w:r>
      <w:r>
        <w:rPr>
          <w:rFonts w:hint="eastAsia"/>
        </w:rPr>
        <w:t>联合体投标。</w:t>
      </w:r>
    </w:p>
    <w:p>
      <w:pPr>
        <w:spacing w:line="360" w:lineRule="auto"/>
        <w:ind w:firstLine="480" w:firstLineChars="200"/>
        <w:rPr>
          <w:rFonts w:asciiTheme="majorEastAsia" w:hAnsiTheme="majorEastAsia" w:eastAsiaTheme="majorEastAsia"/>
          <w:kern w:val="0"/>
          <w:sz w:val="24"/>
          <w:u w:val="single"/>
          <w:shd w:val="clear" w:color="auto" w:fill="FFFFFF"/>
        </w:rPr>
      </w:pPr>
      <w:r>
        <w:rPr>
          <w:rFonts w:hint="eastAsia" w:asciiTheme="majorEastAsia" w:hAnsiTheme="majorEastAsia" w:eastAsiaTheme="majorEastAsia"/>
          <w:kern w:val="0"/>
          <w:sz w:val="24"/>
        </w:rPr>
        <w:t>4、</w:t>
      </w:r>
      <w:r>
        <w:rPr>
          <w:rFonts w:hint="eastAsia" w:cs="宋体" w:asciiTheme="majorEastAsia" w:hAnsiTheme="majorEastAsia" w:eastAsiaTheme="majorEastAsia"/>
          <w:sz w:val="24"/>
          <w:shd w:val="clear" w:color="auto" w:fill="FFFFFF"/>
        </w:rPr>
        <w:t>本项目不允许转包、分包。</w:t>
      </w:r>
    </w:p>
    <w:p>
      <w:pPr>
        <w:widowControl/>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四、招标采购方式：竞争性谈判。</w:t>
      </w:r>
    </w:p>
    <w:p>
      <w:pPr>
        <w:widowControl/>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五、投标保证金：免交。</w:t>
      </w:r>
    </w:p>
    <w:p>
      <w:pPr>
        <w:widowControl/>
        <w:spacing w:line="360" w:lineRule="auto"/>
        <w:ind w:firstLine="482" w:firstLineChars="200"/>
        <w:jc w:val="left"/>
        <w:rPr>
          <w:rFonts w:cs="宋体"/>
          <w:b/>
          <w:bCs/>
          <w:sz w:val="24"/>
        </w:rPr>
      </w:pPr>
      <w:r>
        <w:rPr>
          <w:rFonts w:hint="eastAsia" w:ascii="宋体" w:hAnsi="宋体" w:cs="宋体"/>
          <w:b/>
          <w:bCs/>
          <w:sz w:val="24"/>
        </w:rPr>
        <w:t>六、</w:t>
      </w:r>
      <w:r>
        <w:rPr>
          <w:rFonts w:hint="eastAsia" w:cs="宋体"/>
          <w:b/>
          <w:bCs/>
          <w:sz w:val="24"/>
        </w:rPr>
        <w:t>采购文件等获取方式：</w:t>
      </w:r>
    </w:p>
    <w:p>
      <w:pPr>
        <w:pStyle w:val="41"/>
        <w:spacing w:before="0" w:beforeAutospacing="0" w:after="0" w:afterAutospacing="0" w:line="360" w:lineRule="auto"/>
        <w:ind w:firstLine="480"/>
        <w:rPr>
          <w:rFonts w:cs="Arial"/>
          <w:b/>
          <w:bCs/>
        </w:rPr>
      </w:pPr>
      <w:r>
        <w:rPr>
          <w:rFonts w:hint="eastAsia" w:cs="Arial"/>
          <w:b/>
          <w:bCs/>
        </w:rPr>
        <w:t>符合招标条件的供应商如决定参与投标，请自行登录江苏海润城市发展集团有限公司官网（http://cfjt.haimen.gov.cn/）下载本项目采购文件及采购文件的澄清、修改、补充等资料。</w:t>
      </w:r>
    </w:p>
    <w:p>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七、投标截止及开标时间：2020年</w:t>
      </w:r>
      <w:r>
        <w:rPr>
          <w:rFonts w:hint="eastAsia" w:ascii="宋体" w:hAnsi="宋体" w:cs="宋体"/>
          <w:b/>
          <w:color w:val="000000"/>
          <w:sz w:val="24"/>
          <w:lang w:val="en-US" w:eastAsia="zh-CN"/>
        </w:rPr>
        <w:t>12</w:t>
      </w:r>
      <w:r>
        <w:rPr>
          <w:rFonts w:hint="eastAsia" w:ascii="宋体" w:hAnsi="宋体" w:cs="宋体"/>
          <w:b/>
          <w:color w:val="000000"/>
          <w:sz w:val="24"/>
        </w:rPr>
        <w:t>月</w:t>
      </w:r>
      <w:r>
        <w:rPr>
          <w:rFonts w:hint="eastAsia" w:ascii="宋体" w:hAnsi="宋体" w:cs="宋体"/>
          <w:b/>
          <w:color w:val="000000"/>
          <w:sz w:val="24"/>
          <w:lang w:val="en-US" w:eastAsia="zh-CN"/>
        </w:rPr>
        <w:t>23</w:t>
      </w:r>
      <w:r>
        <w:rPr>
          <w:rFonts w:hint="eastAsia" w:ascii="宋体" w:hAnsi="宋体" w:cs="宋体"/>
          <w:b/>
          <w:color w:val="000000"/>
          <w:sz w:val="24"/>
        </w:rPr>
        <w:t>日14 ：30 （北京时间）。</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八、递交投标文件、开标地点：</w:t>
      </w:r>
      <w:r>
        <w:rPr>
          <w:rFonts w:hint="eastAsia" w:ascii="宋体" w:hAnsi="宋体" w:cs="宋体"/>
          <w:color w:val="000000"/>
          <w:sz w:val="24"/>
          <w:u w:val="single"/>
        </w:rPr>
        <w:t xml:space="preserve"> 张謇大道897号嘉陵江商务大厦308  </w:t>
      </w:r>
      <w:r>
        <w:rPr>
          <w:rFonts w:hint="eastAsia" w:ascii="宋体" w:hAnsi="宋体" w:cs="宋体"/>
          <w:b/>
          <w:color w:val="000000"/>
          <w:sz w:val="24"/>
        </w:rPr>
        <w:t>。</w:t>
      </w:r>
      <w:bookmarkStart w:id="35" w:name="_GoBack"/>
      <w:bookmarkEnd w:id="35"/>
    </w:p>
    <w:p>
      <w:pPr>
        <w:widowControl/>
        <w:spacing w:line="360" w:lineRule="auto"/>
        <w:ind w:firstLine="480" w:firstLineChars="200"/>
        <w:jc w:val="left"/>
        <w:rPr>
          <w:rFonts w:ascii="宋体" w:hAnsi="宋体"/>
          <w:sz w:val="24"/>
        </w:rPr>
      </w:pPr>
      <w:r>
        <w:rPr>
          <w:rFonts w:hint="eastAsia" w:ascii="宋体" w:hAnsi="宋体"/>
          <w:sz w:val="24"/>
        </w:rPr>
        <w:t xml:space="preserve">九、联系方式： </w:t>
      </w:r>
    </w:p>
    <w:p>
      <w:pPr>
        <w:widowControl/>
        <w:spacing w:line="360" w:lineRule="auto"/>
        <w:ind w:firstLine="480" w:firstLineChars="200"/>
        <w:jc w:val="left"/>
        <w:rPr>
          <w:rFonts w:ascii="宋体" w:hAnsi="宋体"/>
          <w:sz w:val="24"/>
        </w:rPr>
      </w:pPr>
      <w:r>
        <w:rPr>
          <w:rFonts w:hint="eastAsia" w:ascii="宋体" w:hAnsi="宋体"/>
          <w:sz w:val="24"/>
        </w:rPr>
        <w:t>招标人：海门市水务工程建设有限公司</w:t>
      </w:r>
    </w:p>
    <w:p>
      <w:pPr>
        <w:widowControl/>
        <w:spacing w:line="360" w:lineRule="auto"/>
        <w:ind w:firstLine="480" w:firstLineChars="200"/>
        <w:jc w:val="left"/>
        <w:rPr>
          <w:rFonts w:ascii="宋体" w:hAnsi="宋体"/>
          <w:sz w:val="24"/>
        </w:rPr>
      </w:pPr>
      <w:r>
        <w:rPr>
          <w:rFonts w:hint="eastAsia" w:ascii="宋体" w:hAnsi="宋体"/>
          <w:sz w:val="24"/>
        </w:rPr>
        <w:t xml:space="preserve">联系人：施先生     联系电话：17712210902   </w:t>
      </w:r>
    </w:p>
    <w:p>
      <w:pPr>
        <w:widowControl/>
        <w:spacing w:line="360" w:lineRule="auto"/>
        <w:ind w:firstLine="480" w:firstLineChars="200"/>
        <w:jc w:val="left"/>
        <w:rPr>
          <w:rFonts w:ascii="宋体" w:hAnsi="宋体"/>
          <w:sz w:val="24"/>
        </w:rPr>
      </w:pPr>
      <w:r>
        <w:rPr>
          <w:rFonts w:hint="eastAsia" w:ascii="宋体" w:hAnsi="宋体"/>
          <w:sz w:val="24"/>
        </w:rPr>
        <w:t>地址：海西南路283号</w:t>
      </w:r>
    </w:p>
    <w:p>
      <w:pPr>
        <w:widowControl/>
        <w:spacing w:line="360" w:lineRule="auto"/>
        <w:ind w:firstLine="480" w:firstLineChars="200"/>
        <w:jc w:val="left"/>
        <w:rPr>
          <w:rFonts w:ascii="宋体" w:hAnsi="宋体"/>
          <w:sz w:val="24"/>
        </w:rPr>
      </w:pPr>
      <w:r>
        <w:rPr>
          <w:rFonts w:hint="eastAsia" w:ascii="宋体" w:hAnsi="宋体"/>
          <w:sz w:val="24"/>
        </w:rPr>
        <w:t>招标代理单位：南通通城建设工程项目管理有限公司</w:t>
      </w:r>
    </w:p>
    <w:p>
      <w:pPr>
        <w:widowControl/>
        <w:spacing w:line="360" w:lineRule="auto"/>
        <w:ind w:firstLine="480" w:firstLineChars="200"/>
        <w:jc w:val="left"/>
        <w:rPr>
          <w:rFonts w:ascii="宋体" w:hAnsi="宋体"/>
          <w:sz w:val="24"/>
        </w:rPr>
      </w:pPr>
      <w:r>
        <w:rPr>
          <w:rFonts w:hint="eastAsia" w:ascii="宋体" w:hAnsi="宋体"/>
          <w:sz w:val="24"/>
        </w:rPr>
        <w:t xml:space="preserve">联系人：郭女士   联系电话：15906280208  </w:t>
      </w:r>
    </w:p>
    <w:p>
      <w:pPr>
        <w:widowControl/>
        <w:spacing w:line="360" w:lineRule="auto"/>
        <w:ind w:firstLine="480" w:firstLineChars="200"/>
        <w:jc w:val="left"/>
        <w:rPr>
          <w:rFonts w:ascii="宋体" w:hAnsi="宋体"/>
          <w:sz w:val="24"/>
        </w:rPr>
      </w:pPr>
      <w:r>
        <w:rPr>
          <w:rFonts w:hint="eastAsia" w:ascii="宋体" w:hAnsi="宋体"/>
          <w:sz w:val="24"/>
        </w:rPr>
        <w:t>地址：海门区富江路1055号</w:t>
      </w:r>
    </w:p>
    <w:p>
      <w:pPr>
        <w:snapToGrid w:val="0"/>
        <w:spacing w:line="360" w:lineRule="auto"/>
        <w:ind w:firstLine="480" w:firstLineChars="200"/>
        <w:jc w:val="left"/>
        <w:rPr>
          <w:rFonts w:ascii="宋体" w:hAnsi="宋体"/>
          <w:sz w:val="24"/>
        </w:rPr>
      </w:pPr>
      <w:r>
        <w:rPr>
          <w:rFonts w:hint="eastAsia" w:ascii="宋体" w:hAnsi="宋体" w:cs="宋体"/>
          <w:sz w:val="24"/>
        </w:rPr>
        <w:t>对有关技术及采购需求问题，请与采购单位联系；对有关采购文件的询问，请与采购代理</w:t>
      </w:r>
      <w:r>
        <w:rPr>
          <w:rFonts w:hint="eastAsia" w:ascii="宋体" w:hAnsi="宋体" w:cs="宋体"/>
          <w:kern w:val="0"/>
          <w:sz w:val="24"/>
        </w:rPr>
        <w:t>机构</w:t>
      </w:r>
      <w:r>
        <w:rPr>
          <w:rFonts w:hint="eastAsia" w:ascii="宋体" w:hAnsi="宋体" w:cs="宋体"/>
          <w:sz w:val="24"/>
        </w:rPr>
        <w:t>联系。</w:t>
      </w:r>
    </w:p>
    <w:p>
      <w:pPr>
        <w:snapToGrid w:val="0"/>
        <w:spacing w:line="360" w:lineRule="auto"/>
        <w:ind w:firstLine="482" w:firstLineChars="200"/>
        <w:rPr>
          <w:rFonts w:ascii="宋体" w:hAnsi="宋体"/>
          <w:b/>
          <w:sz w:val="24"/>
        </w:rPr>
      </w:pPr>
      <w:r>
        <w:rPr>
          <w:rFonts w:hint="eastAsia" w:ascii="宋体" w:hAnsi="宋体"/>
          <w:b/>
          <w:sz w:val="24"/>
        </w:rPr>
        <w:t>友情提醒 ：</w:t>
      </w:r>
    </w:p>
    <w:p>
      <w:pPr>
        <w:snapToGrid w:val="0"/>
        <w:spacing w:line="360" w:lineRule="auto"/>
        <w:ind w:firstLine="480" w:firstLineChars="200"/>
        <w:rPr>
          <w:rFonts w:ascii="宋体" w:hAnsi="宋体" w:cs="宋体"/>
          <w:sz w:val="24"/>
        </w:rPr>
      </w:pPr>
      <w:r>
        <w:rPr>
          <w:rFonts w:hint="eastAsia" w:ascii="宋体" w:hAnsi="宋体" w:cs="宋体"/>
          <w:sz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cs="宋体"/>
          <w:sz w:val="24"/>
        </w:rPr>
      </w:pPr>
      <w:r>
        <w:rPr>
          <w:rFonts w:hint="eastAsia" w:ascii="宋体" w:hAnsi="宋体" w:cs="宋体"/>
          <w:sz w:val="24"/>
        </w:rPr>
        <w:t>2.请各供应商认真阅读招标文件，</w:t>
      </w:r>
      <w:r>
        <w:rPr>
          <w:rFonts w:hint="eastAsia" w:ascii="宋体" w:hAnsi="宋体" w:cs="宋体"/>
          <w:b/>
          <w:sz w:val="24"/>
        </w:rPr>
        <w:t>严格遵守时间</w:t>
      </w:r>
      <w:r>
        <w:rPr>
          <w:rFonts w:hint="eastAsia" w:ascii="宋体" w:hAnsi="宋体" w:cs="宋体"/>
          <w:sz w:val="24"/>
        </w:rPr>
        <w:t>、资料提供等相关约定。</w:t>
      </w:r>
    </w:p>
    <w:p>
      <w:pPr>
        <w:widowControl/>
        <w:spacing w:line="360" w:lineRule="auto"/>
        <w:ind w:firstLine="480" w:firstLineChars="200"/>
        <w:jc w:val="left"/>
        <w:rPr>
          <w:rFonts w:ascii="宋体" w:hAnsi="宋体"/>
          <w:b/>
          <w:bCs/>
          <w:sz w:val="44"/>
          <w:szCs w:val="20"/>
        </w:rPr>
      </w:pPr>
      <w:r>
        <w:rPr>
          <w:rFonts w:hint="eastAsia" w:ascii="宋体" w:hAnsi="宋体" w:cs="宋体"/>
          <w:sz w:val="24"/>
        </w:rPr>
        <w:t>3.</w:t>
      </w:r>
      <w:r>
        <w:rPr>
          <w:rFonts w:hint="eastAsia" w:ascii="宋体" w:hAnsi="宋体" w:cs="宋体"/>
          <w:sz w:val="24"/>
          <w:lang w:val="zh-CN"/>
        </w:rPr>
        <w:t>请各</w:t>
      </w:r>
      <w:r>
        <w:rPr>
          <w:rFonts w:hint="eastAsia" w:ascii="宋体" w:hAnsi="宋体" w:cs="宋体"/>
          <w:sz w:val="24"/>
        </w:rPr>
        <w:t>供应商认真对照资格要求，如不符合要求，无意或故意参与报名、投标所产生的一切后果由供应商自行承担。</w:t>
      </w:r>
      <w:r>
        <w:rPr>
          <w:rFonts w:ascii="宋体" w:hAnsi="宋体"/>
          <w:b/>
          <w:bCs/>
          <w:sz w:val="44"/>
          <w:szCs w:val="20"/>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  </w:t>
      </w:r>
    </w:p>
    <w:p>
      <w:pPr>
        <w:widowControl/>
        <w:jc w:val="left"/>
        <w:rPr>
          <w:rFonts w:ascii="宋体" w:hAnsi="宋体" w:cs="宋体"/>
          <w:sz w:val="24"/>
        </w:rPr>
      </w:pPr>
      <w:r>
        <w:rPr>
          <w:rFonts w:hint="eastAsia" w:ascii="宋体" w:hAnsi="宋体" w:cs="宋体"/>
          <w:sz w:val="24"/>
        </w:rPr>
        <w:t xml:space="preserve">                            </w:t>
      </w:r>
      <w:r>
        <w:rPr>
          <w:rFonts w:ascii="宋体" w:hAnsi="宋体" w:cs="宋体"/>
          <w:sz w:val="24"/>
        </w:rPr>
        <w:br w:type="page"/>
      </w:r>
    </w:p>
    <w:bookmarkEnd w:id="6"/>
    <w:p>
      <w:pPr>
        <w:jc w:val="center"/>
        <w:rPr>
          <w:rFonts w:asciiTheme="majorEastAsia" w:hAnsiTheme="majorEastAsia" w:eastAsiaTheme="majorEastAsia"/>
          <w:b/>
          <w:bCs/>
          <w:sz w:val="44"/>
        </w:rPr>
      </w:pPr>
      <w:r>
        <w:rPr>
          <w:rFonts w:hint="eastAsia" w:asciiTheme="majorEastAsia" w:hAnsiTheme="majorEastAsia" w:eastAsiaTheme="majorEastAsia"/>
          <w:b/>
          <w:bCs/>
          <w:sz w:val="44"/>
        </w:rPr>
        <w:t>第二部分  采购项目需求</w:t>
      </w:r>
    </w:p>
    <w:p>
      <w:pPr>
        <w:keepNext/>
        <w:keepLines/>
        <w:spacing w:before="120" w:after="120" w:line="360" w:lineRule="auto"/>
        <w:jc w:val="center"/>
        <w:outlineLvl w:val="1"/>
        <w:rPr>
          <w:rFonts w:ascii="Arial" w:hAnsi="Arial" w:eastAsia="黑体"/>
          <w:b/>
          <w:sz w:val="18"/>
          <w:szCs w:val="18"/>
        </w:rPr>
      </w:pPr>
      <w:r>
        <w:rPr>
          <w:rFonts w:hint="eastAsia" w:ascii="Arial" w:hAnsi="Arial" w:eastAsia="黑体"/>
          <w:b/>
          <w:sz w:val="28"/>
          <w:szCs w:val="28"/>
        </w:rPr>
        <w:t>第一章 采购项目内容与技术需求</w:t>
      </w:r>
    </w:p>
    <w:p>
      <w:pPr>
        <w:spacing w:line="360" w:lineRule="auto"/>
        <w:ind w:firstLine="482" w:firstLineChars="200"/>
        <w:rPr>
          <w:rFonts w:ascii="宋体" w:hAnsi="宋体"/>
          <w:b/>
          <w:bCs/>
          <w:sz w:val="24"/>
        </w:rPr>
      </w:pPr>
      <w:bookmarkStart w:id="7" w:name="_Toc101245454"/>
      <w:bookmarkStart w:id="8" w:name="_Toc131845532"/>
      <w:r>
        <w:rPr>
          <w:rFonts w:hint="eastAsia" w:ascii="宋体" w:hAnsi="宋体"/>
          <w:b/>
          <w:bCs/>
          <w:sz w:val="24"/>
        </w:rPr>
        <w:t>一 、项目基本情况：</w:t>
      </w:r>
    </w:p>
    <w:p>
      <w:pPr>
        <w:spacing w:line="360" w:lineRule="auto"/>
        <w:ind w:firstLine="480" w:firstLineChars="200"/>
        <w:rPr>
          <w:rFonts w:ascii="宋体" w:hAnsi="宋体" w:cs="Arial"/>
          <w:sz w:val="24"/>
        </w:rPr>
      </w:pPr>
      <w:r>
        <w:rPr>
          <w:rFonts w:hint="eastAsia" w:ascii="宋体" w:hAnsi="宋体" w:cs="Arial"/>
          <w:sz w:val="24"/>
        </w:rPr>
        <w:t>（1）工程地点：海门区行政区域（包括相关区镇）；</w:t>
      </w:r>
    </w:p>
    <w:p>
      <w:pPr>
        <w:spacing w:line="360" w:lineRule="auto"/>
        <w:ind w:firstLine="480" w:firstLineChars="200"/>
        <w:rPr>
          <w:rFonts w:ascii="宋体" w:hAnsi="宋体" w:cs="Arial"/>
          <w:sz w:val="24"/>
        </w:rPr>
      </w:pPr>
      <w:r>
        <w:rPr>
          <w:rFonts w:hint="eastAsia" w:ascii="宋体" w:hAnsi="宋体" w:cs="Arial"/>
          <w:sz w:val="24"/>
        </w:rPr>
        <w:t>（2）质量要求：合格，符合相关专业标准；</w:t>
      </w:r>
    </w:p>
    <w:p>
      <w:pPr>
        <w:spacing w:line="360" w:lineRule="auto"/>
        <w:ind w:firstLine="480" w:firstLineChars="200"/>
        <w:rPr>
          <w:rFonts w:ascii="宋体" w:hAnsi="宋体" w:cs="Arial"/>
          <w:sz w:val="24"/>
        </w:rPr>
      </w:pPr>
      <w:r>
        <w:rPr>
          <w:rFonts w:hint="eastAsia" w:ascii="宋体" w:hAnsi="宋体" w:cs="Arial"/>
          <w:sz w:val="24"/>
        </w:rPr>
        <w:t>（3）项目工期：合同签订之日起至2022年12月31日（具体时间以业主为准）；</w:t>
      </w:r>
    </w:p>
    <w:p>
      <w:pPr>
        <w:spacing w:line="360" w:lineRule="auto"/>
        <w:ind w:firstLine="480" w:firstLineChars="200"/>
        <w:rPr>
          <w:rFonts w:ascii="宋体" w:hAnsi="宋体" w:cs="Arial"/>
          <w:b/>
          <w:kern w:val="0"/>
          <w:sz w:val="24"/>
        </w:rPr>
      </w:pPr>
      <w:r>
        <w:rPr>
          <w:rFonts w:hint="eastAsia" w:ascii="宋体" w:hAnsi="宋体" w:cs="Arial"/>
          <w:sz w:val="24"/>
        </w:rPr>
        <w:t>（4）项目内容：钢管焊缝、钢管弯头、三通制作及焊接。</w:t>
      </w:r>
      <w:r>
        <w:rPr>
          <w:rFonts w:ascii="宋体" w:hAnsi="宋体" w:cs="Arial"/>
          <w:b/>
          <w:kern w:val="0"/>
          <w:sz w:val="24"/>
        </w:rPr>
        <w:t xml:space="preserve"> </w:t>
      </w:r>
    </w:p>
    <w:bookmarkEnd w:id="7"/>
    <w:bookmarkEnd w:id="8"/>
    <w:p>
      <w:pPr>
        <w:keepNext/>
        <w:keepLines/>
        <w:spacing w:before="120" w:after="120" w:line="360" w:lineRule="auto"/>
        <w:jc w:val="center"/>
        <w:outlineLvl w:val="1"/>
        <w:rPr>
          <w:rFonts w:ascii="Arial" w:hAnsi="Arial" w:eastAsia="黑体"/>
          <w:b/>
          <w:bCs/>
          <w:sz w:val="28"/>
          <w:szCs w:val="21"/>
        </w:rPr>
      </w:pPr>
      <w:bookmarkStart w:id="9" w:name="_Toc291026247"/>
      <w:bookmarkStart w:id="10" w:name="_Toc294600831"/>
      <w:r>
        <w:rPr>
          <w:rFonts w:hint="eastAsia" w:ascii="Arial" w:hAnsi="Arial" w:eastAsia="黑体"/>
          <w:b/>
          <w:sz w:val="28"/>
          <w:szCs w:val="28"/>
        </w:rPr>
        <w:t>第二章 采购项目商务要求</w:t>
      </w:r>
    </w:p>
    <w:bookmarkEnd w:id="9"/>
    <w:bookmarkEnd w:id="10"/>
    <w:p>
      <w:pPr>
        <w:keepNext/>
        <w:keepLines/>
        <w:numPr>
          <w:ilvl w:val="0"/>
          <w:numId w:val="1"/>
        </w:numPr>
        <w:spacing w:before="120" w:after="120" w:line="360" w:lineRule="auto"/>
        <w:outlineLvl w:val="2"/>
        <w:rPr>
          <w:rFonts w:ascii="宋体" w:hAnsi="宋体"/>
          <w:b/>
          <w:sz w:val="24"/>
        </w:rPr>
      </w:pPr>
      <w:r>
        <w:rPr>
          <w:rFonts w:hint="eastAsia" w:ascii="宋体" w:hAnsi="宋体"/>
          <w:b/>
          <w:sz w:val="24"/>
          <w:lang w:val="zh-CN"/>
        </w:rPr>
        <w:t>服务时间、地点</w:t>
      </w:r>
    </w:p>
    <w:p>
      <w:pPr>
        <w:spacing w:line="360" w:lineRule="auto"/>
        <w:ind w:firstLine="482" w:firstLineChars="200"/>
        <w:rPr>
          <w:rFonts w:ascii="宋体" w:hAnsi="宋体" w:cs="Arial"/>
          <w:sz w:val="24"/>
        </w:rPr>
      </w:pPr>
      <w:r>
        <w:rPr>
          <w:rFonts w:hint="eastAsia" w:ascii="宋体" w:hAnsi="宋体" w:cs="Arial"/>
          <w:b/>
          <w:kern w:val="0"/>
          <w:sz w:val="24"/>
        </w:rPr>
        <w:t>（1）项目工期：</w:t>
      </w:r>
      <w:r>
        <w:rPr>
          <w:rFonts w:hint="eastAsia" w:ascii="宋体" w:hAnsi="宋体" w:cs="Arial"/>
          <w:sz w:val="24"/>
        </w:rPr>
        <w:t>合同签订之日起至2022年12月31日（具体时间以业主为准）；</w:t>
      </w:r>
    </w:p>
    <w:p>
      <w:pPr>
        <w:spacing w:line="360" w:lineRule="auto"/>
        <w:ind w:firstLine="482" w:firstLineChars="200"/>
        <w:rPr>
          <w:rFonts w:ascii="宋体" w:hAnsi="宋体" w:cs="Arial"/>
          <w:kern w:val="0"/>
          <w:sz w:val="24"/>
        </w:rPr>
      </w:pPr>
      <w:r>
        <w:rPr>
          <w:rFonts w:hint="eastAsia" w:ascii="宋体" w:hAnsi="宋体" w:cs="Arial"/>
          <w:b/>
          <w:bCs/>
          <w:kern w:val="0"/>
          <w:sz w:val="24"/>
        </w:rPr>
        <w:t>（2）</w:t>
      </w:r>
      <w:r>
        <w:rPr>
          <w:rFonts w:hint="eastAsia" w:ascii="宋体" w:hAnsi="宋体" w:cs="Arial"/>
          <w:b/>
          <w:kern w:val="0"/>
          <w:sz w:val="24"/>
        </w:rPr>
        <w:t>服务地点：</w:t>
      </w:r>
      <w:r>
        <w:rPr>
          <w:rFonts w:hint="eastAsia" w:ascii="宋体" w:hAnsi="宋体" w:cs="Arial"/>
          <w:sz w:val="24"/>
        </w:rPr>
        <w:t>海门区行政区域（包括相关区镇）</w:t>
      </w:r>
    </w:p>
    <w:p>
      <w:pPr>
        <w:keepNext/>
        <w:keepLines/>
        <w:numPr>
          <w:ilvl w:val="0"/>
          <w:numId w:val="1"/>
        </w:numPr>
        <w:spacing w:before="120" w:after="120" w:line="360" w:lineRule="auto"/>
        <w:outlineLvl w:val="2"/>
        <w:rPr>
          <w:rFonts w:ascii="宋体" w:hAnsi="宋体"/>
          <w:b/>
          <w:sz w:val="24"/>
          <w:lang w:val="zh-CN"/>
        </w:rPr>
      </w:pPr>
      <w:r>
        <w:rPr>
          <w:rFonts w:hint="eastAsia" w:ascii="宋体" w:hAnsi="宋体" w:cs="Arial"/>
          <w:sz w:val="24"/>
        </w:rPr>
        <w:t>质量要求：合格，符合相关专业标准；</w:t>
      </w:r>
    </w:p>
    <w:p>
      <w:pPr>
        <w:keepNext/>
        <w:keepLines/>
        <w:numPr>
          <w:ilvl w:val="0"/>
          <w:numId w:val="1"/>
        </w:numPr>
        <w:spacing w:before="120" w:after="120" w:line="360" w:lineRule="auto"/>
        <w:outlineLvl w:val="2"/>
        <w:rPr>
          <w:rFonts w:ascii="宋体" w:hAnsi="宋体"/>
          <w:b/>
          <w:sz w:val="24"/>
          <w:lang w:val="zh-CN"/>
        </w:rPr>
      </w:pPr>
      <w:r>
        <w:rPr>
          <w:rFonts w:hint="eastAsia" w:ascii="宋体" w:hAnsi="宋体"/>
          <w:b/>
          <w:sz w:val="24"/>
          <w:lang w:val="zh-CN"/>
        </w:rPr>
        <w:t>报价要求</w:t>
      </w:r>
    </w:p>
    <w:p>
      <w:pPr>
        <w:spacing w:line="360" w:lineRule="auto"/>
        <w:ind w:firstLine="470" w:firstLineChars="196"/>
        <w:rPr>
          <w:rFonts w:ascii="宋体" w:hAnsi="宋体" w:cs="Arial"/>
          <w:sz w:val="24"/>
        </w:rPr>
      </w:pPr>
      <w:r>
        <w:rPr>
          <w:rFonts w:hint="eastAsia" w:ascii="宋体" w:hAnsi="宋体" w:cs="Arial"/>
          <w:sz w:val="24"/>
        </w:rPr>
        <w:t>1、本项目投标报价包括(但不限于)以下内容：人工费、主要材料费、设备及机械费、仪器设备费、物件处理费、材料运输费、包干措施费、辅助材料费、采购及保管费、管理费、规费、利润、税金等所有疏通检测所需的一切费用及出具合格书面报告费用。签订合同后不论政策调整、市场价格波动等任何因素，在合同履约过程中一律不予调整。</w:t>
      </w:r>
    </w:p>
    <w:p>
      <w:pPr>
        <w:spacing w:line="360" w:lineRule="auto"/>
        <w:ind w:firstLine="470" w:firstLineChars="196"/>
        <w:rPr>
          <w:rFonts w:ascii="宋体" w:hAnsi="宋体" w:cs="Arial"/>
          <w:sz w:val="24"/>
        </w:rPr>
      </w:pPr>
      <w:r>
        <w:rPr>
          <w:rFonts w:hint="eastAsia" w:ascii="宋体" w:hAnsi="宋体" w:cs="Arial"/>
          <w:sz w:val="24"/>
        </w:rPr>
        <w:t>2、各投标人在投标报价时应综合考虑各方面因素，本项目不论管材是否相同、工程施工时间是否延长、项目实施期间各类材料的市场价格波动和国家政策性调整等任何因素均不另外增加计取服务费用。</w:t>
      </w:r>
    </w:p>
    <w:p>
      <w:pPr>
        <w:spacing w:line="360" w:lineRule="auto"/>
        <w:ind w:firstLine="470" w:firstLineChars="196"/>
        <w:rPr>
          <w:rFonts w:ascii="宋体" w:hAnsi="宋体" w:cs="Arial"/>
          <w:sz w:val="24"/>
        </w:rPr>
      </w:pPr>
      <w:r>
        <w:rPr>
          <w:rFonts w:hint="eastAsia" w:ascii="宋体" w:hAnsi="宋体" w:cs="Arial"/>
          <w:sz w:val="24"/>
        </w:rPr>
        <w:t>3、</w:t>
      </w:r>
      <w:r>
        <w:rPr>
          <w:rFonts w:hint="eastAsia" w:ascii="宋体" w:hAnsi="宋体"/>
          <w:bCs/>
          <w:sz w:val="24"/>
        </w:rPr>
        <w:t>投标人应自行踏勘现场，充分了解现场任何影响承包价之情况，根据现场情况考虑相应的投标报价，任何忽视、猜测、或误解项目情况而导致的成本增加等申请一律不予认可。</w:t>
      </w:r>
    </w:p>
    <w:p>
      <w:pPr>
        <w:spacing w:line="360" w:lineRule="auto"/>
        <w:ind w:firstLine="482" w:firstLineChars="200"/>
        <w:rPr>
          <w:rFonts w:ascii="宋体" w:hAnsi="宋体"/>
          <w:color w:val="FF0000"/>
          <w:spacing w:val="26"/>
          <w:sz w:val="24"/>
        </w:rPr>
      </w:pPr>
      <w:r>
        <w:rPr>
          <w:rFonts w:hint="eastAsia" w:ascii="宋体" w:hAnsi="宋体"/>
          <w:b/>
          <w:sz w:val="24"/>
        </w:rPr>
        <w:t>四、</w:t>
      </w:r>
      <w:r>
        <w:rPr>
          <w:rFonts w:hint="eastAsia" w:ascii="宋体" w:hAnsi="宋体"/>
          <w:b/>
          <w:sz w:val="24"/>
          <w:lang w:val="zh-CN"/>
        </w:rPr>
        <w:t>付款方式:</w:t>
      </w:r>
      <w:r>
        <w:rPr>
          <w:rFonts w:hint="eastAsia" w:ascii="宋体" w:hAnsi="宋体"/>
          <w:color w:val="FF0000"/>
          <w:spacing w:val="26"/>
          <w:sz w:val="24"/>
        </w:rPr>
        <w:t>根据合同约定焊接劳务服务付款方式为每季度结算一次，每季度结算期后一个月内付当期结算价的80%，余款待审计结束后一个月内一次性付清（以上均不计息）。</w:t>
      </w:r>
    </w:p>
    <w:p>
      <w:pPr>
        <w:keepNext/>
        <w:keepLines/>
        <w:spacing w:before="120" w:after="120" w:line="360" w:lineRule="auto"/>
        <w:ind w:firstLine="361" w:firstLineChars="150"/>
        <w:outlineLvl w:val="2"/>
        <w:rPr>
          <w:rFonts w:ascii="宋体" w:hAnsi="宋体"/>
          <w:b/>
          <w:sz w:val="24"/>
          <w:lang w:val="zh-CN"/>
        </w:rPr>
      </w:pPr>
      <w:r>
        <w:rPr>
          <w:rFonts w:hint="eastAsia" w:ascii="宋体" w:hAnsi="宋体"/>
          <w:b/>
          <w:sz w:val="24"/>
        </w:rPr>
        <w:t>五、</w:t>
      </w:r>
      <w:r>
        <w:rPr>
          <w:rFonts w:hint="eastAsia" w:ascii="宋体" w:hAnsi="宋体"/>
          <w:b/>
          <w:sz w:val="24"/>
          <w:lang w:val="zh-CN"/>
        </w:rPr>
        <w:t>其它相关说明：</w:t>
      </w:r>
    </w:p>
    <w:p>
      <w:pPr>
        <w:tabs>
          <w:tab w:val="left" w:pos="720"/>
        </w:tabs>
        <w:spacing w:line="360" w:lineRule="auto"/>
        <w:ind w:firstLine="480" w:firstLineChars="200"/>
        <w:jc w:val="left"/>
        <w:rPr>
          <w:rFonts w:ascii="宋体" w:hAnsi="宋体"/>
          <w:sz w:val="24"/>
        </w:rPr>
      </w:pPr>
      <w:r>
        <w:rPr>
          <w:rFonts w:hint="eastAsia" w:ascii="宋体" w:hAnsi="宋体"/>
          <w:sz w:val="24"/>
        </w:rPr>
        <w:t>1.中标供应商在领取中标通知书前须缴纳履约保证金，并按中标通知书规定时间与采购单位签订合同。</w:t>
      </w:r>
    </w:p>
    <w:p>
      <w:pPr>
        <w:tabs>
          <w:tab w:val="left" w:pos="720"/>
        </w:tabs>
        <w:spacing w:line="360" w:lineRule="auto"/>
        <w:ind w:firstLine="480" w:firstLineChars="200"/>
        <w:jc w:val="left"/>
        <w:rPr>
          <w:rFonts w:ascii="宋体" w:hAnsi="宋体"/>
          <w:sz w:val="24"/>
        </w:rPr>
      </w:pPr>
      <w:r>
        <w:rPr>
          <w:rFonts w:hint="eastAsia" w:ascii="宋体" w:hAnsi="宋体"/>
          <w:sz w:val="24"/>
        </w:rPr>
        <w:t>2.无论投标结果如何，投标供应商自行承担与投标响应有关的全部费用。</w:t>
      </w:r>
    </w:p>
    <w:p>
      <w:pPr>
        <w:tabs>
          <w:tab w:val="left" w:pos="720"/>
        </w:tabs>
        <w:spacing w:line="360" w:lineRule="auto"/>
        <w:ind w:firstLine="480" w:firstLineChars="200"/>
        <w:jc w:val="left"/>
        <w:rPr>
          <w:rFonts w:ascii="宋体" w:hAnsi="宋体"/>
          <w:sz w:val="24"/>
        </w:rPr>
      </w:pPr>
      <w:r>
        <w:rPr>
          <w:rFonts w:hint="eastAsia" w:ascii="宋体" w:hAnsi="宋体"/>
          <w:sz w:val="24"/>
        </w:rPr>
        <w:t>3、所供商品交付使用时，中标候选人必须向需方提供产品说明书、质量保证书、保修卡、合格证等必须具备的相关资料和必备的附件。</w:t>
      </w:r>
    </w:p>
    <w:p>
      <w:pPr>
        <w:widowControl/>
        <w:spacing w:line="360" w:lineRule="auto"/>
        <w:ind w:firstLine="480" w:firstLineChars="200"/>
        <w:jc w:val="left"/>
        <w:rPr>
          <w:rFonts w:ascii="宋体" w:hAnsi="宋体" w:cs="宋体"/>
          <w:sz w:val="24"/>
        </w:rPr>
      </w:pPr>
      <w:r>
        <w:rPr>
          <w:rFonts w:hint="eastAsia" w:ascii="宋体" w:hAnsi="宋体"/>
          <w:sz w:val="24"/>
        </w:rPr>
        <w:t>4.</w:t>
      </w:r>
      <w:r>
        <w:rPr>
          <w:rFonts w:hint="eastAsia" w:ascii="宋体" w:hAnsi="宋体" w:cs="宋体"/>
          <w:sz w:val="24"/>
        </w:rPr>
        <w:t>采购文件每套售价300.00元，售后不退。请供应商自带并在递交投标文件时缴纳，否则，采购人及采购代理机构可以拒绝其投标，无论投标结果如何，投标供应商自行承担与投标响应有关的全部费用。</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bCs/>
          <w:sz w:val="44"/>
          <w:szCs w:val="44"/>
        </w:rPr>
        <w:t>第三部分  投标人须知</w:t>
      </w:r>
    </w:p>
    <w:p>
      <w:pPr>
        <w:pStyle w:val="3"/>
        <w:spacing w:line="360" w:lineRule="auto"/>
        <w:jc w:val="both"/>
        <w:rPr>
          <w:rFonts w:asciiTheme="minorEastAsia" w:hAnsiTheme="minorEastAsia" w:eastAsiaTheme="minorEastAsia"/>
          <w:sz w:val="24"/>
          <w:szCs w:val="24"/>
        </w:rPr>
      </w:pPr>
      <w:bookmarkStart w:id="11" w:name="_Toc469579840"/>
      <w:bookmarkStart w:id="12" w:name="_Toc458262606"/>
      <w:bookmarkStart w:id="13" w:name="_Toc454701373"/>
      <w:bookmarkStart w:id="14" w:name="_Toc20564609"/>
      <w:bookmarkStart w:id="15" w:name="_Toc20571355"/>
      <w:bookmarkStart w:id="16" w:name="_Toc52352451"/>
      <w:bookmarkStart w:id="17" w:name="_Toc5575602"/>
      <w:bookmarkStart w:id="18" w:name="_Toc20564521"/>
      <w:bookmarkStart w:id="19" w:name="_Toc20144975"/>
      <w:bookmarkStart w:id="20" w:name="_Toc5578665"/>
      <w:r>
        <w:rPr>
          <w:rFonts w:hint="eastAsia" w:asciiTheme="minorEastAsia" w:hAnsiTheme="minorEastAsia" w:eastAsiaTheme="minorEastAsia"/>
          <w:sz w:val="24"/>
          <w:szCs w:val="24"/>
        </w:rPr>
        <w:t>一、招标采购文件说明</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、招标采购文件由招标方负责解释。</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2</w:t>
      </w:r>
      <w:r>
        <w:rPr>
          <w:rFonts w:hint="eastAsia" w:asciiTheme="minorEastAsia" w:hAnsiTheme="minorEastAsia" w:eastAsiaTheme="minorEastAsia"/>
          <w:sz w:val="24"/>
          <w:lang w:val="en-GB"/>
        </w:rPr>
        <w:t>、招标采购文件由下述部分组成：</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第一部分   竞谈公告</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第二部分   采购项目需求</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第三部分   投标人须知</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第四部分   评标办法</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第五部分   合同相关要求</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第六部分   投标文件格式</w:t>
      </w:r>
    </w:p>
    <w:p>
      <w:pPr>
        <w:pStyle w:val="3"/>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二、招标采购文件的澄清</w:t>
      </w:r>
      <w:bookmarkEnd w:id="11"/>
      <w:bookmarkEnd w:id="12"/>
      <w:bookmarkEnd w:id="13"/>
      <w:r>
        <w:rPr>
          <w:rFonts w:hint="eastAsia" w:asciiTheme="minorEastAsia" w:hAnsiTheme="minorEastAsia" w:eastAsiaTheme="minorEastAsia"/>
          <w:sz w:val="24"/>
          <w:szCs w:val="24"/>
        </w:rPr>
        <w:t>和修改</w:t>
      </w:r>
      <w:bookmarkEnd w:id="14"/>
      <w:bookmarkEnd w:id="15"/>
      <w:bookmarkEnd w:id="16"/>
      <w:bookmarkEnd w:id="17"/>
      <w:bookmarkEnd w:id="18"/>
      <w:bookmarkEnd w:id="19"/>
      <w:bookmarkEnd w:id="20"/>
    </w:p>
    <w:p>
      <w:pPr>
        <w:spacing w:line="360" w:lineRule="auto"/>
        <w:ind w:firstLine="480" w:firstLineChars="200"/>
        <w:jc w:val="left"/>
        <w:rPr>
          <w:rFonts w:ascii="Arial"/>
          <w:sz w:val="24"/>
        </w:rPr>
      </w:pPr>
      <w:bookmarkStart w:id="21" w:name="_Toc52352452"/>
      <w:r>
        <w:rPr>
          <w:rFonts w:hint="eastAsia" w:ascii="Arial"/>
          <w:sz w:val="24"/>
        </w:rPr>
        <w:t>1、供应商领取招标文件后，应仔细检查招标文件的所有内容，如对本次招标文件存在疑问，请将书面询问文件在本项目投标截止时间3日前，送至招标人，招标方将做统一答复；如规定时间内未收到任何书面质疑，则视为各投标供应商均理解并接受本招标文件所有内容。同时供应商不得在招标结束后针对招标文件所有内容提出质疑事项。</w:t>
      </w:r>
    </w:p>
    <w:p>
      <w:pPr>
        <w:spacing w:line="360" w:lineRule="auto"/>
        <w:ind w:firstLine="480" w:firstLineChars="200"/>
        <w:jc w:val="left"/>
        <w:rPr>
          <w:rFonts w:ascii="Arial"/>
          <w:sz w:val="24"/>
        </w:rPr>
      </w:pPr>
      <w:r>
        <w:rPr>
          <w:rFonts w:hint="eastAsia" w:ascii="Arial"/>
          <w:sz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360" w:lineRule="auto"/>
        <w:ind w:firstLine="480" w:firstLineChars="200"/>
        <w:jc w:val="left"/>
        <w:rPr>
          <w:rFonts w:ascii="Arial"/>
          <w:sz w:val="24"/>
        </w:rPr>
      </w:pPr>
      <w:r>
        <w:rPr>
          <w:rFonts w:hint="eastAsia" w:ascii="Arial"/>
          <w:sz w:val="24"/>
        </w:rPr>
        <w:t>3.采购单位有权对发出的招标文件进行必要的澄清或修改。采购单位对招标文件的澄清、修改将构成招标文件的一部分，对所有投标供应商具有约束力。</w:t>
      </w:r>
    </w:p>
    <w:p>
      <w:pPr>
        <w:spacing w:line="360" w:lineRule="auto"/>
        <w:ind w:firstLine="480" w:firstLineChars="200"/>
        <w:jc w:val="left"/>
        <w:rPr>
          <w:rFonts w:ascii="Arial"/>
          <w:sz w:val="24"/>
        </w:rPr>
      </w:pPr>
      <w:r>
        <w:rPr>
          <w:rFonts w:hint="eastAsia" w:ascii="Arial"/>
          <w:sz w:val="24"/>
        </w:rPr>
        <w:t>4.采购单位可视情取消、延长投标截止时间和开标时间，不负责解释。</w:t>
      </w:r>
    </w:p>
    <w:p>
      <w:pPr>
        <w:spacing w:line="360" w:lineRule="auto"/>
        <w:ind w:firstLine="480" w:firstLineChars="200"/>
        <w:jc w:val="left"/>
        <w:rPr>
          <w:rFonts w:ascii="Arial"/>
          <w:sz w:val="24"/>
        </w:rPr>
      </w:pPr>
      <w:r>
        <w:rPr>
          <w:rFonts w:hint="eastAsia" w:ascii="Arial"/>
          <w:sz w:val="24"/>
        </w:rPr>
        <w:t>5.投标供应商由于对招标文件的任何推论和误解以及采购单位对有关问题的口头解释所造成的后果，均由投标供应商自负。</w:t>
      </w:r>
    </w:p>
    <w:p>
      <w:pPr>
        <w:spacing w:line="360" w:lineRule="auto"/>
        <w:ind w:firstLine="480" w:firstLineChars="200"/>
        <w:jc w:val="left"/>
        <w:rPr>
          <w:rFonts w:ascii="Arial"/>
          <w:sz w:val="24"/>
        </w:rPr>
      </w:pPr>
      <w:r>
        <w:rPr>
          <w:rFonts w:hint="eastAsia" w:ascii="Arial"/>
          <w:sz w:val="24"/>
        </w:rPr>
        <w:t>6.采购单位视情组织答疑会。</w:t>
      </w:r>
    </w:p>
    <w:p>
      <w:pPr>
        <w:pStyle w:val="3"/>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GB"/>
        </w:rPr>
        <w:t>三</w:t>
      </w:r>
      <w:r>
        <w:rPr>
          <w:rFonts w:hint="eastAsia" w:asciiTheme="minorEastAsia" w:hAnsiTheme="minorEastAsia" w:eastAsiaTheme="minorEastAsia"/>
          <w:sz w:val="24"/>
          <w:szCs w:val="24"/>
        </w:rPr>
        <w:t>、投标文件的制作</w:t>
      </w:r>
      <w:bookmarkEnd w:id="21"/>
    </w:p>
    <w:p>
      <w:pPr>
        <w:pStyle w:val="5"/>
        <w:spacing w:line="360" w:lineRule="auto"/>
        <w:rPr>
          <w:rFonts w:asciiTheme="minorEastAsia" w:hAnsiTheme="minorEastAsia" w:eastAsiaTheme="minorEastAsia"/>
          <w:sz w:val="24"/>
          <w:szCs w:val="24"/>
        </w:rPr>
      </w:pPr>
      <w:bookmarkStart w:id="22" w:name="_Toc20564611"/>
      <w:bookmarkStart w:id="23" w:name="_Toc20571357"/>
      <w:bookmarkStart w:id="24" w:name="_Toc20144977"/>
      <w:bookmarkStart w:id="25" w:name="_Toc20564523"/>
      <w:bookmarkStart w:id="26" w:name="_Toc5578667"/>
      <w:bookmarkStart w:id="27" w:name="_Toc5575604"/>
      <w:r>
        <w:rPr>
          <w:rFonts w:asciiTheme="minorEastAsia" w:hAnsiTheme="minorEastAsia" w:eastAsiaTheme="minorEastAsia"/>
          <w:sz w:val="24"/>
          <w:szCs w:val="24"/>
        </w:rPr>
        <w:t>1</w:t>
      </w:r>
      <w:r>
        <w:rPr>
          <w:rFonts w:hint="eastAsia" w:asciiTheme="minorEastAsia" w:hAnsiTheme="minorEastAsia" w:eastAsiaTheme="minorEastAsia"/>
          <w:sz w:val="24"/>
          <w:szCs w:val="24"/>
        </w:rPr>
        <w:t>、原则</w:t>
      </w:r>
      <w:bookmarkEnd w:id="22"/>
      <w:bookmarkEnd w:id="23"/>
      <w:bookmarkEnd w:id="24"/>
      <w:bookmarkEnd w:id="25"/>
      <w:bookmarkEnd w:id="26"/>
      <w:bookmarkEnd w:id="27"/>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）投标人应保证所提供的所有资料的真实性、准确性。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）投标人在招标过程中提供不真实的材料，无论其材料是否重要，采购方都将终止其投标资格，投标人需承担相应的后果及法律责任。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）采购方拒绝接受电报、电话或传真形式的投标文件。</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、投标文件的组成：见本招标采购文件第六部分“投标文件格式”。</w:t>
      </w:r>
    </w:p>
    <w:p>
      <w:pPr>
        <w:snapToGrid w:val="0"/>
        <w:spacing w:line="360" w:lineRule="auto"/>
        <w:ind w:firstLine="482" w:firstLineChars="200"/>
        <w:rPr>
          <w:rFonts w:asciiTheme="minorEastAsia" w:hAnsiTheme="minorEastAsia" w:eastAsiaTheme="minorEastAsia"/>
          <w:sz w:val="24"/>
          <w:lang w:val="zh-CN"/>
        </w:rPr>
      </w:pPr>
      <w:r>
        <w:rPr>
          <w:rFonts w:hint="eastAsia" w:asciiTheme="minorEastAsia" w:hAnsiTheme="minorEastAsia" w:eastAsiaTheme="minorEastAsia"/>
          <w:b/>
          <w:sz w:val="24"/>
        </w:rPr>
        <w:t>特别提示：请投标人携带</w:t>
      </w:r>
      <w:r>
        <w:rPr>
          <w:rFonts w:hint="eastAsia" w:asciiTheme="minorEastAsia" w:hAnsiTheme="minorEastAsia" w:eastAsiaTheme="minorEastAsia"/>
          <w:b/>
          <w:kern w:val="0"/>
          <w:sz w:val="24"/>
        </w:rPr>
        <w:t>相关原件用于备查。</w:t>
      </w:r>
      <w:r>
        <w:rPr>
          <w:rFonts w:hint="eastAsia" w:cs="宋体" w:asciiTheme="minorEastAsia" w:hAnsiTheme="minorEastAsia" w:eastAsiaTheme="minorEastAsia"/>
          <w:kern w:val="0"/>
          <w:sz w:val="24"/>
        </w:rPr>
        <w:t>不能提供原件的，</w:t>
      </w:r>
      <w:r>
        <w:rPr>
          <w:rFonts w:hint="eastAsia" w:asciiTheme="minorEastAsia" w:hAnsiTheme="minorEastAsia" w:eastAsiaTheme="minorEastAsia"/>
          <w:sz w:val="24"/>
        </w:rPr>
        <w:t>则需投标人提供经注册地公证机构的公证书或原发证机构出具的相关证明材料。</w:t>
      </w:r>
      <w:r>
        <w:rPr>
          <w:rFonts w:hint="eastAsia" w:cs="宋体" w:asciiTheme="minorEastAsia" w:hAnsiTheme="minorEastAsia" w:eastAsiaTheme="minorEastAsia"/>
          <w:kern w:val="0"/>
          <w:sz w:val="24"/>
        </w:rPr>
        <w:t>复印件请加盖单位公章。因携带原件不全，由此引起的后果由投标人自负。（须</w:t>
      </w:r>
      <w:r>
        <w:rPr>
          <w:rFonts w:hint="eastAsia" w:asciiTheme="minorEastAsia" w:hAnsiTheme="minorEastAsia" w:eastAsiaTheme="minorEastAsia"/>
          <w:bCs/>
          <w:sz w:val="24"/>
        </w:rPr>
        <w:t>将备查原件放在一个资料袋中，原件资料袋可不密封，但须在资料袋上标明投标单位名称和原件清单目录。</w:t>
      </w:r>
      <w:r>
        <w:rPr>
          <w:rFonts w:hint="eastAsia" w:cs="宋体" w:asciiTheme="minorEastAsia" w:hAnsiTheme="minorEastAsia" w:eastAsiaTheme="minorEastAsia"/>
          <w:kern w:val="0"/>
          <w:sz w:val="24"/>
        </w:rPr>
        <w:t>）同投标文件一并提交。</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、投标文件制作要求：</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1</w:t>
      </w:r>
      <w:r>
        <w:rPr>
          <w:rFonts w:hint="eastAsia" w:asciiTheme="minorEastAsia" w:hAnsiTheme="minorEastAsia" w:eastAsiaTheme="minorEastAsia"/>
          <w:sz w:val="24"/>
          <w:lang w:val="en-GB"/>
        </w:rPr>
        <w:t>）投标人应按投标文件组成顺序编写、制作投标文件，并牢固装订成册。投标文件均需采用</w:t>
      </w:r>
      <w:r>
        <w:rPr>
          <w:rFonts w:asciiTheme="minorEastAsia" w:hAnsiTheme="minorEastAsia" w:eastAsiaTheme="minorEastAsia"/>
          <w:sz w:val="24"/>
          <w:lang w:val="en-GB"/>
        </w:rPr>
        <w:t>A4</w:t>
      </w:r>
      <w:r>
        <w:rPr>
          <w:rFonts w:hint="eastAsia" w:asciiTheme="minorEastAsia" w:hAnsiTheme="minorEastAsia" w:eastAsiaTheme="minorEastAsia"/>
          <w:sz w:val="24"/>
          <w:lang w:val="en-GB"/>
        </w:rPr>
        <w:t>纸（图纸等除外）。投标文件不得行间插字、涂改、增删，如修改错漏处，须经投标文件签署人签字并加盖公章。</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2</w:t>
      </w:r>
      <w:r>
        <w:rPr>
          <w:rFonts w:hint="eastAsia" w:asciiTheme="minorEastAsia" w:hAnsiTheme="minorEastAsia" w:eastAsiaTheme="minorEastAsia"/>
          <w:sz w:val="24"/>
          <w:lang w:val="en-GB"/>
        </w:rPr>
        <w:t>）</w:t>
      </w:r>
      <w:r>
        <w:rPr>
          <w:rFonts w:hint="eastAsia" w:asciiTheme="minorEastAsia" w:hAnsiTheme="minorEastAsia" w:eastAsiaTheme="minorEastAsia"/>
          <w:sz w:val="24"/>
        </w:rPr>
        <w:t>投标文件正本</w:t>
      </w:r>
      <w:r>
        <w:rPr>
          <w:rFonts w:hint="eastAsia" w:asciiTheme="minorEastAsia" w:hAnsiTheme="minorEastAsia" w:eastAsiaTheme="minorEastAsia"/>
          <w:b/>
          <w:bCs/>
          <w:sz w:val="24"/>
        </w:rPr>
        <w:t>一份</w:t>
      </w:r>
      <w:r>
        <w:rPr>
          <w:rFonts w:hint="eastAsia" w:asciiTheme="minorEastAsia" w:hAnsiTheme="minorEastAsia" w:eastAsiaTheme="minorEastAsia"/>
          <w:sz w:val="24"/>
        </w:rPr>
        <w:t>、副本</w:t>
      </w:r>
      <w:r>
        <w:rPr>
          <w:rFonts w:hint="eastAsia" w:asciiTheme="minorEastAsia" w:hAnsiTheme="minorEastAsia" w:eastAsiaTheme="minorEastAsia"/>
          <w:b/>
          <w:sz w:val="24"/>
        </w:rPr>
        <w:t>二</w:t>
      </w:r>
      <w:r>
        <w:rPr>
          <w:rFonts w:hint="eastAsia" w:asciiTheme="minorEastAsia" w:hAnsiTheme="minorEastAsia" w:eastAsiaTheme="minorEastAsia"/>
          <w:b/>
          <w:bCs/>
          <w:sz w:val="24"/>
        </w:rPr>
        <w:t>份</w:t>
      </w:r>
      <w:r>
        <w:rPr>
          <w:rFonts w:hint="eastAsia" w:asciiTheme="minorEastAsia" w:hAnsiTheme="minorEastAsia" w:eastAsiaTheme="minorEastAsia"/>
          <w:sz w:val="24"/>
        </w:rPr>
        <w:t>，在每一份投标文件上要明确标注投标人</w:t>
      </w:r>
      <w:r>
        <w:rPr>
          <w:rFonts w:hint="eastAsia" w:asciiTheme="minorEastAsia" w:hAnsiTheme="minorEastAsia" w:eastAsiaTheme="minorEastAsia"/>
          <w:sz w:val="24"/>
          <w:lang w:val="zh-CN"/>
        </w:rPr>
        <w:t>全称、</w:t>
      </w:r>
      <w:r>
        <w:rPr>
          <w:rFonts w:hint="eastAsia" w:asciiTheme="minorEastAsia" w:hAnsiTheme="minorEastAsia" w:eastAsiaTheme="minorEastAsia"/>
          <w:sz w:val="24"/>
        </w:rPr>
        <w:t>“正本”、“副本”字样。一旦正本和副本内容有差异，以正本为准。</w:t>
      </w:r>
    </w:p>
    <w:p>
      <w:pPr>
        <w:spacing w:line="360" w:lineRule="auto"/>
        <w:ind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asciiTheme="minorEastAsia" w:hAnsiTheme="minorEastAsia" w:eastAsiaTheme="minorEastAsia"/>
          <w:sz w:val="24"/>
          <w:lang w:val="en-GB"/>
        </w:rPr>
        <w:t>3</w:t>
      </w:r>
      <w:r>
        <w:rPr>
          <w:rFonts w:hint="eastAsia" w:asciiTheme="minorEastAsia" w:hAnsiTheme="minorEastAsia" w:eastAsiaTheme="minorEastAsia"/>
          <w:sz w:val="24"/>
          <w:lang w:val="en-GB"/>
        </w:rPr>
        <w:t>）</w:t>
      </w:r>
      <w:r>
        <w:rPr>
          <w:rFonts w:hint="eastAsia" w:asciiTheme="minorEastAsia" w:hAnsiTheme="minorEastAsia" w:eastAsiaTheme="minorEastAsia"/>
          <w:sz w:val="24"/>
        </w:rPr>
        <w:t>投标文件正本须打印并由法定代表人或授权人签字并加盖单位印章。副本可复印，但须加盖单位印章。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）投标人应将本项目投标文件密封。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b/>
          <w:w w:val="95"/>
          <w:sz w:val="24"/>
        </w:rPr>
        <w:t>开标一览表一份须单独另行密封，投标报价不得出现于投标文件的正本或副本。</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（6）所有密封文件封套正面须标明项目名称、边缝处加盖单位骑缝章或骑缝签字，并注明于开标前不得启封。</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、投标报价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（1）投标报价应包括：本项目及相关服务的全部费用。</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（2）投标方免费提供的项目，也应报价并注明免费，不计入报价总价。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（3）投标人应对招标文件内所要采购的全部内容进行报价，只投其中部分内容者，其投标书将被拒绝。</w:t>
      </w:r>
    </w:p>
    <w:p>
      <w:pPr>
        <w:pStyle w:val="20"/>
        <w:ind w:firstLine="427" w:firstLineChars="178"/>
        <w:contextualSpacing/>
        <w:rPr>
          <w:rFonts w:ascii="宋体" w:hAnsi="宋体"/>
          <w:b/>
          <w:sz w:val="24"/>
        </w:rPr>
      </w:pPr>
      <w:r>
        <w:rPr>
          <w:rFonts w:asciiTheme="minorEastAsia" w:hAnsiTheme="minorEastAsia" w:eastAsiaTheme="minorEastAsia"/>
          <w:sz w:val="24"/>
        </w:rPr>
        <w:t>（4）</w:t>
      </w:r>
      <w:r>
        <w:rPr>
          <w:rFonts w:hint="eastAsia" w:ascii="宋体" w:hAnsi="宋体" w:eastAsia="宋体"/>
          <w:sz w:val="24"/>
        </w:rPr>
        <w:t>本项目将进行现场最终报价，请各投标单位做好最终报价准备。</w:t>
      </w:r>
    </w:p>
    <w:p>
      <w:pPr>
        <w:spacing w:line="360" w:lineRule="auto"/>
        <w:ind w:firstLine="480" w:firstLineChars="200"/>
        <w:rPr>
          <w:rFonts w:asciiTheme="minorEastAsia" w:hAnsiTheme="minorEastAsia" w:eastAsiaTheme="minorEastAsia"/>
          <w:b/>
          <w:sz w:val="24"/>
        </w:rPr>
      </w:pPr>
      <w:r>
        <w:rPr>
          <w:rFonts w:cs="Times New Roman" w:asciiTheme="minorEastAsia" w:hAnsiTheme="minorEastAsia" w:eastAsiaTheme="minorEastAsia"/>
          <w:kern w:val="2"/>
          <w:sz w:val="24"/>
          <w:szCs w:val="24"/>
          <w:lang w:val="en-US" w:eastAsia="zh-CN" w:bidi="ar-SA"/>
        </w:rPr>
        <w:t>（5）</w:t>
      </w:r>
      <w:r>
        <w:rPr>
          <w:rFonts w:hint="eastAsia" w:cs="宋体" w:asciiTheme="majorEastAsia" w:hAnsiTheme="majorEastAsia" w:eastAsiaTheme="majorEastAsia"/>
          <w:sz w:val="24"/>
        </w:rPr>
        <w:t>本工程最高限价详见附件《清单表1、清单表2》</w:t>
      </w:r>
    </w:p>
    <w:p>
      <w:pPr>
        <w:pStyle w:val="5"/>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、履约保证金</w:t>
      </w:r>
    </w:p>
    <w:p>
      <w:pPr>
        <w:spacing w:line="360" w:lineRule="auto"/>
        <w:ind w:firstLine="600" w:firstLineChars="250"/>
        <w:rPr>
          <w:rFonts w:asciiTheme="minorEastAsia" w:hAnsiTheme="minorEastAsia" w:eastAsiaTheme="minorEastAsia"/>
          <w:sz w:val="24"/>
        </w:rPr>
      </w:pPr>
      <w:r>
        <w:rPr>
          <w:rFonts w:hint="eastAsia" w:ascii="宋体" w:hAnsi="宋体"/>
          <w:sz w:val="24"/>
        </w:rPr>
        <w:t>中标供应商向招标人提交履约保证金10万元，在领取中标通知书前汇到招标人指定账户（或采取保函形式），履约保证金在履约结束后退回（无息）。</w:t>
      </w:r>
    </w:p>
    <w:p>
      <w:pPr>
        <w:keepNext/>
        <w:keepLines/>
        <w:spacing w:before="120" w:after="120" w:line="360" w:lineRule="auto"/>
        <w:outlineLvl w:val="2"/>
        <w:rPr>
          <w:rFonts w:ascii="宋体" w:hAnsi="宋体"/>
          <w:b/>
          <w:sz w:val="24"/>
          <w:lang w:val="en-GB"/>
        </w:rPr>
      </w:pPr>
      <w:r>
        <w:rPr>
          <w:rFonts w:ascii="宋体" w:hAnsi="宋体"/>
          <w:b/>
          <w:sz w:val="24"/>
        </w:rPr>
        <w:t>6</w:t>
      </w:r>
      <w:r>
        <w:rPr>
          <w:rFonts w:hint="eastAsia" w:ascii="宋体" w:hAnsi="宋体"/>
          <w:b/>
          <w:sz w:val="24"/>
        </w:rPr>
        <w:t>、</w:t>
      </w:r>
      <w:r>
        <w:rPr>
          <w:rFonts w:ascii="宋体" w:hAnsi="宋体"/>
          <w:b/>
          <w:sz w:val="24"/>
        </w:rPr>
        <w:t xml:space="preserve"> </w:t>
      </w:r>
      <w:r>
        <w:rPr>
          <w:rFonts w:hint="eastAsia" w:ascii="宋体" w:hAnsi="宋体"/>
          <w:b/>
          <w:sz w:val="24"/>
        </w:rPr>
        <w:t>投标</w:t>
      </w:r>
      <w:r>
        <w:rPr>
          <w:rFonts w:hint="eastAsia" w:ascii="宋体" w:hAnsi="宋体"/>
          <w:b/>
          <w:sz w:val="24"/>
          <w:lang w:val="en-GB"/>
        </w:rPr>
        <w:t>有效期</w:t>
      </w:r>
    </w:p>
    <w:p>
      <w:pPr>
        <w:spacing w:line="360" w:lineRule="auto"/>
        <w:ind w:firstLine="480" w:firstLineChars="200"/>
        <w:rPr>
          <w:rFonts w:asciiTheme="minorEastAsia" w:hAnsiTheme="minorEastAsia" w:eastAsiaTheme="minorEastAsia"/>
          <w:sz w:val="24"/>
        </w:rPr>
      </w:pPr>
      <w:r>
        <w:rPr>
          <w:rFonts w:hint="eastAsia" w:ascii="宋体" w:hAnsi="宋体"/>
          <w:sz w:val="24"/>
          <w:lang w:val="en-GB"/>
        </w:rPr>
        <w:t>投标文件从开标之日起，投标有效期为</w:t>
      </w:r>
      <w:r>
        <w:rPr>
          <w:rFonts w:ascii="宋体" w:hAnsi="宋体"/>
          <w:sz w:val="24"/>
          <w:lang w:val="en-GB"/>
        </w:rPr>
        <w:t>60</w:t>
      </w:r>
      <w:r>
        <w:rPr>
          <w:rFonts w:hint="eastAsia" w:ascii="宋体" w:hAnsi="宋体"/>
          <w:sz w:val="24"/>
          <w:lang w:val="en-GB"/>
        </w:rPr>
        <w:t>个工作日。</w:t>
      </w:r>
    </w:p>
    <w:p>
      <w:pPr>
        <w:pStyle w:val="3"/>
        <w:spacing w:line="360" w:lineRule="auto"/>
        <w:jc w:val="both"/>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四、投标文件的递交</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、招标方于开标地点在</w:t>
      </w:r>
      <w:r>
        <w:rPr>
          <w:rFonts w:hint="eastAsia" w:asciiTheme="minorEastAsia" w:hAnsiTheme="minorEastAsia" w:eastAsiaTheme="minorEastAsia"/>
          <w:sz w:val="24"/>
          <w:u w:val="single"/>
          <w:lang w:val="en-GB"/>
        </w:rPr>
        <w:t>投标截止时间前半小时内接受标书</w:t>
      </w:r>
      <w:r>
        <w:rPr>
          <w:rFonts w:hint="eastAsia" w:asciiTheme="minorEastAsia" w:hAnsiTheme="minorEastAsia" w:eastAsiaTheme="minorEastAsia"/>
          <w:sz w:val="24"/>
          <w:lang w:val="en-GB"/>
        </w:rPr>
        <w:t>。</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asciiTheme="minorEastAsia" w:hAnsiTheme="minorEastAsia" w:eastAsiaTheme="minorEastAsia"/>
          <w:sz w:val="24"/>
          <w:lang w:val="en-GB"/>
        </w:rPr>
        <w:t>投标人</w:t>
      </w:r>
      <w:r>
        <w:rPr>
          <w:rFonts w:hint="eastAsia" w:asciiTheme="minorEastAsia" w:hAnsiTheme="minorEastAsia" w:eastAsiaTheme="minorEastAsia"/>
          <w:sz w:val="24"/>
        </w:rPr>
        <w:t>递交投标文件的方式为专人当面递交的方式。</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3</w:t>
      </w:r>
      <w:r>
        <w:rPr>
          <w:rFonts w:hint="eastAsia" w:asciiTheme="minorEastAsia" w:hAnsiTheme="minorEastAsia" w:eastAsiaTheme="minorEastAsia"/>
          <w:sz w:val="24"/>
          <w:lang w:val="en-GB"/>
        </w:rPr>
        <w:t>、招标方将拒绝接收递交时间、密封情况等不符合要求的投标文件。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4</w:t>
      </w:r>
      <w:r>
        <w:rPr>
          <w:rFonts w:hint="eastAsia" w:asciiTheme="minorEastAsia" w:hAnsiTheme="minorEastAsia" w:eastAsiaTheme="minorEastAsia"/>
          <w:sz w:val="24"/>
          <w:lang w:val="en-GB"/>
        </w:rPr>
        <w:t>、投标文件填写字迹必须清楚、工整，对不同文字文本投标文件的解释发生异议的，以中文文本为准。</w:t>
      </w:r>
    </w:p>
    <w:p>
      <w:pPr>
        <w:pStyle w:val="3"/>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sz w:val="24"/>
          <w:szCs w:val="24"/>
          <w:lang w:val="en-GB"/>
        </w:rPr>
        <w:t>五、无效投标的情形</w:t>
      </w:r>
    </w:p>
    <w:p>
      <w:pPr>
        <w:spacing w:line="360" w:lineRule="auto"/>
        <w:ind w:left="-360" w:firstLine="480" w:firstLineChars="200"/>
        <w:rPr>
          <w:rFonts w:asciiTheme="minorEastAsia" w:hAnsiTheme="minorEastAsia" w:eastAsiaTheme="minorEastAsia"/>
          <w:sz w:val="24"/>
          <w:lang w:val="en-GB"/>
        </w:rPr>
      </w:pPr>
      <w:r>
        <w:rPr>
          <w:rFonts w:hint="eastAsia" w:asciiTheme="minorEastAsia" w:hAnsiTheme="minorEastAsia" w:eastAsiaTheme="minorEastAsia"/>
          <w:sz w:val="24"/>
          <w:lang w:val="en-GB"/>
        </w:rPr>
        <w:t>发生下列情况之一的投标文件被视为无效：</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1</w:t>
      </w:r>
      <w:r>
        <w:rPr>
          <w:rFonts w:hint="eastAsia" w:asciiTheme="minorEastAsia" w:hAnsiTheme="minorEastAsia" w:eastAsiaTheme="minorEastAsia"/>
          <w:sz w:val="24"/>
          <w:lang w:val="en-GB"/>
        </w:rPr>
        <w:t>．投标报价超出项目最高限价的；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2</w:t>
      </w:r>
      <w:r>
        <w:rPr>
          <w:rFonts w:hint="eastAsia" w:asciiTheme="minorEastAsia" w:hAnsiTheme="minorEastAsia" w:eastAsiaTheme="minorEastAsia"/>
          <w:sz w:val="24"/>
          <w:lang w:val="en-GB"/>
        </w:rPr>
        <w:t>．由于包装不妥，在送交途中严重破损或失散的投标文件；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3</w:t>
      </w:r>
      <w:r>
        <w:rPr>
          <w:rFonts w:hint="eastAsia" w:asciiTheme="minorEastAsia" w:hAnsiTheme="minorEastAsia" w:eastAsiaTheme="minorEastAsia"/>
          <w:sz w:val="24"/>
          <w:lang w:val="en-GB"/>
        </w:rPr>
        <w:t>．未按照招标文件要求盖章、</w:t>
      </w:r>
      <w:r>
        <w:rPr>
          <w:rFonts w:hint="eastAsia" w:asciiTheme="minorEastAsia" w:hAnsiTheme="minorEastAsia" w:eastAsiaTheme="minorEastAsia"/>
          <w:sz w:val="24"/>
        </w:rPr>
        <w:t>签署姓名</w:t>
      </w:r>
      <w:r>
        <w:rPr>
          <w:rFonts w:hint="eastAsia" w:asciiTheme="minorEastAsia" w:hAnsiTheme="minorEastAsia" w:eastAsiaTheme="minorEastAsia"/>
          <w:sz w:val="24"/>
          <w:lang w:val="en-GB"/>
        </w:rPr>
        <w:t>；未装订或未按照招标文件规定的数量进行制作、未按照招标文件规定要求密封；投标承诺函、法定代表人授权书等有涂改的；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4</w:t>
      </w:r>
      <w:r>
        <w:rPr>
          <w:rFonts w:hint="eastAsia" w:asciiTheme="minorEastAsia" w:hAnsiTheme="minorEastAsia" w:eastAsiaTheme="minorEastAsia"/>
          <w:sz w:val="24"/>
          <w:lang w:val="en-GB"/>
        </w:rPr>
        <w:t>．未能提供合格的资格文件；</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5</w:t>
      </w:r>
      <w:r>
        <w:rPr>
          <w:rFonts w:hint="eastAsia" w:asciiTheme="minorEastAsia" w:hAnsiTheme="minorEastAsia" w:eastAsiaTheme="minorEastAsia"/>
          <w:sz w:val="24"/>
          <w:lang w:val="en-GB"/>
        </w:rPr>
        <w:t>．投标人未对招标文件内所要采购的全部内容进行报价的；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6</w:t>
      </w:r>
      <w:r>
        <w:rPr>
          <w:rFonts w:hint="eastAsia" w:asciiTheme="minorEastAsia" w:hAnsiTheme="minorEastAsia" w:eastAsiaTheme="minorEastAsia"/>
          <w:sz w:val="24"/>
          <w:lang w:val="en-GB"/>
        </w:rPr>
        <w:t>．与招标文件有重大偏离的或未能实质性响应技术商务要求的；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lang w:val="en-GB"/>
        </w:rPr>
        <w:t>7</w:t>
      </w:r>
      <w:r>
        <w:rPr>
          <w:rFonts w:hint="eastAsia" w:asciiTheme="minorEastAsia" w:hAnsiTheme="minorEastAsia" w:eastAsiaTheme="minorEastAsia"/>
          <w:sz w:val="24"/>
          <w:lang w:val="en-GB"/>
        </w:rPr>
        <w:t>．开标时投标供应商授权代表未到开标现场或授权代表不能提供相应身份证明的；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8</w:t>
      </w:r>
      <w:r>
        <w:rPr>
          <w:rFonts w:hint="eastAsia" w:asciiTheme="minorEastAsia" w:hAnsiTheme="minorEastAsia" w:eastAsiaTheme="minorEastAsia"/>
          <w:sz w:val="24"/>
          <w:lang w:val="en-GB"/>
        </w:rPr>
        <w:t>．投标供应商在投标活动中提供任何虚假材料或从事其他违法活动的；</w:t>
      </w:r>
    </w:p>
    <w:p>
      <w:pPr>
        <w:spacing w:line="360" w:lineRule="auto"/>
        <w:ind w:left="-360" w:firstLine="480" w:firstLineChars="200"/>
        <w:rPr>
          <w:rFonts w:asciiTheme="minorEastAsia" w:hAnsiTheme="minorEastAsia" w:eastAsiaTheme="minorEastAsia"/>
          <w:sz w:val="24"/>
          <w:lang w:val="en-GB"/>
        </w:rPr>
      </w:pPr>
      <w:r>
        <w:rPr>
          <w:rFonts w:asciiTheme="minorEastAsia" w:hAnsiTheme="minorEastAsia" w:eastAsiaTheme="minorEastAsia"/>
          <w:sz w:val="24"/>
        </w:rPr>
        <w:t>9</w:t>
      </w:r>
      <w:r>
        <w:rPr>
          <w:rFonts w:hint="eastAsia" w:asciiTheme="minorEastAsia" w:hAnsiTheme="minorEastAsia" w:eastAsiaTheme="minorEastAsia"/>
          <w:sz w:val="24"/>
          <w:lang w:val="en-GB"/>
        </w:rPr>
        <w:t>．评标委员会认为其他不合理情况的；</w:t>
      </w:r>
    </w:p>
    <w:p>
      <w:pPr>
        <w:spacing w:line="360" w:lineRule="auto"/>
        <w:ind w:left="-360" w:firstLine="480" w:firstLineChars="200"/>
        <w:rPr>
          <w:rFonts w:asciiTheme="minorEastAsia" w:hAnsiTheme="minorEastAsia" w:eastAsiaTheme="minorEastAsia"/>
          <w:sz w:val="24"/>
        </w:rPr>
      </w:pPr>
      <w:r>
        <w:rPr>
          <w:rFonts w:asciiTheme="minorEastAsia" w:hAnsiTheme="minorEastAsia" w:eastAsiaTheme="minorEastAsia"/>
          <w:sz w:val="24"/>
          <w:lang w:val="en-GB"/>
        </w:rPr>
        <w:t>1</w:t>
      </w:r>
      <w:r>
        <w:rPr>
          <w:rFonts w:asciiTheme="minorEastAsia" w:hAnsiTheme="minorEastAsia" w:eastAsiaTheme="minorEastAsia"/>
          <w:sz w:val="24"/>
        </w:rPr>
        <w:t>0</w:t>
      </w:r>
      <w:r>
        <w:rPr>
          <w:rFonts w:hint="eastAsia" w:asciiTheme="minorEastAsia" w:hAnsiTheme="minorEastAsia" w:eastAsiaTheme="minorEastAsia"/>
          <w:sz w:val="24"/>
          <w:lang w:val="en-GB"/>
        </w:rPr>
        <w:t>．不符合法律、法规和本招标文件规定的其他实质性要求的。</w:t>
      </w:r>
    </w:p>
    <w:p>
      <w:pPr>
        <w:spacing w:line="360" w:lineRule="auto"/>
        <w:ind w:left="-360" w:firstLine="480" w:firstLineChars="200"/>
        <w:rPr>
          <w:rFonts w:asciiTheme="minorEastAsia" w:hAnsiTheme="minorEastAsia" w:eastAsiaTheme="minorEastAsia"/>
          <w:sz w:val="24"/>
        </w:rPr>
      </w:pPr>
      <w:r>
        <w:rPr>
          <w:rFonts w:hint="eastAsia" w:asciiTheme="minorEastAsia" w:hAnsiTheme="minorEastAsia" w:eastAsiaTheme="minorEastAsia"/>
          <w:sz w:val="24"/>
        </w:rPr>
        <w:t>上述均保留评委会认定可以确定为无效投标或废标的其他情况。</w:t>
      </w:r>
    </w:p>
    <w:p>
      <w:pPr>
        <w:pStyle w:val="3"/>
        <w:spacing w:line="360" w:lineRule="auto"/>
        <w:jc w:val="both"/>
        <w:rPr>
          <w:rFonts w:ascii="宋体" w:hAnsi="宋体" w:eastAsia="宋体"/>
          <w:sz w:val="24"/>
          <w:szCs w:val="24"/>
          <w:lang w:val="en-GB"/>
        </w:rPr>
      </w:pPr>
      <w:r>
        <w:rPr>
          <w:rFonts w:hint="eastAsia" w:ascii="宋体" w:hAnsi="宋体" w:eastAsia="宋体"/>
          <w:sz w:val="24"/>
          <w:szCs w:val="24"/>
          <w:lang w:val="en-GB"/>
        </w:rPr>
        <w:t>六、变更为其他方式采购的情形</w:t>
      </w:r>
    </w:p>
    <w:p>
      <w:pPr>
        <w:autoSpaceDE w:val="0"/>
        <w:autoSpaceDN w:val="0"/>
        <w:spacing w:line="360" w:lineRule="auto"/>
        <w:ind w:firstLine="480" w:firstLineChars="200"/>
        <w:rPr>
          <w:rFonts w:ascii="宋体" w:hAnsi="宋体"/>
          <w:sz w:val="24"/>
          <w:lang w:val="zh-CN"/>
        </w:rPr>
      </w:pPr>
      <w:r>
        <w:rPr>
          <w:rFonts w:hint="eastAsia" w:ascii="宋体" w:hAnsi="宋体"/>
          <w:sz w:val="24"/>
        </w:rPr>
        <w:t>投标截止时间出现如下情形的，参加投标的供应商不足3家的，及评标中出现符合专业条件的供应商或对招标文件作实质响应的投标人不足3家的，除采购任务取消外，招标人可视情采取其他方式采购。</w:t>
      </w:r>
      <w:r>
        <w:rPr>
          <w:rFonts w:hint="eastAsia" w:ascii="宋体" w:hAnsi="宋体"/>
          <w:sz w:val="24"/>
          <w:lang w:val="zh-CN"/>
        </w:rPr>
        <w:t>本次招标文件中对供应商资质、技术等要求，将作为</w:t>
      </w:r>
      <w:r>
        <w:rPr>
          <w:rFonts w:hint="eastAsia" w:ascii="宋体" w:hAnsi="宋体"/>
          <w:sz w:val="24"/>
        </w:rPr>
        <w:t>其他</w:t>
      </w:r>
      <w:r>
        <w:rPr>
          <w:rFonts w:hint="eastAsia" w:ascii="宋体" w:hAnsi="宋体"/>
          <w:sz w:val="24"/>
          <w:lang w:val="zh-CN"/>
        </w:rPr>
        <w:t>方式采购的基本要求和依据。原已经参加投标并符合要求的供应商，根据自愿原则，参加</w:t>
      </w:r>
      <w:r>
        <w:rPr>
          <w:rFonts w:hint="eastAsia" w:ascii="宋体" w:hAnsi="宋体"/>
          <w:sz w:val="24"/>
        </w:rPr>
        <w:t>其他</w:t>
      </w:r>
      <w:r>
        <w:rPr>
          <w:rFonts w:hint="eastAsia" w:ascii="宋体" w:hAnsi="宋体"/>
          <w:sz w:val="24"/>
          <w:lang w:val="zh-CN"/>
        </w:rPr>
        <w:t>方式采购。</w:t>
      </w:r>
    </w:p>
    <w:p>
      <w:pPr>
        <w:widowControl/>
        <w:jc w:val="left"/>
        <w:rPr>
          <w:rFonts w:asciiTheme="minorEastAsia" w:hAnsiTheme="minorEastAsia" w:eastAsiaTheme="minorEastAsia"/>
          <w:sz w:val="24"/>
          <w:lang w:val="en-GB"/>
        </w:rPr>
      </w:pPr>
      <w:r>
        <w:rPr>
          <w:rFonts w:hint="eastAsia" w:asciiTheme="minorEastAsia" w:hAnsiTheme="minorEastAsia" w:eastAsiaTheme="minorEastAsia"/>
          <w:sz w:val="24"/>
          <w:lang w:val="en-GB"/>
        </w:rPr>
        <w:t xml:space="preserve">                              </w:t>
      </w:r>
      <w:r>
        <w:rPr>
          <w:rFonts w:asciiTheme="minorEastAsia" w:hAnsiTheme="minorEastAsia" w:eastAsiaTheme="minorEastAsia"/>
          <w:sz w:val="24"/>
          <w:lang w:val="en-GB"/>
        </w:rPr>
        <w:br w:type="page"/>
      </w:r>
    </w:p>
    <w:p>
      <w:pPr>
        <w:spacing w:line="360" w:lineRule="auto"/>
        <w:ind w:firstLine="3092" w:firstLineChars="700"/>
        <w:rPr>
          <w:rFonts w:ascii="宋体" w:hAnsi="宋体"/>
          <w:b/>
          <w:sz w:val="44"/>
          <w:szCs w:val="44"/>
        </w:rPr>
      </w:pPr>
      <w:r>
        <w:rPr>
          <w:rFonts w:hint="eastAsia" w:ascii="宋体" w:hAnsi="宋体"/>
          <w:b/>
          <w:bCs/>
          <w:sz w:val="44"/>
          <w:szCs w:val="44"/>
        </w:rPr>
        <w:t>第四部分   开评标</w:t>
      </w:r>
    </w:p>
    <w:p>
      <w:pPr>
        <w:keepNext/>
        <w:keepLines/>
        <w:spacing w:before="120" w:after="120"/>
        <w:jc w:val="center"/>
        <w:outlineLvl w:val="1"/>
        <w:rPr>
          <w:rFonts w:ascii="Arial" w:hAnsi="Arial" w:eastAsia="黑体"/>
          <w:b/>
          <w:sz w:val="28"/>
          <w:szCs w:val="28"/>
        </w:rPr>
      </w:pPr>
      <w:r>
        <w:rPr>
          <w:rFonts w:hint="eastAsia" w:ascii="Arial" w:hAnsi="Arial" w:eastAsia="黑体"/>
          <w:b/>
          <w:sz w:val="28"/>
          <w:szCs w:val="28"/>
        </w:rPr>
        <w:t>一、开评标程序</w:t>
      </w:r>
    </w:p>
    <w:p>
      <w:pPr>
        <w:keepNext/>
        <w:keepLines/>
        <w:spacing w:before="120" w:after="120" w:line="360" w:lineRule="auto"/>
        <w:outlineLvl w:val="2"/>
        <w:rPr>
          <w:rFonts w:eastAsia="黑体"/>
          <w:b/>
          <w:sz w:val="28"/>
          <w:szCs w:val="20"/>
        </w:rPr>
      </w:pPr>
      <w:r>
        <w:rPr>
          <w:rFonts w:hint="eastAsia" w:eastAsia="黑体"/>
          <w:b/>
          <w:sz w:val="28"/>
          <w:szCs w:val="20"/>
        </w:rPr>
        <w:t>1.招标人组织开标</w:t>
      </w:r>
    </w:p>
    <w:p>
      <w:pPr>
        <w:spacing w:line="360" w:lineRule="auto"/>
        <w:ind w:left="-360" w:firstLine="480" w:firstLineChars="200"/>
        <w:rPr>
          <w:rFonts w:ascii="宋体" w:hAnsi="宋体"/>
          <w:sz w:val="24"/>
        </w:rPr>
      </w:pPr>
      <w:r>
        <w:rPr>
          <w:rFonts w:hint="eastAsia" w:ascii="宋体" w:hAnsi="宋体"/>
          <w:sz w:val="24"/>
        </w:rPr>
        <w:t>(1）招标方在招标文件规定的时间和地点公开开标，投标人的法定代表人或授权代表须持有效身份证参加开标会。</w:t>
      </w:r>
    </w:p>
    <w:p>
      <w:pPr>
        <w:spacing w:line="360" w:lineRule="auto"/>
        <w:ind w:left="-360" w:firstLine="480" w:firstLineChars="200"/>
        <w:rPr>
          <w:rFonts w:ascii="宋体" w:hAnsi="宋体"/>
          <w:sz w:val="24"/>
        </w:rPr>
      </w:pPr>
      <w:r>
        <w:rPr>
          <w:rFonts w:hint="eastAsia" w:ascii="宋体" w:hAnsi="宋体"/>
          <w:sz w:val="24"/>
        </w:rPr>
        <w:t>(2)询标期间，投标供应商法定代表人或授权代表必须在场，负责解答有关事宜。</w:t>
      </w:r>
    </w:p>
    <w:p>
      <w:pPr>
        <w:spacing w:line="360" w:lineRule="auto"/>
        <w:ind w:left="-360" w:firstLine="480" w:firstLineChars="200"/>
        <w:rPr>
          <w:rFonts w:ascii="宋体" w:hAnsi="宋体"/>
          <w:sz w:val="24"/>
          <w:lang w:val="en-GB"/>
        </w:rPr>
      </w:pPr>
      <w:r>
        <w:rPr>
          <w:rFonts w:hint="eastAsia" w:ascii="宋体" w:hAnsi="宋体"/>
          <w:sz w:val="24"/>
        </w:rPr>
        <w:t>(3)</w:t>
      </w:r>
      <w:r>
        <w:rPr>
          <w:rFonts w:hint="eastAsia" w:ascii="宋体" w:hAnsi="宋体"/>
          <w:sz w:val="24"/>
          <w:lang w:val="en-GB"/>
        </w:rPr>
        <w:t>凡在投标、开标过程中，招标人已提示是否有异议的事项，投标人当时没有提出异议的，事后投标人不得针对上述事项提出质疑。</w:t>
      </w:r>
    </w:p>
    <w:p>
      <w:pPr>
        <w:spacing w:line="360" w:lineRule="auto"/>
        <w:ind w:left="-360" w:firstLine="480" w:firstLineChars="200"/>
        <w:rPr>
          <w:rFonts w:ascii="宋体" w:hAnsi="宋体"/>
          <w:sz w:val="24"/>
        </w:rPr>
      </w:pPr>
      <w:r>
        <w:rPr>
          <w:rFonts w:hint="eastAsia" w:ascii="宋体" w:hAnsi="宋体"/>
          <w:sz w:val="24"/>
        </w:rPr>
        <w:t>(4)</w:t>
      </w:r>
      <w:r>
        <w:rPr>
          <w:rFonts w:hint="eastAsia" w:ascii="宋体" w:hAnsi="宋体"/>
          <w:sz w:val="24"/>
          <w:lang w:val="en-GB"/>
        </w:rPr>
        <w:t>在投标、评标过程中，如果投标人联合故意抬高报价或出现其他不正当行为，招标人有权中止投标或评标。</w:t>
      </w:r>
    </w:p>
    <w:p>
      <w:pPr>
        <w:snapToGrid w:val="0"/>
        <w:spacing w:line="360" w:lineRule="auto"/>
        <w:rPr>
          <w:rFonts w:ascii="宋体" w:hAnsi="宋体"/>
          <w:sz w:val="24"/>
        </w:rPr>
      </w:pPr>
      <w:r>
        <w:rPr>
          <w:rFonts w:hint="eastAsia" w:eastAsia="黑体"/>
          <w:b/>
          <w:sz w:val="24"/>
        </w:rPr>
        <w:t>2.评委会</w:t>
      </w:r>
      <w:r>
        <w:rPr>
          <w:rFonts w:hint="eastAsia" w:ascii="宋体" w:hAnsi="宋体"/>
          <w:sz w:val="24"/>
        </w:rPr>
        <w:t>由采购单位代表及相关领域的专家组成，对投标文件进行审查、质疑、评估、比较。评委会按照公平、公正、择优的原则进行独立评标。政府采购监督管理部门代表将监督开标的全过程。</w:t>
      </w:r>
    </w:p>
    <w:p>
      <w:pPr>
        <w:snapToGrid w:val="0"/>
        <w:spacing w:line="360" w:lineRule="auto"/>
        <w:rPr>
          <w:rFonts w:ascii="宋体" w:hAnsi="宋体"/>
          <w:b/>
          <w:sz w:val="24"/>
        </w:rPr>
      </w:pPr>
      <w:r>
        <w:rPr>
          <w:rFonts w:hint="eastAsia" w:ascii="宋体" w:hAnsi="宋体"/>
          <w:b/>
          <w:sz w:val="24"/>
        </w:rPr>
        <w:t xml:space="preserve"> (1)评审内容     </w:t>
      </w:r>
    </w:p>
    <w:p>
      <w:pPr>
        <w:snapToGrid w:val="0"/>
        <w:spacing w:line="360" w:lineRule="auto"/>
        <w:ind w:firstLine="480" w:firstLineChars="200"/>
        <w:rPr>
          <w:rFonts w:ascii="宋体" w:hAnsi="宋体"/>
          <w:sz w:val="24"/>
        </w:rPr>
      </w:pPr>
      <w:r>
        <w:rPr>
          <w:rFonts w:hint="eastAsia" w:ascii="宋体" w:hAnsi="宋体"/>
          <w:sz w:val="24"/>
        </w:rPr>
        <w:t>投标人的投标资格；投标文件是否完整；投标文件是否恰当地签署；是否作出实质性响应；是否有计算错误。</w:t>
      </w:r>
      <w:r>
        <w:rPr>
          <w:rFonts w:hint="eastAsia" w:ascii="宋体" w:hAnsi="宋体"/>
          <w:b/>
          <w:sz w:val="24"/>
        </w:rPr>
        <w:t>评委评标只根据投标文件本身，而不寻求外部证据。</w:t>
      </w:r>
    </w:p>
    <w:p>
      <w:pPr>
        <w:snapToGrid w:val="0"/>
        <w:spacing w:line="360" w:lineRule="auto"/>
        <w:rPr>
          <w:rFonts w:ascii="宋体" w:hAnsi="宋体"/>
          <w:b/>
          <w:bCs/>
          <w:sz w:val="24"/>
        </w:rPr>
      </w:pPr>
      <w:r>
        <w:rPr>
          <w:rFonts w:hint="eastAsia" w:ascii="宋体" w:hAnsi="宋体"/>
          <w:b/>
          <w:bCs/>
          <w:sz w:val="24"/>
        </w:rPr>
        <w:t>（2）相应的规定</w:t>
      </w:r>
    </w:p>
    <w:p>
      <w:pPr>
        <w:snapToGrid w:val="0"/>
        <w:spacing w:line="360" w:lineRule="auto"/>
        <w:ind w:firstLine="480" w:firstLineChars="200"/>
        <w:rPr>
          <w:rFonts w:ascii="宋体" w:hAnsi="宋体"/>
          <w:sz w:val="24"/>
        </w:rPr>
      </w:pPr>
      <w:r>
        <w:rPr>
          <w:rFonts w:hint="eastAsia" w:ascii="宋体" w:hAnsi="宋体"/>
          <w:sz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360" w:lineRule="auto"/>
        <w:rPr>
          <w:rFonts w:ascii="宋体" w:hAnsi="宋体"/>
          <w:b/>
          <w:bCs/>
          <w:sz w:val="24"/>
        </w:rPr>
      </w:pPr>
      <w:r>
        <w:rPr>
          <w:rFonts w:hint="eastAsia" w:ascii="宋体" w:hAnsi="宋体"/>
          <w:b/>
          <w:sz w:val="24"/>
        </w:rPr>
        <w:t>（3） 陈述、演示、</w:t>
      </w:r>
      <w:r>
        <w:rPr>
          <w:rFonts w:hint="eastAsia" w:ascii="宋体" w:hAnsi="宋体"/>
          <w:b/>
          <w:bCs/>
          <w:sz w:val="24"/>
        </w:rPr>
        <w:t>答疑、澄清</w:t>
      </w:r>
    </w:p>
    <w:p>
      <w:pPr>
        <w:snapToGrid w:val="0"/>
        <w:spacing w:line="360" w:lineRule="auto"/>
        <w:ind w:firstLine="480" w:firstLineChars="200"/>
        <w:rPr>
          <w:rFonts w:ascii="宋体" w:hAnsi="宋体"/>
          <w:sz w:val="24"/>
        </w:rPr>
      </w:pPr>
      <w:r>
        <w:rPr>
          <w:rFonts w:hint="eastAsia" w:ascii="宋体" w:hAnsi="宋体"/>
          <w:sz w:val="24"/>
        </w:rPr>
        <w:t>如评委会认为有必要，投标人按评委会的要求作陈述、演示、答疑及澄清其投标内容。时间由评委会掌握。重要澄清答复应是书面的，但不得对投标内容进行实质性修改。</w:t>
      </w:r>
    </w:p>
    <w:p>
      <w:pPr>
        <w:keepNext/>
        <w:keepLines/>
        <w:spacing w:before="120" w:after="120" w:line="360" w:lineRule="auto"/>
        <w:outlineLvl w:val="2"/>
        <w:rPr>
          <w:rFonts w:eastAsia="黑体"/>
          <w:b/>
          <w:sz w:val="24"/>
        </w:rPr>
      </w:pPr>
      <w:r>
        <w:rPr>
          <w:rFonts w:hint="eastAsia" w:eastAsia="黑体"/>
          <w:b/>
          <w:sz w:val="24"/>
        </w:rPr>
        <w:t>3.中标通知</w:t>
      </w:r>
    </w:p>
    <w:p>
      <w:pPr>
        <w:snapToGrid w:val="0"/>
        <w:spacing w:line="360" w:lineRule="auto"/>
        <w:ind w:firstLine="480" w:firstLineChars="200"/>
        <w:rPr>
          <w:rFonts w:ascii="宋体" w:hAnsi="宋体"/>
          <w:sz w:val="24"/>
          <w:lang w:val="en-GB"/>
        </w:rPr>
      </w:pPr>
      <w:r>
        <w:rPr>
          <w:rFonts w:hint="eastAsia" w:ascii="宋体" w:hAnsi="宋体"/>
          <w:sz w:val="24"/>
          <w:lang w:val="en-GB"/>
        </w:rPr>
        <w:t xml:space="preserve">（1）中标结果确定后，将在指定媒体上公示。公示期满，如无异议的，由 </w:t>
      </w:r>
      <w:r>
        <w:rPr>
          <w:rFonts w:hint="eastAsia" w:ascii="宋体" w:hAnsi="宋体"/>
          <w:sz w:val="24"/>
          <w:u w:val="single"/>
        </w:rPr>
        <w:t>招标人</w:t>
      </w:r>
      <w:r>
        <w:rPr>
          <w:rFonts w:hint="eastAsia" w:ascii="宋体" w:hAnsi="宋体"/>
          <w:sz w:val="24"/>
          <w:lang w:val="en-GB"/>
        </w:rPr>
        <w:t>向中标方签发《中标通知书》，《中标通知书》一经发出，即具有法律效力。采购人和成交供应商依法承担法律责任。</w:t>
      </w:r>
    </w:p>
    <w:p>
      <w:pPr>
        <w:snapToGrid w:val="0"/>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未收到中标通知的投标人默认为未中标人，</w:t>
      </w:r>
      <w:r>
        <w:rPr>
          <w:rFonts w:hint="eastAsia" w:ascii="宋体" w:hAnsi="宋体"/>
          <w:sz w:val="24"/>
          <w:u w:val="single"/>
        </w:rPr>
        <w:t>招标人</w:t>
      </w:r>
      <w:r>
        <w:rPr>
          <w:rFonts w:hint="eastAsia" w:ascii="宋体" w:hAnsi="宋体"/>
          <w:sz w:val="24"/>
          <w:lang w:val="en-GB"/>
        </w:rPr>
        <w:t>不再以其它方式另行通知。</w:t>
      </w:r>
    </w:p>
    <w:p>
      <w:pPr>
        <w:keepNext/>
        <w:keepLines/>
        <w:spacing w:before="120" w:after="120"/>
        <w:jc w:val="center"/>
        <w:outlineLvl w:val="1"/>
        <w:rPr>
          <w:rFonts w:ascii="Arial" w:hAnsi="Arial" w:eastAsia="黑体"/>
          <w:b/>
          <w:sz w:val="28"/>
          <w:szCs w:val="28"/>
        </w:rPr>
      </w:pPr>
      <w:r>
        <w:rPr>
          <w:rFonts w:hint="eastAsia" w:ascii="Arial" w:hAnsi="Arial" w:eastAsia="黑体"/>
          <w:b/>
          <w:sz w:val="28"/>
          <w:szCs w:val="28"/>
        </w:rPr>
        <w:t>二、 评标办法</w:t>
      </w:r>
    </w:p>
    <w:p>
      <w:pPr>
        <w:spacing w:line="360" w:lineRule="auto"/>
        <w:ind w:firstLine="420"/>
        <w:rPr>
          <w:rFonts w:ascii="宋体" w:hAnsi="宋体"/>
          <w:sz w:val="24"/>
          <w:lang w:val="en-GB"/>
        </w:rPr>
      </w:pPr>
      <w:r>
        <w:rPr>
          <w:rFonts w:hint="eastAsia" w:ascii="宋体" w:hAnsi="宋体"/>
          <w:sz w:val="24"/>
          <w:lang w:val="en-GB"/>
        </w:rPr>
        <w:t>符合招标文件需求，且报价最低者为中标人候选人。如果出现相同的最低报价，则相同最低报价的供应商继续报价，直到出现最低报价为止，则此时的最低报价者为中标候选人。</w:t>
      </w: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ind w:firstLine="1546" w:firstLineChars="350"/>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autoSpaceDE w:val="0"/>
        <w:autoSpaceDN w:val="0"/>
        <w:adjustRightInd w:val="0"/>
        <w:snapToGrid w:val="0"/>
        <w:spacing w:line="300" w:lineRule="auto"/>
        <w:rPr>
          <w:rFonts w:ascii="宋体" w:hAnsi="宋体"/>
          <w:b/>
          <w:bCs/>
          <w:sz w:val="44"/>
          <w:szCs w:val="44"/>
        </w:rPr>
      </w:pPr>
    </w:p>
    <w:p>
      <w:pPr>
        <w:spacing w:beforeLines="100" w:line="360" w:lineRule="auto"/>
        <w:jc w:val="center"/>
        <w:rPr>
          <w:rFonts w:ascii="宋体" w:hAnsi="宋体"/>
          <w:bCs/>
          <w:sz w:val="30"/>
          <w:szCs w:val="30"/>
        </w:rPr>
      </w:pPr>
      <w:r>
        <w:rPr>
          <w:rFonts w:hint="eastAsia" w:ascii="宋体" w:hAnsi="宋体"/>
          <w:bCs/>
          <w:sz w:val="30"/>
          <w:szCs w:val="30"/>
        </w:rPr>
        <w:t>第五部分  合同相关要求</w:t>
      </w:r>
    </w:p>
    <w:p>
      <w:pPr>
        <w:ind w:firstLine="555"/>
        <w:rPr>
          <w:rFonts w:ascii="仿宋_GB2312" w:hAnsi="宋体" w:eastAsia="仿宋_GB2312"/>
          <w:sz w:val="28"/>
          <w:szCs w:val="28"/>
        </w:rPr>
      </w:pPr>
      <w:r>
        <w:rPr>
          <w:rFonts w:hint="eastAsia" w:ascii="仿宋_GB2312" w:hAnsi="宋体" w:eastAsia="仿宋_GB2312"/>
          <w:sz w:val="28"/>
          <w:szCs w:val="28"/>
        </w:rPr>
        <w:t>合同最终稿由供需双方协商后确定。</w:t>
      </w:r>
    </w:p>
    <w:p>
      <w:pPr>
        <w:spacing w:line="360" w:lineRule="auto"/>
        <w:ind w:left="-360" w:firstLine="480" w:firstLineChars="200"/>
        <w:rPr>
          <w:rFonts w:ascii="宋体" w:hAnsi="宋体"/>
          <w:sz w:val="24"/>
          <w:lang w:val="en-GB"/>
        </w:rPr>
      </w:pPr>
      <w:r>
        <w:rPr>
          <w:rFonts w:hint="eastAsia" w:ascii="宋体" w:hAnsi="宋体"/>
          <w:sz w:val="24"/>
          <w:lang w:val="en-GB"/>
        </w:rPr>
        <w:t>1、中标公示期满后3日内须领取中标通知书，同时中标人应按照《中标通知书》指定的时间内与采购人洽谈并签订合同，合同一式四份(采购单位、供应商及采购单位主管部门各一份)。如在规定的时限内因中标方原因没有签订合同，将取消中标人候选人中标资格。所签合同不得对招标文件作实质性修改，由此给采购人造成损失的，成交供应商还应承担赔偿责任。</w:t>
      </w:r>
    </w:p>
    <w:p>
      <w:pPr>
        <w:spacing w:line="360" w:lineRule="auto"/>
        <w:ind w:left="-360" w:firstLine="480" w:firstLineChars="200"/>
        <w:rPr>
          <w:rFonts w:ascii="宋体" w:hAnsi="宋体"/>
          <w:sz w:val="24"/>
          <w:lang w:val="en-GB"/>
        </w:rPr>
      </w:pPr>
      <w:r>
        <w:rPr>
          <w:rFonts w:hint="eastAsia" w:ascii="宋体" w:hAnsi="宋体"/>
          <w:sz w:val="24"/>
          <w:lang w:val="en-GB"/>
        </w:rPr>
        <w:t>2、</w:t>
      </w:r>
      <w:r>
        <w:rPr>
          <w:rFonts w:hint="eastAsia" w:ascii="宋体" w:hAnsi="宋体"/>
          <w:sz w:val="24"/>
        </w:rPr>
        <w:t>招标采购文件</w:t>
      </w:r>
      <w:r>
        <w:rPr>
          <w:rFonts w:hint="eastAsia" w:ascii="宋体" w:hAnsi="宋体"/>
          <w:sz w:val="24"/>
          <w:lang w:val="en-GB"/>
        </w:rPr>
        <w:t>、</w:t>
      </w:r>
      <w:r>
        <w:rPr>
          <w:rFonts w:hint="eastAsia" w:ascii="宋体" w:hAnsi="宋体"/>
          <w:sz w:val="24"/>
        </w:rPr>
        <w:t>中标人</w:t>
      </w:r>
      <w:r>
        <w:rPr>
          <w:rFonts w:hint="eastAsia" w:ascii="宋体" w:hAnsi="宋体"/>
          <w:sz w:val="24"/>
          <w:lang w:val="en-GB"/>
        </w:rPr>
        <w:t>的投标文件及投标过程中有关书面澄清、承诺等均应作为合同附件，具有同等的法律效力。</w:t>
      </w:r>
    </w:p>
    <w:p>
      <w:pPr>
        <w:spacing w:line="360" w:lineRule="auto"/>
        <w:ind w:left="-360" w:firstLine="480" w:firstLineChars="200"/>
        <w:rPr>
          <w:rFonts w:ascii="宋体" w:hAnsi="宋体"/>
          <w:sz w:val="24"/>
          <w:lang w:val="en-GB"/>
        </w:rPr>
      </w:pPr>
      <w:r>
        <w:rPr>
          <w:rFonts w:hint="eastAsia" w:ascii="宋体" w:hAnsi="宋体"/>
          <w:sz w:val="24"/>
          <w:lang w:val="en-GB"/>
        </w:rPr>
        <w:t>3、</w:t>
      </w:r>
      <w:r>
        <w:rPr>
          <w:rFonts w:hint="eastAsia" w:ascii="宋体" w:hAnsi="宋体"/>
          <w:sz w:val="24"/>
        </w:rPr>
        <w:t>中标人</w:t>
      </w:r>
      <w:r>
        <w:rPr>
          <w:rFonts w:hint="eastAsia" w:ascii="宋体" w:hAnsi="宋体"/>
          <w:sz w:val="24"/>
          <w:lang w:val="en-GB"/>
        </w:rPr>
        <w:t>不得采用分包的形式履行合同，否则采购人有权终止合同，造成采购人损失的，</w:t>
      </w:r>
      <w:r>
        <w:rPr>
          <w:rFonts w:hint="eastAsia" w:ascii="宋体" w:hAnsi="宋体"/>
          <w:sz w:val="24"/>
        </w:rPr>
        <w:t>中标人</w:t>
      </w:r>
      <w:r>
        <w:rPr>
          <w:rFonts w:hint="eastAsia" w:ascii="宋体" w:hAnsi="宋体"/>
          <w:sz w:val="24"/>
          <w:lang w:val="en-GB"/>
        </w:rPr>
        <w:t>应承担相应赔偿责任。</w:t>
      </w:r>
      <w:r>
        <w:rPr>
          <w:rFonts w:hint="eastAsia" w:ascii="宋体" w:hAnsi="宋体"/>
          <w:sz w:val="24"/>
        </w:rPr>
        <w:t>中标人</w:t>
      </w:r>
      <w:r>
        <w:rPr>
          <w:rFonts w:hint="eastAsia" w:ascii="宋体" w:hAnsi="宋体"/>
          <w:sz w:val="24"/>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合同法》规定处理，同时扣除相应合同履约金。另外，临江新区公共资源交易中心将视具体情况，限止其参加在临江新区范围内6个月至3年的政府采购招投标活动。</w:t>
      </w:r>
    </w:p>
    <w:p>
      <w:pPr>
        <w:spacing w:line="360" w:lineRule="auto"/>
        <w:ind w:left="-360" w:firstLine="480" w:firstLineChars="200"/>
        <w:rPr>
          <w:rFonts w:ascii="宋体" w:hAnsi="宋体"/>
          <w:sz w:val="24"/>
          <w:lang w:val="en-GB"/>
        </w:rPr>
      </w:pPr>
      <w:r>
        <w:rPr>
          <w:rFonts w:hint="eastAsia" w:ascii="宋体" w:hAnsi="宋体"/>
          <w:sz w:val="24"/>
        </w:rPr>
        <w:t>4</w:t>
      </w:r>
      <w:r>
        <w:rPr>
          <w:rFonts w:hint="eastAsia" w:ascii="宋体" w:hAnsi="宋体"/>
          <w:sz w:val="24"/>
          <w:lang w:val="en-GB"/>
        </w:rPr>
        <w:t>、</w:t>
      </w:r>
      <w:r>
        <w:rPr>
          <w:rFonts w:hint="eastAsia" w:ascii="宋体" w:hAnsi="宋体"/>
          <w:sz w:val="24"/>
        </w:rPr>
        <w:t>中标人</w:t>
      </w:r>
      <w:r>
        <w:rPr>
          <w:rFonts w:hint="eastAsia" w:ascii="宋体" w:hAnsi="宋体"/>
          <w:sz w:val="24"/>
          <w:lang w:val="en-GB"/>
        </w:rPr>
        <w:t>如没有在合同规定的时限内完工，招标人将向</w:t>
      </w:r>
      <w:r>
        <w:rPr>
          <w:rFonts w:hint="eastAsia" w:ascii="宋体" w:hAnsi="宋体"/>
          <w:sz w:val="24"/>
        </w:rPr>
        <w:t>中标人</w:t>
      </w:r>
      <w:r>
        <w:rPr>
          <w:rFonts w:hint="eastAsia" w:ascii="宋体" w:hAnsi="宋体"/>
          <w:sz w:val="24"/>
          <w:lang w:val="en-GB"/>
        </w:rPr>
        <w:t>发出书面违约通知并有权全部或部分终止合同，同时招标人由此造成的损失须由</w:t>
      </w:r>
      <w:r>
        <w:rPr>
          <w:rFonts w:hint="eastAsia" w:ascii="宋体" w:hAnsi="宋体"/>
          <w:sz w:val="24"/>
        </w:rPr>
        <w:t>中标人</w:t>
      </w:r>
      <w:r>
        <w:rPr>
          <w:rFonts w:hint="eastAsia" w:ascii="宋体" w:hAnsi="宋体"/>
          <w:sz w:val="24"/>
          <w:lang w:val="en-GB"/>
        </w:rPr>
        <w:t>负责赔偿。</w:t>
      </w:r>
    </w:p>
    <w:p>
      <w:pPr>
        <w:spacing w:line="360" w:lineRule="auto"/>
        <w:ind w:left="-360" w:firstLine="480" w:firstLineChars="200"/>
        <w:rPr>
          <w:rFonts w:ascii="宋体" w:hAnsi="宋体"/>
          <w:sz w:val="24"/>
          <w:lang w:val="en-GB"/>
        </w:rPr>
      </w:pPr>
      <w:r>
        <w:rPr>
          <w:rFonts w:hint="eastAsia" w:ascii="宋体" w:hAnsi="宋体"/>
          <w:sz w:val="24"/>
        </w:rPr>
        <w:t>5、</w:t>
      </w:r>
      <w:r>
        <w:rPr>
          <w:rFonts w:hint="eastAsia" w:ascii="宋体" w:hAnsi="宋体"/>
          <w:sz w:val="24"/>
          <w:lang w:val="en-GB"/>
        </w:rPr>
        <w:t>采购单位按合同约定积极配合中标供应商履约，</w:t>
      </w:r>
      <w:r>
        <w:rPr>
          <w:rFonts w:hint="eastAsia" w:ascii="宋体" w:hAnsi="宋体"/>
          <w:sz w:val="24"/>
        </w:rPr>
        <w:t>中标人</w:t>
      </w:r>
      <w:r>
        <w:rPr>
          <w:rFonts w:hint="eastAsia" w:ascii="宋体" w:hAnsi="宋体"/>
          <w:sz w:val="24"/>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pPr>
        <w:spacing w:line="360" w:lineRule="auto"/>
        <w:ind w:left="-360" w:firstLine="480" w:firstLineChars="200"/>
        <w:rPr>
          <w:rFonts w:ascii="宋体" w:hAnsi="宋体"/>
          <w:sz w:val="24"/>
        </w:rPr>
      </w:pPr>
      <w:r>
        <w:rPr>
          <w:rFonts w:hint="eastAsia" w:ascii="宋体" w:hAnsi="宋体"/>
          <w:sz w:val="24"/>
        </w:rPr>
        <w:t>6、</w:t>
      </w:r>
      <w:r>
        <w:rPr>
          <w:rFonts w:hint="eastAsia" w:ascii="宋体" w:hAnsi="宋体"/>
          <w:sz w:val="24"/>
          <w:lang w:val="en-GB"/>
        </w:rPr>
        <w:t>采购单位故意推迟项目验收时间的，与</w:t>
      </w:r>
      <w:r>
        <w:rPr>
          <w:rFonts w:hint="eastAsia" w:ascii="宋体" w:hAnsi="宋体"/>
          <w:sz w:val="24"/>
        </w:rPr>
        <w:t>中标人</w:t>
      </w:r>
      <w:r>
        <w:rPr>
          <w:rFonts w:hint="eastAsia" w:ascii="宋体" w:hAnsi="宋体"/>
          <w:sz w:val="24"/>
          <w:lang w:val="en-GB"/>
        </w:rPr>
        <w:t>串通或要求</w:t>
      </w:r>
      <w:r>
        <w:rPr>
          <w:rFonts w:hint="eastAsia" w:ascii="宋体" w:hAnsi="宋体"/>
          <w:sz w:val="24"/>
        </w:rPr>
        <w:t>中标人</w:t>
      </w:r>
      <w:r>
        <w:rPr>
          <w:rFonts w:hint="eastAsia" w:ascii="宋体" w:hAnsi="宋体"/>
          <w:sz w:val="24"/>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sz w:val="24"/>
        </w:rPr>
        <w:t>。</w:t>
      </w:r>
    </w:p>
    <w:p>
      <w:pPr>
        <w:spacing w:line="360" w:lineRule="auto"/>
        <w:ind w:left="-360" w:firstLine="480" w:firstLineChars="200"/>
        <w:rPr>
          <w:rFonts w:ascii="宋体" w:hAnsi="宋体"/>
          <w:sz w:val="24"/>
          <w:lang w:val="en-GB"/>
        </w:rPr>
      </w:pPr>
      <w:r>
        <w:rPr>
          <w:rFonts w:hint="eastAsia" w:ascii="宋体" w:hAnsi="宋体"/>
          <w:sz w:val="24"/>
        </w:rPr>
        <w:t>7</w:t>
      </w:r>
      <w:r>
        <w:rPr>
          <w:rFonts w:hint="eastAsia" w:ascii="宋体" w:hAnsi="宋体"/>
          <w:sz w:val="24"/>
          <w:lang w:val="en-GB"/>
        </w:rPr>
        <w:t>、中标人如不能在招标文件规定的时限内完成项目，每延误一天罚人民币1000元整。</w:t>
      </w:r>
    </w:p>
    <w:p>
      <w:pPr>
        <w:widowControl/>
        <w:jc w:val="left"/>
        <w:rPr>
          <w:rFonts w:ascii="宋体" w:hAnsi="宋体"/>
          <w:szCs w:val="21"/>
          <w:lang w:val="en-GB"/>
        </w:rPr>
      </w:pPr>
      <w:r>
        <w:rPr>
          <w:rFonts w:hint="eastAsia" w:ascii="宋体" w:hAnsi="宋体"/>
          <w:szCs w:val="21"/>
          <w:lang w:val="en-GB"/>
        </w:rPr>
        <w:t xml:space="preserve">                                 </w:t>
      </w:r>
      <w:r>
        <w:rPr>
          <w:rFonts w:ascii="宋体" w:hAnsi="宋体"/>
          <w:szCs w:val="21"/>
          <w:lang w:val="en-GB"/>
        </w:rPr>
        <w:br w:type="page"/>
      </w:r>
    </w:p>
    <w:p>
      <w:pPr>
        <w:spacing w:line="400" w:lineRule="exact"/>
        <w:ind w:firstLine="3300" w:firstLineChars="1100"/>
        <w:rPr>
          <w:rFonts w:asciiTheme="minorEastAsia" w:hAnsiTheme="minorEastAsia" w:eastAsiaTheme="minorEastAsia"/>
          <w:sz w:val="30"/>
          <w:szCs w:val="30"/>
        </w:rPr>
      </w:pPr>
      <w:r>
        <w:rPr>
          <w:rFonts w:hint="eastAsia" w:asciiTheme="minorEastAsia" w:hAnsiTheme="minorEastAsia" w:eastAsiaTheme="minorEastAsia"/>
          <w:sz w:val="30"/>
          <w:szCs w:val="30"/>
          <w:lang w:val="en-GB"/>
        </w:rPr>
        <w:t>第六部分投标文件格式</w:t>
      </w:r>
    </w:p>
    <w:p>
      <w:pPr>
        <w:pStyle w:val="3"/>
        <w:spacing w:before="0" w:after="0" w:line="400" w:lineRule="exact"/>
        <w:rPr>
          <w:rFonts w:asciiTheme="minorEastAsia" w:hAnsiTheme="minorEastAsia" w:eastAsiaTheme="minorEastAsia"/>
          <w:b w:val="0"/>
          <w:sz w:val="30"/>
          <w:szCs w:val="30"/>
        </w:rPr>
      </w:pPr>
      <w:r>
        <w:rPr>
          <w:rFonts w:hint="eastAsia" w:asciiTheme="minorEastAsia" w:hAnsiTheme="minorEastAsia" w:eastAsiaTheme="minorEastAsia"/>
          <w:b w:val="0"/>
          <w:sz w:val="30"/>
          <w:szCs w:val="30"/>
        </w:rPr>
        <w:t>投标资料目录</w:t>
      </w:r>
    </w:p>
    <w:tbl>
      <w:tblPr>
        <w:tblStyle w:val="4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693"/>
        <w:gridCol w:w="2693"/>
        <w:gridCol w:w="1276"/>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招标文件要求</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证明材料名称</w:t>
            </w: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响应文件位置</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投标</w:t>
            </w:r>
            <w:r>
              <w:rPr>
                <w:rFonts w:hint="eastAsia" w:cs="宋体" w:asciiTheme="majorEastAsia" w:hAnsiTheme="majorEastAsia" w:eastAsiaTheme="majorEastAsia"/>
                <w:szCs w:val="21"/>
                <w:lang w:val="en-GB"/>
              </w:rPr>
              <w:t>承诺</w:t>
            </w:r>
            <w:r>
              <w:rPr>
                <w:rFonts w:hint="eastAsia" w:cs="宋体" w:asciiTheme="majorEastAsia" w:hAnsiTheme="majorEastAsia" w:eastAsiaTheme="majorEastAsia"/>
                <w:szCs w:val="21"/>
              </w:rPr>
              <w:t>函</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法定代表人授权书</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cs="宋体" w:asciiTheme="majorEastAsia" w:hAnsiTheme="majorEastAsia" w:eastAsiaTheme="majorEastAsia"/>
                <w:szCs w:val="21"/>
              </w:rPr>
              <w:t>授权代表身份证复印件</w:t>
            </w:r>
          </w:p>
        </w:tc>
        <w:tc>
          <w:tcPr>
            <w:tcW w:w="2693" w:type="dxa"/>
            <w:vAlign w:val="center"/>
          </w:tcPr>
          <w:p>
            <w:pPr>
              <w:spacing w:line="400" w:lineRule="exact"/>
              <w:rPr>
                <w:rFonts w:asciiTheme="majorEastAsia" w:hAnsiTheme="majorEastAsia" w:eastAsiaTheme="majorEastAsia"/>
                <w:szCs w:val="21"/>
              </w:rPr>
            </w:pPr>
          </w:p>
        </w:tc>
        <w:tc>
          <w:tcPr>
            <w:tcW w:w="1276" w:type="dxa"/>
            <w:vAlign w:val="center"/>
          </w:tcPr>
          <w:p>
            <w:pPr>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第    页</w:t>
            </w:r>
          </w:p>
        </w:tc>
        <w:tc>
          <w:tcPr>
            <w:tcW w:w="2303"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法定代表人参加投标提供法定代表人</w:t>
            </w:r>
            <w:r>
              <w:rPr>
                <w:rFonts w:hint="eastAsia" w:cs="宋体" w:asciiTheme="majorEastAsia" w:hAnsiTheme="majorEastAsia" w:eastAsiaTheme="majorEastAsia"/>
                <w:szCs w:val="21"/>
              </w:rPr>
              <w:t>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4</w:t>
            </w:r>
          </w:p>
        </w:tc>
        <w:tc>
          <w:tcPr>
            <w:tcW w:w="2693" w:type="dxa"/>
            <w:vAlign w:val="center"/>
          </w:tcPr>
          <w:p>
            <w:pPr>
              <w:widowControl/>
              <w:spacing w:before="60" w:after="60"/>
              <w:ind w:right="60"/>
              <w:jc w:val="center"/>
              <w:rPr>
                <w:rFonts w:asciiTheme="majorEastAsia" w:hAnsiTheme="majorEastAsia" w:eastAsiaTheme="majorEastAsia"/>
                <w:szCs w:val="21"/>
              </w:rPr>
            </w:pPr>
            <w:r>
              <w:rPr>
                <w:rFonts w:hint="eastAsia" w:asciiTheme="majorEastAsia" w:hAnsiTheme="majorEastAsia" w:eastAsiaTheme="majorEastAsia"/>
                <w:szCs w:val="21"/>
              </w:rPr>
              <w:t>投标授权代表为投标企业正式人员证明</w:t>
            </w:r>
          </w:p>
        </w:tc>
        <w:tc>
          <w:tcPr>
            <w:tcW w:w="2693"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须提供用工合同及投标企业所在地社保机构出具的企业为授权委托人缴纳的2020年5月至2020年10月社会养老保险清单复印件</w:t>
            </w:r>
          </w:p>
        </w:tc>
        <w:tc>
          <w:tcPr>
            <w:tcW w:w="1276" w:type="dxa"/>
            <w:vAlign w:val="center"/>
          </w:tcPr>
          <w:p>
            <w:pPr>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提供原件（如授权代表为法定代表人可不提供）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5</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诚信承诺函</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6</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营业执照</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7</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依法缴纳税收和社会保障资金的相关材料</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8</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具备履行合同所必需设备和专业技术能力</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9</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参加政府采购活动前三年内在经营活动中没有重大违法记录的书面声明</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9"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10</w:t>
            </w:r>
          </w:p>
        </w:tc>
        <w:tc>
          <w:tcPr>
            <w:tcW w:w="269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上一年度的财务状况报告（成立不满一年无需提供）</w:t>
            </w:r>
          </w:p>
        </w:tc>
        <w:tc>
          <w:tcPr>
            <w:tcW w:w="269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1276"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p>
        </w:tc>
        <w:tc>
          <w:tcPr>
            <w:tcW w:w="2303"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cs="宋体" w:asciiTheme="majorEastAsia" w:hAnsiTheme="majorEastAsia" w:eastAsiaTheme="majorEastAsia"/>
                <w:szCs w:val="21"/>
              </w:rPr>
              <w:t>11</w:t>
            </w:r>
          </w:p>
        </w:tc>
        <w:tc>
          <w:tcPr>
            <w:tcW w:w="2693" w:type="dxa"/>
            <w:vAlign w:val="center"/>
          </w:tcPr>
          <w:p>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lang w:val="en-GB"/>
              </w:rPr>
              <w:t>业绩</w:t>
            </w:r>
          </w:p>
        </w:tc>
        <w:tc>
          <w:tcPr>
            <w:tcW w:w="269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ascii="宋体" w:hAnsi="宋体" w:cs="宋体"/>
                <w:szCs w:val="21"/>
              </w:rPr>
              <w:t>2016年1月1日以来承担过管道工程项目（(提供管道工程业绩施工合同证明材料复印件)）</w:t>
            </w:r>
          </w:p>
        </w:tc>
        <w:tc>
          <w:tcPr>
            <w:tcW w:w="1276"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asciiTheme="majorEastAsia" w:hAnsiTheme="majorEastAsia" w:eastAsiaTheme="majorEastAsia"/>
                <w:szCs w:val="21"/>
              </w:rPr>
              <w:t>第    页</w:t>
            </w:r>
          </w:p>
        </w:tc>
        <w:tc>
          <w:tcPr>
            <w:tcW w:w="2303" w:type="dxa"/>
            <w:vAlign w:val="center"/>
          </w:tcPr>
          <w:p>
            <w:pPr>
              <w:tabs>
                <w:tab w:val="left" w:pos="3375"/>
              </w:tabs>
              <w:autoSpaceDE w:val="0"/>
              <w:autoSpaceDN w:val="0"/>
              <w:adjustRightInd w:val="0"/>
              <w:snapToGrid w:val="0"/>
              <w:jc w:val="center"/>
              <w:rPr>
                <w:rFonts w:cs="宋体" w:asciiTheme="majorEastAsia" w:hAnsiTheme="majorEastAsia" w:eastAsiaTheme="majorEastAsia"/>
                <w:szCs w:val="21"/>
              </w:rPr>
            </w:pP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12" w:type="dxa"/>
            <w:gridSpan w:val="2"/>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开标一览表（1份）</w:t>
            </w:r>
          </w:p>
        </w:tc>
        <w:tc>
          <w:tcPr>
            <w:tcW w:w="3969" w:type="dxa"/>
            <w:gridSpan w:val="2"/>
            <w:vAlign w:val="center"/>
          </w:tcPr>
          <w:p>
            <w:pPr>
              <w:tabs>
                <w:tab w:val="left" w:pos="3375"/>
              </w:tabs>
              <w:autoSpaceDE w:val="0"/>
              <w:autoSpaceDN w:val="0"/>
              <w:adjustRightInd w:val="0"/>
              <w:snapToGrid w:val="0"/>
              <w:jc w:val="center"/>
              <w:rPr>
                <w:rFonts w:asciiTheme="majorEastAsia" w:hAnsiTheme="majorEastAsia" w:eastAsiaTheme="majorEastAsia"/>
                <w:szCs w:val="21"/>
              </w:rPr>
            </w:pPr>
            <w:bookmarkStart w:id="28" w:name="OLE_LINK5"/>
            <w:r>
              <w:rPr>
                <w:rFonts w:hint="eastAsia" w:asciiTheme="majorEastAsia" w:hAnsiTheme="majorEastAsia" w:eastAsiaTheme="majorEastAsia"/>
                <w:b/>
                <w:sz w:val="24"/>
              </w:rPr>
              <w:t>须单独密封</w:t>
            </w:r>
            <w:bookmarkEnd w:id="28"/>
          </w:p>
        </w:tc>
        <w:tc>
          <w:tcPr>
            <w:tcW w:w="2303" w:type="dxa"/>
            <w:vAlign w:val="center"/>
          </w:tcPr>
          <w:p>
            <w:pPr>
              <w:tabs>
                <w:tab w:val="left" w:pos="3375"/>
              </w:tabs>
              <w:autoSpaceDE w:val="0"/>
              <w:autoSpaceDN w:val="0"/>
              <w:adjustRightInd w:val="0"/>
              <w:snapToGrid w:val="0"/>
              <w:jc w:val="center"/>
              <w:rPr>
                <w:rFonts w:asciiTheme="majorEastAsia" w:hAnsiTheme="majorEastAsia" w:eastAsiaTheme="majorEastAsia"/>
                <w:szCs w:val="21"/>
              </w:rPr>
            </w:pPr>
            <w:r>
              <w:rPr>
                <w:rFonts w:hint="eastAsia" w:asciiTheme="majorEastAsia" w:hAnsiTheme="majorEastAsia" w:eastAsiaTheme="majorEastAsia"/>
                <w:szCs w:val="21"/>
              </w:rPr>
              <w:t>见附件</w:t>
            </w:r>
          </w:p>
        </w:tc>
      </w:tr>
    </w:tbl>
    <w:p>
      <w:pPr>
        <w:spacing w:line="520" w:lineRule="exact"/>
        <w:ind w:firstLine="420" w:firstLineChars="150"/>
        <w:rPr>
          <w:rFonts w:asciiTheme="majorEastAsia" w:hAnsiTheme="majorEastAsia" w:eastAsiaTheme="majorEastAsia"/>
          <w:sz w:val="28"/>
          <w:szCs w:val="28"/>
        </w:rPr>
      </w:pPr>
      <w:r>
        <w:rPr>
          <w:rFonts w:hint="eastAsia" w:asciiTheme="majorEastAsia" w:hAnsiTheme="majorEastAsia" w:eastAsiaTheme="majorEastAsia"/>
          <w:sz w:val="28"/>
          <w:szCs w:val="28"/>
        </w:rPr>
        <w:t>单位名称（公章）             法定代表人或被授权人（签字）</w:t>
      </w:r>
    </w:p>
    <w:p>
      <w:pPr>
        <w:spacing w:line="520" w:lineRule="exact"/>
        <w:ind w:firstLine="2100" w:firstLineChars="75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年   月    日  </w:t>
      </w:r>
    </w:p>
    <w:p>
      <w:pPr>
        <w:rPr>
          <w:rFonts w:asciiTheme="majorEastAsia" w:hAnsiTheme="majorEastAsia" w:eastAsiaTheme="majorEastAsia"/>
        </w:rPr>
      </w:pPr>
      <w:r>
        <w:rPr>
          <w:rFonts w:hint="eastAsia" w:asciiTheme="majorEastAsia" w:hAnsiTheme="majorEastAsia" w:eastAsiaTheme="majorEastAsia"/>
          <w:bCs/>
          <w:szCs w:val="21"/>
        </w:rPr>
        <w:t>（</w:t>
      </w:r>
      <w:r>
        <w:rPr>
          <w:rFonts w:hint="eastAsia" w:cs="宋体" w:asciiTheme="majorEastAsia" w:hAnsiTheme="majorEastAsia" w:eastAsiaTheme="majorEastAsia"/>
          <w:szCs w:val="21"/>
          <w:lang w:val="en-GB"/>
        </w:rPr>
        <w:t>1）投标资料目录装订于投标文件内的第1页。</w:t>
      </w:r>
    </w:p>
    <w:p>
      <w:pPr>
        <w:spacing w:line="440" w:lineRule="atLeast"/>
        <w:rPr>
          <w:rFonts w:asciiTheme="majorEastAsia" w:hAnsiTheme="majorEastAsia" w:eastAsiaTheme="majorEastAsia"/>
        </w:rPr>
      </w:pPr>
      <w:r>
        <w:rPr>
          <w:rFonts w:hint="eastAsia" w:asciiTheme="majorEastAsia" w:hAnsiTheme="majorEastAsia" w:eastAsiaTheme="majorEastAsia"/>
          <w:bCs/>
          <w:szCs w:val="21"/>
        </w:rPr>
        <w:t>（2）</w:t>
      </w:r>
      <w:r>
        <w:rPr>
          <w:rFonts w:hint="eastAsia" w:cs="宋体" w:asciiTheme="majorEastAsia" w:hAnsiTheme="majorEastAsia" w:eastAsiaTheme="majorEastAsia"/>
          <w:szCs w:val="21"/>
        </w:rPr>
        <w:t>《授权书》及相关《</w:t>
      </w:r>
      <w:r>
        <w:rPr>
          <w:rFonts w:hint="eastAsia" w:cs="宋体" w:asciiTheme="majorEastAsia" w:hAnsiTheme="majorEastAsia" w:eastAsiaTheme="majorEastAsia"/>
          <w:szCs w:val="21"/>
          <w:lang w:val="en-GB"/>
        </w:rPr>
        <w:t>承诺函</w:t>
      </w:r>
      <w:r>
        <w:rPr>
          <w:rFonts w:hint="eastAsia" w:cs="宋体" w:asciiTheme="majorEastAsia" w:hAnsiTheme="majorEastAsia" w:eastAsiaTheme="majorEastAsia"/>
          <w:szCs w:val="21"/>
        </w:rPr>
        <w:t>》、《</w:t>
      </w:r>
      <w:r>
        <w:rPr>
          <w:rFonts w:hint="eastAsia" w:asciiTheme="majorEastAsia" w:hAnsiTheme="majorEastAsia" w:eastAsiaTheme="majorEastAsia"/>
          <w:szCs w:val="21"/>
        </w:rPr>
        <w:t>开标一览表》</w:t>
      </w:r>
      <w:r>
        <w:rPr>
          <w:rFonts w:hint="eastAsia" w:cs="宋体" w:asciiTheme="majorEastAsia" w:hAnsiTheme="majorEastAsia" w:eastAsiaTheme="majorEastAsia"/>
          <w:szCs w:val="21"/>
        </w:rPr>
        <w:t>等格式详见附件。</w:t>
      </w:r>
    </w:p>
    <w:p>
      <w:pPr>
        <w:pStyle w:val="3"/>
        <w:rPr>
          <w:rFonts w:cs="黑体" w:asciiTheme="majorEastAsia" w:hAnsiTheme="majorEastAsia" w:eastAsiaTheme="majorEastAsia"/>
          <w:sz w:val="30"/>
          <w:szCs w:val="30"/>
          <w:lang w:val="en-GB"/>
        </w:rPr>
      </w:pPr>
      <w:r>
        <w:rPr>
          <w:rFonts w:hint="eastAsia" w:asciiTheme="majorEastAsia" w:hAnsiTheme="majorEastAsia" w:eastAsiaTheme="majorEastAsia"/>
          <w:sz w:val="24"/>
          <w:szCs w:val="24"/>
        </w:rPr>
        <w:br w:type="page"/>
      </w:r>
      <w:bookmarkStart w:id="29" w:name="_Toc19289"/>
      <w:bookmarkStart w:id="30" w:name="_二、投标承诺函"/>
      <w:bookmarkStart w:id="31" w:name="_Toc3779"/>
      <w:bookmarkStart w:id="32" w:name="_一、法定代表人授权书"/>
      <w:r>
        <w:rPr>
          <w:rFonts w:cs="黑体" w:asciiTheme="majorEastAsia" w:hAnsiTheme="majorEastAsia" w:eastAsiaTheme="majorEastAsia"/>
          <w:sz w:val="30"/>
          <w:szCs w:val="30"/>
          <w:lang w:val="en-GB"/>
        </w:rPr>
        <w:tab/>
      </w:r>
      <w:r>
        <w:rPr>
          <w:rFonts w:hint="eastAsia" w:cs="黑体" w:asciiTheme="majorEastAsia" w:hAnsiTheme="majorEastAsia" w:eastAsiaTheme="majorEastAsia"/>
          <w:sz w:val="30"/>
          <w:szCs w:val="30"/>
          <w:lang w:val="en-GB"/>
        </w:rPr>
        <w:t>投标承诺函</w:t>
      </w:r>
      <w:bookmarkEnd w:id="29"/>
    </w:p>
    <w:bookmarkEnd w:id="30"/>
    <w:p>
      <w:pPr>
        <w:spacing w:line="52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                         ：</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依据贵单位</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（采购项目名称)项目招标采购的邀请，我方授权</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（姓名）（职务）为全权代表参加该项目的投标，全权处理本次招标采购的有关事宜。同时，我公司声明如下：</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4、投标文件有效期为开标之日起60日。</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5、我公司尊重评标委员会所作的评定结果。</w:t>
      </w:r>
    </w:p>
    <w:p>
      <w:pPr>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cs="宋体" w:asciiTheme="majorEastAsia" w:hAnsiTheme="majorEastAsia" w:eastAsiaTheme="majorEastAsia"/>
          <w:sz w:val="28"/>
          <w:szCs w:val="28"/>
        </w:rPr>
      </w:pPr>
    </w:p>
    <w:p>
      <w:pPr>
        <w:spacing w:line="520" w:lineRule="exact"/>
        <w:ind w:firstLine="420" w:firstLineChars="15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投标人：（加盖公章）</w:t>
      </w:r>
    </w:p>
    <w:p>
      <w:pPr>
        <w:spacing w:beforeLines="50" w:line="520" w:lineRule="exact"/>
        <w:ind w:firstLine="420" w:firstLineChars="15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法定代表人：（签字或盖章）         授权代表：（签字）</w:t>
      </w:r>
    </w:p>
    <w:p>
      <w:pPr>
        <w:spacing w:line="52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年  月  日                     年  月  日</w:t>
      </w:r>
    </w:p>
    <w:p>
      <w:pPr>
        <w:pStyle w:val="4"/>
        <w:rPr>
          <w:rFonts w:asciiTheme="majorEastAsia" w:hAnsiTheme="majorEastAsia" w:eastAsiaTheme="majorEastAsia"/>
        </w:rPr>
      </w:pPr>
    </w:p>
    <w:p>
      <w:pPr>
        <w:pStyle w:val="3"/>
        <w:rPr>
          <w:rFonts w:cs="黑体" w:asciiTheme="majorEastAsia" w:hAnsiTheme="majorEastAsia" w:eastAsiaTheme="majorEastAsia"/>
          <w:sz w:val="30"/>
          <w:szCs w:val="30"/>
          <w:lang w:val="en-GB"/>
        </w:rPr>
      </w:pPr>
      <w:r>
        <w:rPr>
          <w:rFonts w:hint="eastAsia" w:cs="黑体" w:asciiTheme="majorEastAsia" w:hAnsiTheme="majorEastAsia" w:eastAsiaTheme="majorEastAsia"/>
          <w:sz w:val="30"/>
          <w:szCs w:val="30"/>
          <w:lang w:val="en-GB"/>
        </w:rPr>
        <w:br w:type="page"/>
      </w:r>
      <w:r>
        <w:rPr>
          <w:rFonts w:hint="eastAsia" w:cs="黑体" w:asciiTheme="majorEastAsia" w:hAnsiTheme="majorEastAsia" w:eastAsiaTheme="majorEastAsia"/>
          <w:sz w:val="30"/>
          <w:szCs w:val="30"/>
          <w:lang w:val="en-GB"/>
        </w:rPr>
        <w:t>法定代表人授权书</w:t>
      </w:r>
      <w:bookmarkEnd w:id="31"/>
    </w:p>
    <w:bookmarkEnd w:id="32"/>
    <w:p>
      <w:pPr>
        <w:spacing w:line="520" w:lineRule="exact"/>
        <w:rPr>
          <w:rFonts w:cs="宋体" w:asciiTheme="majorEastAsia" w:hAnsiTheme="majorEastAsia" w:eastAsiaTheme="majorEastAsia"/>
          <w:bCs/>
          <w:sz w:val="28"/>
          <w:szCs w:val="28"/>
          <w:u w:val="single"/>
        </w:rPr>
      </w:pPr>
      <w:r>
        <w:rPr>
          <w:rFonts w:hint="eastAsia" w:cs="宋体" w:asciiTheme="majorEastAsia" w:hAnsiTheme="majorEastAsia" w:eastAsiaTheme="majorEastAsia"/>
          <w:bCs/>
          <w:sz w:val="28"/>
          <w:szCs w:val="28"/>
          <w:u w:val="single"/>
        </w:rPr>
        <w:t xml:space="preserve">                          ：</w:t>
      </w:r>
    </w:p>
    <w:p>
      <w:pPr>
        <w:snapToGrid w:val="0"/>
        <w:spacing w:line="52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兹授权</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被授权人的姓名、职务）代表我公司参加</w:t>
      </w:r>
      <w:r>
        <w:rPr>
          <w:rFonts w:hint="eastAsia"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rPr>
        <w:t>（采购项目名称)项目的招标采购活动，全权处理一切与该项目招标有关的事务。其在办理上述事宜过程中所签署的所有文件我公司均予以承认，我公司对被授权人签名的所有文件负全部责任。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附：授权代表情况：</w:t>
      </w:r>
    </w:p>
    <w:p>
      <w:pPr>
        <w:spacing w:line="52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姓名： 性别：年龄：职务：联系电话：手机：</w:t>
      </w:r>
    </w:p>
    <w:p>
      <w:pPr>
        <w:spacing w:line="52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身份证号码：</w:t>
      </w: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详细通讯地址：邮政编码： 传真：</w:t>
      </w:r>
    </w:p>
    <w:p>
      <w:pPr>
        <w:spacing w:line="520" w:lineRule="exact"/>
        <w:rPr>
          <w:rFonts w:cs="宋体" w:asciiTheme="majorEastAsia" w:hAnsiTheme="majorEastAsia" w:eastAsiaTheme="majorEastAsia"/>
          <w:szCs w:val="21"/>
        </w:rPr>
      </w:pPr>
    </w:p>
    <w:p>
      <w:pPr>
        <w:spacing w:line="52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单位名称（公章）             </w:t>
      </w:r>
      <w:r>
        <w:rPr>
          <w:rFonts w:hint="eastAsia" w:cs="宋体" w:asciiTheme="majorEastAsia" w:hAnsiTheme="majorEastAsia" w:eastAsiaTheme="majorEastAsia"/>
          <w:bCs/>
          <w:sz w:val="28"/>
          <w:szCs w:val="28"/>
        </w:rPr>
        <w:t>法定代表人（签字）</w:t>
      </w:r>
    </w:p>
    <w:p>
      <w:pPr>
        <w:spacing w:line="520" w:lineRule="exact"/>
        <w:ind w:firstLine="1400" w:firstLineChars="500"/>
        <w:rPr>
          <w:rFonts w:cs="宋体" w:asciiTheme="majorEastAsia" w:hAnsiTheme="majorEastAsia" w:eastAsiaTheme="majorEastAsia"/>
          <w:szCs w:val="21"/>
        </w:rPr>
      </w:pPr>
      <w:r>
        <w:rPr>
          <w:rFonts w:hint="eastAsia" w:cs="宋体" w:asciiTheme="majorEastAsia" w:hAnsiTheme="majorEastAsia" w:eastAsiaTheme="majorEastAsia"/>
          <w:sz w:val="28"/>
          <w:szCs w:val="28"/>
        </w:rPr>
        <w:t xml:space="preserve">                                  年   月    日  </w:t>
      </w:r>
    </w:p>
    <w:p>
      <w:pPr>
        <w:spacing w:line="520" w:lineRule="exact"/>
        <w:rPr>
          <w:rFonts w:cs="宋体" w:asciiTheme="majorEastAsia" w:hAnsiTheme="majorEastAsia" w:eastAsiaTheme="majorEastAsia"/>
          <w:szCs w:val="21"/>
        </w:rPr>
      </w:pPr>
    </w:p>
    <w:p>
      <w:pPr>
        <w:spacing w:line="5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法定代表人身份证复印件</w:t>
      </w:r>
    </w:p>
    <w:p>
      <w:pPr>
        <w:spacing w:line="520" w:lineRule="exact"/>
        <w:rPr>
          <w:rFonts w:cs="宋体" w:asciiTheme="majorEastAsia" w:hAnsiTheme="majorEastAsia" w:eastAsiaTheme="majorEastAsia"/>
          <w:szCs w:val="21"/>
        </w:rPr>
      </w:pPr>
    </w:p>
    <w:p>
      <w:pPr>
        <w:spacing w:line="520" w:lineRule="exact"/>
        <w:ind w:firstLine="422" w:firstLineChars="200"/>
        <w:rPr>
          <w:rFonts w:cs="宋体" w:asciiTheme="majorEastAsia" w:hAnsiTheme="majorEastAsia" w:eastAsiaTheme="majorEastAsia"/>
          <w:b/>
          <w:bCs/>
          <w:szCs w:val="21"/>
        </w:rPr>
      </w:pPr>
    </w:p>
    <w:p>
      <w:pPr>
        <w:spacing w:line="520" w:lineRule="exact"/>
        <w:ind w:firstLine="1995" w:firstLineChars="950"/>
        <w:rPr>
          <w:rFonts w:cs="宋体" w:asciiTheme="majorEastAsia" w:hAnsiTheme="majorEastAsia" w:eastAsiaTheme="majorEastAsia"/>
          <w:b/>
          <w:bCs/>
          <w:szCs w:val="21"/>
        </w:rPr>
      </w:pPr>
      <w:r>
        <w:rPr>
          <w:rFonts w:hint="eastAsia" w:cs="宋体" w:asciiTheme="majorEastAsia" w:hAnsiTheme="majorEastAsia" w:eastAsiaTheme="majorEastAsia"/>
          <w:szCs w:val="21"/>
        </w:rPr>
        <w:t>（粘贴此处）</w:t>
      </w:r>
    </w:p>
    <w:p>
      <w:pPr>
        <w:snapToGrid w:val="0"/>
        <w:spacing w:line="520" w:lineRule="exact"/>
        <w:rPr>
          <w:rFonts w:cs="宋体" w:asciiTheme="majorEastAsia" w:hAnsiTheme="majorEastAsia" w:eastAsiaTheme="majorEastAsia"/>
          <w:szCs w:val="21"/>
        </w:rPr>
      </w:pPr>
    </w:p>
    <w:p>
      <w:pPr>
        <w:snapToGrid w:val="0"/>
        <w:spacing w:line="520" w:lineRule="exact"/>
        <w:ind w:firstLine="600"/>
        <w:rPr>
          <w:rFonts w:asciiTheme="majorEastAsia" w:hAnsiTheme="majorEastAsia" w:eastAsiaTheme="majorEastAsia"/>
          <w:szCs w:val="21"/>
        </w:rPr>
      </w:pPr>
    </w:p>
    <w:p>
      <w:pPr>
        <w:snapToGrid w:val="0"/>
        <w:spacing w:line="520" w:lineRule="exact"/>
        <w:ind w:firstLine="600"/>
        <w:rPr>
          <w:rFonts w:asciiTheme="majorEastAsia" w:hAnsiTheme="majorEastAsia" w:eastAsiaTheme="majorEastAsia"/>
          <w:szCs w:val="21"/>
        </w:rPr>
      </w:pPr>
    </w:p>
    <w:p>
      <w:pPr>
        <w:pStyle w:val="4"/>
        <w:spacing w:line="360" w:lineRule="auto"/>
        <w:rPr>
          <w:rFonts w:asciiTheme="majorEastAsia" w:hAnsiTheme="majorEastAsia" w:eastAsiaTheme="majorEastAsia"/>
          <w:b/>
        </w:rPr>
      </w:pPr>
      <w:r>
        <w:rPr>
          <w:rFonts w:hint="eastAsia" w:asciiTheme="majorEastAsia" w:hAnsiTheme="majorEastAsia" w:eastAsiaTheme="majorEastAsia"/>
          <w:b/>
        </w:rPr>
        <w:t>注:参加投标时授权代表须将身份证原件带至开标现场核查。</w:t>
      </w:r>
    </w:p>
    <w:p>
      <w:pPr>
        <w:pStyle w:val="3"/>
        <w:rPr>
          <w:rFonts w:cs="黑体" w:asciiTheme="majorEastAsia" w:hAnsiTheme="majorEastAsia" w:eastAsiaTheme="majorEastAsia"/>
          <w:sz w:val="30"/>
          <w:szCs w:val="30"/>
          <w:lang w:val="en-GB"/>
        </w:rPr>
      </w:pPr>
      <w:r>
        <w:rPr>
          <w:rFonts w:hint="eastAsia" w:asciiTheme="majorEastAsia" w:hAnsiTheme="majorEastAsia" w:eastAsiaTheme="majorEastAsia"/>
          <w:b w:val="0"/>
        </w:rPr>
        <w:br w:type="page"/>
      </w:r>
      <w:bookmarkStart w:id="33" w:name="_Toc29991"/>
      <w:bookmarkStart w:id="34" w:name="_三、诚信承诺函"/>
      <w:r>
        <w:rPr>
          <w:rFonts w:hint="eastAsia" w:cs="黑体" w:asciiTheme="majorEastAsia" w:hAnsiTheme="majorEastAsia" w:eastAsiaTheme="majorEastAsia"/>
          <w:sz w:val="30"/>
          <w:szCs w:val="30"/>
          <w:lang w:val="en-GB"/>
        </w:rPr>
        <w:t>诚信承诺函</w:t>
      </w:r>
      <w:bookmarkEnd w:id="33"/>
    </w:p>
    <w:bookmarkEnd w:id="34"/>
    <w:p>
      <w:pPr>
        <w:pStyle w:val="64"/>
        <w:spacing w:beforeLines="50" w:line="480" w:lineRule="atLeas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                  ： </w:t>
      </w:r>
    </w:p>
    <w:p>
      <w:pPr>
        <w:pStyle w:val="64"/>
        <w:ind w:firstLine="592" w:firstLineChars="200"/>
        <w:rPr>
          <w:rFonts w:cs="宋体" w:asciiTheme="majorEastAsia" w:hAnsiTheme="majorEastAsia" w:eastAsiaTheme="majorEastAsia"/>
          <w:sz w:val="28"/>
          <w:szCs w:val="28"/>
        </w:rPr>
      </w:pPr>
      <w:r>
        <w:rPr>
          <w:rFonts w:asciiTheme="majorEastAsia" w:hAnsiTheme="majorEastAsia" w:eastAsiaTheme="majorEastAsia"/>
          <w:spacing w:val="8"/>
          <w:sz w:val="28"/>
          <w:szCs w:val="28"/>
        </w:rPr>
        <w:t>我单位参</w:t>
      </w:r>
      <w:r>
        <w:rPr>
          <w:rFonts w:hint="eastAsia" w:asciiTheme="majorEastAsia" w:hAnsiTheme="majorEastAsia" w:eastAsiaTheme="majorEastAsia"/>
          <w:spacing w:val="8"/>
          <w:sz w:val="28"/>
          <w:szCs w:val="28"/>
        </w:rPr>
        <w:t>与</w:t>
      </w:r>
      <w:r>
        <w:rPr>
          <w:rFonts w:asciiTheme="majorEastAsia" w:hAnsiTheme="majorEastAsia" w:eastAsiaTheme="majorEastAsia"/>
          <w:spacing w:val="8"/>
          <w:sz w:val="28"/>
          <w:szCs w:val="28"/>
        </w:rPr>
        <w:t>贵单位</w:t>
      </w:r>
      <w:r>
        <w:rPr>
          <w:rFonts w:hint="eastAsia" w:asciiTheme="majorEastAsia" w:hAnsiTheme="majorEastAsia" w:eastAsiaTheme="majorEastAsia"/>
          <w:spacing w:val="8"/>
          <w:sz w:val="28"/>
          <w:szCs w:val="28"/>
        </w:rPr>
        <w:t>组织的</w:t>
      </w:r>
      <w:r>
        <w:rPr>
          <w:rFonts w:hint="eastAsia" w:asciiTheme="majorEastAsia" w:hAnsiTheme="majorEastAsia" w:eastAsiaTheme="majorEastAsia"/>
          <w:spacing w:val="8"/>
          <w:sz w:val="28"/>
          <w:szCs w:val="28"/>
          <w:u w:val="single"/>
        </w:rPr>
        <w:t xml:space="preserve">           </w:t>
      </w:r>
      <w:r>
        <w:rPr>
          <w:rFonts w:hint="eastAsia" w:cs="宋体" w:asciiTheme="majorEastAsia" w:hAnsiTheme="majorEastAsia" w:eastAsiaTheme="majorEastAsia"/>
          <w:sz w:val="28"/>
          <w:szCs w:val="28"/>
        </w:rPr>
        <w:t>（项目名称）的投标，我单位</w:t>
      </w:r>
      <w:r>
        <w:rPr>
          <w:rFonts w:asciiTheme="majorEastAsia" w:hAnsiTheme="majorEastAsia" w:eastAsiaTheme="majorEastAsia"/>
          <w:spacing w:val="8"/>
          <w:sz w:val="28"/>
          <w:szCs w:val="28"/>
        </w:rPr>
        <w:t>慎重</w:t>
      </w:r>
      <w:r>
        <w:rPr>
          <w:rFonts w:hint="eastAsia" w:cs="宋体" w:asciiTheme="majorEastAsia" w:hAnsiTheme="majorEastAsia" w:eastAsiaTheme="majorEastAsia"/>
          <w:sz w:val="28"/>
          <w:szCs w:val="28"/>
        </w:rPr>
        <w:t>作出以下承诺：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1.我单位参与本项目投标，提交的投标文件包括资格审查材料均真实可信。证件及有关附件是真实的，绝无提供虚假材料行为。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2.我单位参与本项目投标绝无借资质、挂靠行为。</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3.本项目授权代表为本单位正式员工。</w:t>
      </w:r>
    </w:p>
    <w:p>
      <w:pPr>
        <w:pStyle w:val="64"/>
        <w:spacing w:line="480" w:lineRule="atLeast"/>
        <w:ind w:firstLine="48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4.我单位遵守国家廉政相关规定，无失信、行贿等不良行为。</w:t>
      </w:r>
    </w:p>
    <w:p>
      <w:pPr>
        <w:pStyle w:val="64"/>
        <w:spacing w:line="480" w:lineRule="atLeast"/>
        <w:ind w:firstLine="480"/>
        <w:rPr>
          <w:rFonts w:cs="宋体" w:asciiTheme="majorEastAsia" w:hAnsiTheme="majorEastAsia" w:eastAsiaTheme="majorEastAsia"/>
          <w:sz w:val="28"/>
          <w:szCs w:val="28"/>
          <w:lang w:val="en-GB"/>
        </w:rPr>
      </w:pPr>
      <w:r>
        <w:rPr>
          <w:rFonts w:hint="eastAsia" w:cs="宋体" w:asciiTheme="majorEastAsia" w:hAnsiTheme="majorEastAsia" w:eastAsiaTheme="majorEastAsia"/>
          <w:sz w:val="28"/>
          <w:szCs w:val="28"/>
        </w:rPr>
        <w:t>5.</w:t>
      </w:r>
      <w:r>
        <w:rPr>
          <w:rFonts w:hint="eastAsia" w:cs="宋体" w:asciiTheme="majorEastAsia" w:hAnsiTheme="majorEastAsia" w:eastAsiaTheme="majorEastAsia"/>
          <w:sz w:val="28"/>
          <w:szCs w:val="28"/>
          <w:lang w:val="en-GB"/>
        </w:rPr>
        <w:t>我单位</w:t>
      </w:r>
      <w:r>
        <w:rPr>
          <w:rFonts w:hint="eastAsia" w:cs="宋体" w:asciiTheme="majorEastAsia" w:hAnsiTheme="majorEastAsia" w:eastAsiaTheme="majorEastAsia"/>
          <w:sz w:val="28"/>
          <w:szCs w:val="28"/>
        </w:rPr>
        <w:t>参与本项目</w:t>
      </w:r>
      <w:r>
        <w:rPr>
          <w:rFonts w:hint="eastAsia" w:cs="宋体" w:asciiTheme="majorEastAsia" w:hAnsiTheme="majorEastAsia" w:eastAsiaTheme="majorEastAsia"/>
          <w:sz w:val="28"/>
          <w:szCs w:val="28"/>
          <w:lang w:val="en-GB"/>
        </w:rPr>
        <w:t>投标</w:t>
      </w:r>
      <w:r>
        <w:rPr>
          <w:rFonts w:hint="eastAsia" w:cs="宋体" w:asciiTheme="majorEastAsia" w:hAnsiTheme="majorEastAsia" w:eastAsiaTheme="majorEastAsia"/>
          <w:sz w:val="28"/>
          <w:szCs w:val="28"/>
        </w:rPr>
        <w:t>绝无</w:t>
      </w:r>
      <w:r>
        <w:rPr>
          <w:rFonts w:hint="eastAsia" w:cs="宋体" w:asciiTheme="majorEastAsia" w:hAnsiTheme="majorEastAsia" w:eastAsiaTheme="majorEastAsia"/>
          <w:sz w:val="28"/>
          <w:szCs w:val="28"/>
          <w:lang w:val="en-GB"/>
        </w:rPr>
        <w:t>串标、围标等行为。</w:t>
      </w:r>
    </w:p>
    <w:p>
      <w:pPr>
        <w:pStyle w:val="64"/>
        <w:spacing w:line="480" w:lineRule="atLeast"/>
        <w:ind w:firstLine="480"/>
        <w:rPr>
          <w:rFonts w:cs="宋体" w:asciiTheme="majorEastAsia" w:hAnsiTheme="majorEastAsia" w:eastAsiaTheme="majorEastAsia"/>
          <w:sz w:val="28"/>
          <w:szCs w:val="28"/>
          <w:lang w:val="en-GB"/>
        </w:rPr>
      </w:pPr>
      <w:r>
        <w:rPr>
          <w:rFonts w:hint="eastAsia" w:cs="宋体" w:asciiTheme="majorEastAsia" w:hAnsiTheme="majorEastAsia" w:eastAsiaTheme="majorEastAsia"/>
          <w:sz w:val="28"/>
          <w:szCs w:val="28"/>
        </w:rPr>
        <w:t>6.</w:t>
      </w:r>
      <w:r>
        <w:rPr>
          <w:rFonts w:hint="eastAsia" w:cs="宋体" w:asciiTheme="majorEastAsia" w:hAnsiTheme="majorEastAsia" w:eastAsiaTheme="majorEastAsia"/>
          <w:sz w:val="28"/>
          <w:szCs w:val="28"/>
          <w:lang w:val="en-GB"/>
        </w:rPr>
        <w:t>我单位在参加政府采购活动前三年内，在经营活动中没有重大违法记录。</w:t>
      </w:r>
    </w:p>
    <w:p>
      <w:pPr>
        <w:pStyle w:val="64"/>
        <w:spacing w:line="480" w:lineRule="atLeast"/>
        <w:ind w:firstLine="480"/>
        <w:rPr>
          <w:rFonts w:asciiTheme="majorEastAsia" w:hAnsiTheme="majorEastAsia" w:eastAsiaTheme="majorEastAsia"/>
          <w:sz w:val="28"/>
          <w:szCs w:val="28"/>
        </w:rPr>
      </w:pPr>
      <w:r>
        <w:rPr>
          <w:rFonts w:hint="eastAsia" w:cs="宋体" w:asciiTheme="majorEastAsia" w:hAnsiTheme="majorEastAsia" w:eastAsiaTheme="majorEastAsia"/>
          <w:sz w:val="28"/>
          <w:szCs w:val="28"/>
        </w:rPr>
        <w:t>7.如中标，我单位</w:t>
      </w:r>
      <w:r>
        <w:rPr>
          <w:rFonts w:hint="eastAsia" w:asciiTheme="majorEastAsia" w:hAnsiTheme="majorEastAsia" w:eastAsiaTheme="majorEastAsia"/>
          <w:sz w:val="28"/>
          <w:szCs w:val="28"/>
          <w:lang w:val="en-GB"/>
        </w:rPr>
        <w:t>在中标公示结束后</w:t>
      </w:r>
      <w:r>
        <w:rPr>
          <w:rFonts w:hint="eastAsia" w:asciiTheme="majorEastAsia" w:hAnsiTheme="majorEastAsia" w:eastAsiaTheme="majorEastAsia"/>
          <w:sz w:val="28"/>
          <w:szCs w:val="28"/>
        </w:rPr>
        <w:t>3天内领取中标通知书。</w:t>
      </w:r>
    </w:p>
    <w:p>
      <w:pPr>
        <w:pStyle w:val="64"/>
        <w:spacing w:line="480" w:lineRule="atLeast"/>
        <w:ind w:firstLine="480"/>
        <w:rPr>
          <w:rFonts w:cs="宋体" w:asciiTheme="majorEastAsia" w:hAnsiTheme="majorEastAsia" w:eastAsiaTheme="majorEastAsia"/>
          <w:sz w:val="28"/>
          <w:szCs w:val="28"/>
        </w:rPr>
      </w:pPr>
      <w:r>
        <w:rPr>
          <w:rFonts w:hint="eastAsia" w:asciiTheme="majorEastAsia" w:hAnsiTheme="majorEastAsia" w:eastAsiaTheme="majorEastAsia"/>
          <w:sz w:val="28"/>
          <w:szCs w:val="28"/>
        </w:rPr>
        <w:t>8.</w:t>
      </w:r>
      <w:r>
        <w:rPr>
          <w:rFonts w:hint="eastAsia" w:cs="宋体" w:asciiTheme="majorEastAsia" w:hAnsiTheme="majorEastAsia" w:eastAsiaTheme="majorEastAsia"/>
          <w:sz w:val="28"/>
          <w:szCs w:val="28"/>
        </w:rPr>
        <w:t>如中标，我单位将按照招标文件规定并在</w:t>
      </w:r>
      <w:r>
        <w:rPr>
          <w:rFonts w:hint="eastAsia" w:asciiTheme="majorEastAsia" w:hAnsiTheme="majorEastAsia" w:eastAsiaTheme="majorEastAsia"/>
          <w:sz w:val="28"/>
          <w:szCs w:val="28"/>
        </w:rPr>
        <w:t>中标通知书规定的时限内</w:t>
      </w:r>
      <w:r>
        <w:rPr>
          <w:rFonts w:hint="eastAsia" w:cs="宋体" w:asciiTheme="majorEastAsia" w:hAnsiTheme="majorEastAsia" w:eastAsiaTheme="majorEastAsia"/>
          <w:sz w:val="28"/>
          <w:szCs w:val="28"/>
        </w:rPr>
        <w:t>与采购单位签订合同。</w:t>
      </w:r>
    </w:p>
    <w:p>
      <w:pPr>
        <w:pStyle w:val="64"/>
        <w:spacing w:line="480" w:lineRule="atLeast"/>
        <w:ind w:firstLine="560" w:firstLineChars="200"/>
        <w:jc w:val="both"/>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若我单位未能兑现以上承诺，愿意放弃本项目中标资格，愿意放弃收回本项目全部投标保证金的权利，愿意被招标人列入政府采购黑名单1-3年，愿意接受招标人和监管部门的其它处罚。</w:t>
      </w:r>
    </w:p>
    <w:p>
      <w:pPr>
        <w:pStyle w:val="64"/>
        <w:spacing w:line="560" w:lineRule="atLeas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投标人（盖公章）：</w:t>
      </w:r>
    </w:p>
    <w:p>
      <w:pPr>
        <w:pStyle w:val="64"/>
        <w:spacing w:line="560" w:lineRule="atLeas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法定代表人或</w:t>
      </w:r>
      <w:r>
        <w:rPr>
          <w:rFonts w:hint="eastAsia" w:asciiTheme="majorEastAsia" w:hAnsiTheme="majorEastAsia" w:eastAsiaTheme="majorEastAsia"/>
          <w:sz w:val="28"/>
          <w:szCs w:val="28"/>
        </w:rPr>
        <w:t>授权代表</w:t>
      </w:r>
      <w:r>
        <w:rPr>
          <w:rFonts w:hint="eastAsia" w:cs="宋体" w:asciiTheme="majorEastAsia" w:hAnsiTheme="majorEastAsia" w:eastAsiaTheme="majorEastAsia"/>
          <w:sz w:val="28"/>
          <w:szCs w:val="28"/>
        </w:rPr>
        <w:t>（签字）：</w:t>
      </w:r>
    </w:p>
    <w:p>
      <w:pPr>
        <w:pStyle w:val="64"/>
        <w:spacing w:line="560" w:lineRule="atLeast"/>
        <w:ind w:firstLine="3430" w:firstLineChars="1225"/>
        <w:rPr>
          <w:rFonts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年   月   日</w:t>
      </w:r>
    </w:p>
    <w:p>
      <w:pPr>
        <w:jc w:val="center"/>
        <w:rPr>
          <w:rFonts w:asciiTheme="majorEastAsia" w:hAnsiTheme="majorEastAsia" w:eastAsiaTheme="majorEastAsia"/>
          <w:b/>
          <w:bCs/>
          <w:sz w:val="36"/>
          <w:szCs w:val="36"/>
        </w:rPr>
      </w:pPr>
      <w:r>
        <w:rPr>
          <w:rFonts w:hint="eastAsia" w:asciiTheme="majorEastAsia" w:hAnsiTheme="majorEastAsia" w:eastAsiaTheme="majorEastAsia"/>
          <w:sz w:val="28"/>
          <w:szCs w:val="28"/>
        </w:rPr>
        <w:br w:type="page"/>
      </w:r>
      <w:r>
        <w:rPr>
          <w:rFonts w:hint="eastAsia" w:asciiTheme="majorEastAsia" w:hAnsiTheme="majorEastAsia" w:eastAsiaTheme="majorEastAsia"/>
          <w:b/>
          <w:bCs/>
          <w:sz w:val="36"/>
          <w:szCs w:val="36"/>
        </w:rPr>
        <w:t>履行合同所必需的设备和专业技术能力承诺函</w:t>
      </w:r>
    </w:p>
    <w:p>
      <w:pPr>
        <w:jc w:val="left"/>
        <w:rPr>
          <w:rFonts w:asciiTheme="majorEastAsia" w:hAnsiTheme="majorEastAsia" w:eastAsiaTheme="majorEastAsia"/>
          <w:sz w:val="28"/>
          <w:szCs w:val="28"/>
          <w:u w:val="single"/>
        </w:rPr>
      </w:pPr>
      <w:r>
        <w:rPr>
          <w:rFonts w:hint="eastAsia" w:asciiTheme="majorEastAsia" w:hAnsiTheme="majorEastAsia" w:eastAsiaTheme="majorEastAsia"/>
          <w:sz w:val="28"/>
          <w:szCs w:val="28"/>
          <w:u w:val="single"/>
        </w:rPr>
        <w:t xml:space="preserve">                       ：</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我单位</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（供应商名称）郑重承诺：</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贵方组织的</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w:t>
      </w:r>
      <w:r>
        <w:rPr>
          <w:rFonts w:hint="eastAsia" w:asciiTheme="majorEastAsia" w:hAnsiTheme="majorEastAsia" w:eastAsiaTheme="majorEastAsia"/>
          <w:sz w:val="28"/>
          <w:szCs w:val="28"/>
        </w:rPr>
        <w:t>项目名称），我单位</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w:t>
      </w:r>
      <w:r>
        <w:rPr>
          <w:rFonts w:hint="eastAsia" w:asciiTheme="majorEastAsia" w:hAnsiTheme="majorEastAsia" w:eastAsiaTheme="majorEastAsia"/>
          <w:sz w:val="28"/>
          <w:szCs w:val="28"/>
        </w:rPr>
        <w:t>在下划线上如实填写：有或没有）履行合同所必需的设备和专业技术能力。</w:t>
      </w:r>
    </w:p>
    <w:p>
      <w:pPr>
        <w:ind w:firstLine="560"/>
        <w:jc w:val="left"/>
        <w:rPr>
          <w:rFonts w:asciiTheme="majorEastAsia" w:hAnsiTheme="majorEastAsia" w:eastAsiaTheme="majorEastAsia"/>
          <w:sz w:val="24"/>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承诺人：（公章）</w:t>
      </w:r>
    </w:p>
    <w:p>
      <w:pPr>
        <w:ind w:firstLine="56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年月日</w:t>
      </w:r>
    </w:p>
    <w:p>
      <w:pPr>
        <w:jc w:val="center"/>
        <w:rPr>
          <w:rFonts w:asciiTheme="majorEastAsia" w:hAnsiTheme="majorEastAsia" w:eastAsiaTheme="majorEastAsia"/>
          <w:b/>
          <w:bCs/>
          <w:sz w:val="36"/>
          <w:szCs w:val="36"/>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spacing w:line="360" w:lineRule="auto"/>
        <w:jc w:val="center"/>
        <w:rPr>
          <w:rFonts w:asciiTheme="majorEastAsia" w:hAnsiTheme="majorEastAsia" w:eastAsiaTheme="majorEastAsia"/>
          <w:b/>
          <w:sz w:val="32"/>
          <w:szCs w:val="32"/>
          <w:u w:val="single"/>
        </w:rPr>
      </w:pPr>
    </w:p>
    <w:p>
      <w:pPr>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br w:type="page"/>
      </w:r>
      <w:r>
        <w:rPr>
          <w:rFonts w:asciiTheme="majorEastAsia" w:hAnsiTheme="majorEastAsia" w:eastAsiaTheme="majorEastAsia"/>
          <w:b/>
          <w:bCs/>
          <w:sz w:val="44"/>
          <w:szCs w:val="44"/>
        </w:rPr>
        <w:t>无重大违法记录的书面声明</w:t>
      </w:r>
    </w:p>
    <w:p>
      <w:pPr>
        <w:jc w:val="left"/>
        <w:rPr>
          <w:rFonts w:asciiTheme="majorEastAsia" w:hAnsiTheme="majorEastAsia" w:eastAsiaTheme="majorEastAsia"/>
          <w:sz w:val="28"/>
          <w:szCs w:val="28"/>
          <w:u w:val="single"/>
        </w:rPr>
      </w:pPr>
      <w:r>
        <w:rPr>
          <w:rFonts w:hint="eastAsia" w:asciiTheme="majorEastAsia" w:hAnsiTheme="majorEastAsia" w:eastAsiaTheme="majorEastAsia"/>
          <w:sz w:val="28"/>
          <w:szCs w:val="28"/>
          <w:u w:val="single"/>
        </w:rPr>
        <w:t xml:space="preserve">                     ：</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我单位（供应商名称）郑重声明：</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参加本项目政府采购活动前3年内在经营活动中</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rPr>
        <w:t>(在下划线上如实填写：有或没有）重大违法记录。</w:t>
      </w: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4"/>
        </w:rPr>
      </w:pPr>
      <w:r>
        <w:rPr>
          <w:rFonts w:asciiTheme="majorEastAsia" w:hAnsiTheme="majorEastAsia" w:eastAsiaTheme="majorEastAsia"/>
          <w:sz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 xml:space="preserve">            声明人：（公章）</w:t>
      </w:r>
    </w:p>
    <w:p>
      <w:pPr>
        <w:ind w:firstLine="560"/>
        <w:jc w:val="left"/>
        <w:rPr>
          <w:rFonts w:asciiTheme="majorEastAsia" w:hAnsiTheme="majorEastAsia" w:eastAsiaTheme="majorEastAsia"/>
          <w:sz w:val="28"/>
          <w:szCs w:val="28"/>
        </w:rPr>
      </w:pPr>
      <w:r>
        <w:rPr>
          <w:rFonts w:asciiTheme="majorEastAsia" w:hAnsiTheme="majorEastAsia" w:eastAsiaTheme="majorEastAsia"/>
          <w:sz w:val="28"/>
          <w:szCs w:val="28"/>
        </w:rPr>
        <w:t xml:space="preserve">                           年    月   日</w:t>
      </w: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Theme="majorEastAsia" w:hAnsiTheme="majorEastAsia" w:eastAsiaTheme="majorEastAsia"/>
          <w:sz w:val="22"/>
          <w:szCs w:val="18"/>
        </w:rPr>
      </w:pPr>
    </w:p>
    <w:p>
      <w:pPr>
        <w:spacing w:beforeLines="50" w:afterLines="100"/>
        <w:rPr>
          <w:rFonts w:ascii="宋体" w:hAnsi="宋体"/>
          <w:b/>
          <w:bCs/>
          <w:sz w:val="32"/>
          <w:szCs w:val="32"/>
        </w:rPr>
      </w:pPr>
    </w:p>
    <w:p>
      <w:pPr>
        <w:spacing w:beforeLines="50" w:afterLines="100"/>
        <w:rPr>
          <w:rFonts w:ascii="宋体" w:hAnsi="宋体"/>
          <w:b/>
          <w:bCs/>
          <w:sz w:val="32"/>
          <w:szCs w:val="32"/>
        </w:rPr>
      </w:pPr>
    </w:p>
    <w:p>
      <w:pPr>
        <w:pStyle w:val="3"/>
        <w:spacing w:before="100" w:beforeAutospacing="1" w:after="100" w:afterAutospacing="1" w:line="360" w:lineRule="auto"/>
        <w:contextualSpacing/>
        <w:rPr>
          <w:rFonts w:asciiTheme="majorEastAsia" w:hAnsiTheme="majorEastAsia" w:eastAsiaTheme="majorEastAsia"/>
          <w:b w:val="0"/>
        </w:rPr>
      </w:pPr>
      <w:r>
        <w:rPr>
          <w:rFonts w:hint="eastAsia" w:asciiTheme="majorEastAsia" w:hAnsiTheme="majorEastAsia" w:eastAsiaTheme="majorEastAsia"/>
          <w:b w:val="0"/>
        </w:rPr>
        <w:t>海门市水务工程建设有限公司给水工程焊接劳务招标</w:t>
      </w:r>
    </w:p>
    <w:p>
      <w:pPr>
        <w:pStyle w:val="3"/>
        <w:spacing w:before="100" w:beforeAutospacing="1" w:after="100" w:afterAutospacing="1" w:line="360" w:lineRule="auto"/>
        <w:contextualSpacing/>
        <w:rPr>
          <w:rFonts w:asciiTheme="majorEastAsia" w:hAnsiTheme="majorEastAsia" w:eastAsiaTheme="majorEastAsia"/>
          <w:b w:val="0"/>
        </w:rPr>
      </w:pPr>
      <w:r>
        <w:rPr>
          <w:rFonts w:hint="eastAsia" w:asciiTheme="majorEastAsia" w:hAnsiTheme="majorEastAsia" w:eastAsiaTheme="majorEastAsia"/>
          <w:b w:val="0"/>
          <w:szCs w:val="21"/>
        </w:rPr>
        <w:t>开标一览表</w:t>
      </w:r>
    </w:p>
    <w:p>
      <w:pPr>
        <w:spacing w:line="500" w:lineRule="exact"/>
        <w:rPr>
          <w:rFonts w:asciiTheme="majorEastAsia" w:hAnsiTheme="majorEastAsia" w:eastAsiaTheme="majorEastAsia"/>
          <w:sz w:val="28"/>
          <w:szCs w:val="21"/>
        </w:rPr>
      </w:pPr>
      <w:r>
        <w:rPr>
          <w:rFonts w:hint="eastAsia" w:asciiTheme="majorEastAsia" w:hAnsiTheme="majorEastAsia" w:eastAsiaTheme="majorEastAsia"/>
          <w:sz w:val="28"/>
          <w:szCs w:val="21"/>
        </w:rPr>
        <w:t>注：1、详见附件投标报价明细表1、投标报价明细表附件2</w:t>
      </w:r>
      <w:r>
        <w:rPr>
          <w:rFonts w:asciiTheme="majorEastAsia" w:hAnsiTheme="majorEastAsia" w:eastAsiaTheme="majorEastAsia"/>
          <w:sz w:val="28"/>
          <w:szCs w:val="21"/>
        </w:rPr>
        <w:t xml:space="preserve"> </w:t>
      </w:r>
      <w:r>
        <w:rPr>
          <w:rFonts w:hint="eastAsia" w:asciiTheme="majorEastAsia" w:hAnsiTheme="majorEastAsia" w:eastAsiaTheme="majorEastAsia"/>
          <w:sz w:val="28"/>
          <w:szCs w:val="21"/>
        </w:rPr>
        <w:t>；</w:t>
      </w:r>
    </w:p>
    <w:p>
      <w:pPr>
        <w:spacing w:line="500" w:lineRule="exact"/>
        <w:ind w:firstLine="570"/>
        <w:rPr>
          <w:rFonts w:hint="eastAsia" w:asciiTheme="majorEastAsia" w:hAnsiTheme="majorEastAsia" w:eastAsiaTheme="majorEastAsia"/>
          <w:sz w:val="28"/>
          <w:szCs w:val="21"/>
        </w:rPr>
      </w:pPr>
      <w:r>
        <w:rPr>
          <w:rFonts w:hint="eastAsia" w:asciiTheme="majorEastAsia" w:hAnsiTheme="majorEastAsia" w:eastAsiaTheme="majorEastAsia"/>
          <w:sz w:val="28"/>
          <w:szCs w:val="21"/>
        </w:rPr>
        <w:t>2、投标报价不得高于招标人提供最高限价，高于最高限价的将作为无效标处理；</w:t>
      </w:r>
    </w:p>
    <w:p>
      <w:pPr>
        <w:spacing w:line="500" w:lineRule="exact"/>
        <w:ind w:firstLine="570"/>
        <w:rPr>
          <w:rFonts w:asciiTheme="majorEastAsia" w:hAnsiTheme="majorEastAsia" w:eastAsiaTheme="majorEastAsia"/>
          <w:sz w:val="28"/>
          <w:szCs w:val="21"/>
        </w:rPr>
      </w:pPr>
      <w:r>
        <w:rPr>
          <w:rFonts w:hint="eastAsia" w:asciiTheme="majorEastAsia" w:hAnsiTheme="majorEastAsia" w:eastAsiaTheme="majorEastAsia"/>
          <w:sz w:val="28"/>
          <w:szCs w:val="21"/>
        </w:rPr>
        <w:t>3、投标报价明细表中现场最终报价需投标人在开标现场填写，投标人只需填报首次报价，如最终报价出现价格将作为无效标处理。</w:t>
      </w:r>
    </w:p>
    <w:p>
      <w:pPr>
        <w:spacing w:line="500" w:lineRule="exact"/>
        <w:ind w:firstLine="570"/>
        <w:rPr>
          <w:rFonts w:hint="eastAsia" w:asciiTheme="majorEastAsia" w:hAnsiTheme="majorEastAsia" w:eastAsiaTheme="majorEastAsia"/>
          <w:sz w:val="28"/>
          <w:szCs w:val="21"/>
        </w:rPr>
      </w:pPr>
      <w:r>
        <w:rPr>
          <w:rFonts w:hint="eastAsia" w:asciiTheme="majorEastAsia" w:hAnsiTheme="majorEastAsia" w:eastAsiaTheme="majorEastAsia"/>
          <w:sz w:val="28"/>
          <w:szCs w:val="21"/>
        </w:rPr>
        <w:t>4、投标报价明细表必须加盖投标单位盖章及投标人法定代表或其授权人签字或盖章，否则将作为无效标处理。</w:t>
      </w:r>
    </w:p>
    <w:p>
      <w:pPr>
        <w:spacing w:line="500" w:lineRule="exact"/>
        <w:ind w:firstLine="570"/>
        <w:rPr>
          <w:rFonts w:asciiTheme="majorEastAsia" w:hAnsiTheme="majorEastAsia" w:eastAsiaTheme="majorEastAsia"/>
          <w:sz w:val="28"/>
          <w:szCs w:val="21"/>
        </w:rPr>
      </w:pPr>
    </w:p>
    <w:p>
      <w:pPr>
        <w:spacing w:line="500" w:lineRule="exact"/>
        <w:ind w:firstLine="570"/>
        <w:rPr>
          <w:rFonts w:asciiTheme="majorEastAsia" w:hAnsiTheme="majorEastAsia" w:eastAsiaTheme="majorEastAsia"/>
          <w:sz w:val="28"/>
          <w:szCs w:val="21"/>
        </w:rPr>
      </w:pPr>
    </w:p>
    <w:p>
      <w:pPr>
        <w:spacing w:line="500" w:lineRule="exact"/>
        <w:ind w:firstLine="570"/>
        <w:rPr>
          <w:rFonts w:asciiTheme="majorEastAsia" w:hAnsiTheme="majorEastAsia" w:eastAsiaTheme="majorEastAsia"/>
          <w:sz w:val="28"/>
          <w:szCs w:val="21"/>
        </w:rPr>
      </w:pPr>
    </w:p>
    <w:p>
      <w:pPr>
        <w:spacing w:line="500" w:lineRule="exact"/>
        <w:ind w:firstLine="570"/>
        <w:rPr>
          <w:rFonts w:asciiTheme="majorEastAsia" w:hAnsiTheme="majorEastAsia" w:eastAsiaTheme="majorEastAsia"/>
          <w:sz w:val="28"/>
          <w:szCs w:val="21"/>
        </w:rPr>
      </w:pPr>
    </w:p>
    <w:p>
      <w:pPr>
        <w:spacing w:line="500" w:lineRule="exact"/>
        <w:ind w:firstLine="3360" w:firstLineChars="1200"/>
        <w:rPr>
          <w:rFonts w:asciiTheme="majorEastAsia" w:hAnsiTheme="majorEastAsia" w:eastAsiaTheme="majorEastAsia"/>
          <w:sz w:val="28"/>
          <w:szCs w:val="21"/>
        </w:rPr>
      </w:pPr>
      <w:r>
        <w:rPr>
          <w:rFonts w:hint="eastAsia" w:asciiTheme="majorEastAsia" w:hAnsiTheme="majorEastAsia" w:eastAsiaTheme="majorEastAsia"/>
          <w:sz w:val="28"/>
          <w:szCs w:val="21"/>
        </w:rPr>
        <w:t>投标单位（加盖公章）：</w:t>
      </w:r>
    </w:p>
    <w:p>
      <w:pPr>
        <w:spacing w:line="500" w:lineRule="exact"/>
        <w:ind w:firstLine="570"/>
        <w:rPr>
          <w:rFonts w:asciiTheme="majorEastAsia" w:hAnsiTheme="majorEastAsia" w:eastAsiaTheme="majorEastAsia"/>
          <w:sz w:val="28"/>
          <w:szCs w:val="21"/>
        </w:rPr>
      </w:pPr>
      <w:r>
        <w:rPr>
          <w:rFonts w:hint="eastAsia" w:asciiTheme="majorEastAsia" w:hAnsiTheme="majorEastAsia" w:eastAsiaTheme="majorEastAsia"/>
          <w:sz w:val="28"/>
          <w:szCs w:val="21"/>
        </w:rPr>
        <w:t xml:space="preserve">                 投标人法定代表或其授权人：（签字或盖章）</w:t>
      </w:r>
    </w:p>
    <w:p>
      <w:pPr>
        <w:spacing w:line="500" w:lineRule="exact"/>
        <w:ind w:firstLine="570"/>
        <w:rPr>
          <w:rFonts w:asciiTheme="majorEastAsia" w:hAnsiTheme="majorEastAsia" w:eastAsiaTheme="majorEastAsia"/>
          <w:sz w:val="28"/>
          <w:szCs w:val="21"/>
        </w:rPr>
      </w:pPr>
      <w:r>
        <w:rPr>
          <w:rFonts w:hint="eastAsia" w:asciiTheme="majorEastAsia" w:hAnsiTheme="majorEastAsia" w:eastAsiaTheme="majorEastAsia"/>
          <w:sz w:val="28"/>
          <w:szCs w:val="21"/>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auto"/>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3B5C"/>
    <w:multiLevelType w:val="multilevel"/>
    <w:tmpl w:val="59863B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A7D2C"/>
    <w:rsid w:val="0000160D"/>
    <w:rsid w:val="00021170"/>
    <w:rsid w:val="000305E9"/>
    <w:rsid w:val="00035541"/>
    <w:rsid w:val="000360F5"/>
    <w:rsid w:val="00047175"/>
    <w:rsid w:val="00047E73"/>
    <w:rsid w:val="00050C6A"/>
    <w:rsid w:val="00062275"/>
    <w:rsid w:val="0006476C"/>
    <w:rsid w:val="00065BDE"/>
    <w:rsid w:val="0006616D"/>
    <w:rsid w:val="00070DD7"/>
    <w:rsid w:val="00073F19"/>
    <w:rsid w:val="00077331"/>
    <w:rsid w:val="00084CF1"/>
    <w:rsid w:val="00087BD3"/>
    <w:rsid w:val="000914ED"/>
    <w:rsid w:val="000946A5"/>
    <w:rsid w:val="000A37AA"/>
    <w:rsid w:val="000B511C"/>
    <w:rsid w:val="000B7CC5"/>
    <w:rsid w:val="000C126F"/>
    <w:rsid w:val="000C46CC"/>
    <w:rsid w:val="000D47C8"/>
    <w:rsid w:val="000E4D39"/>
    <w:rsid w:val="000E6977"/>
    <w:rsid w:val="000F4A23"/>
    <w:rsid w:val="00101E7F"/>
    <w:rsid w:val="00102BC4"/>
    <w:rsid w:val="00110C3B"/>
    <w:rsid w:val="001316EB"/>
    <w:rsid w:val="001319E5"/>
    <w:rsid w:val="00131A64"/>
    <w:rsid w:val="001368EE"/>
    <w:rsid w:val="00146C1A"/>
    <w:rsid w:val="00152273"/>
    <w:rsid w:val="001542E9"/>
    <w:rsid w:val="00160DCB"/>
    <w:rsid w:val="00161812"/>
    <w:rsid w:val="00162530"/>
    <w:rsid w:val="0016300F"/>
    <w:rsid w:val="00166D5C"/>
    <w:rsid w:val="0016735F"/>
    <w:rsid w:val="001734B7"/>
    <w:rsid w:val="001815CF"/>
    <w:rsid w:val="00186CE4"/>
    <w:rsid w:val="001900EE"/>
    <w:rsid w:val="001908F7"/>
    <w:rsid w:val="00192896"/>
    <w:rsid w:val="00195898"/>
    <w:rsid w:val="001A56FB"/>
    <w:rsid w:val="001B0AE0"/>
    <w:rsid w:val="001B0D16"/>
    <w:rsid w:val="001B10E6"/>
    <w:rsid w:val="001B3165"/>
    <w:rsid w:val="001B4C08"/>
    <w:rsid w:val="001B6395"/>
    <w:rsid w:val="001C143E"/>
    <w:rsid w:val="001C4FB1"/>
    <w:rsid w:val="001C7B00"/>
    <w:rsid w:val="001D6200"/>
    <w:rsid w:val="001D71CF"/>
    <w:rsid w:val="00200F24"/>
    <w:rsid w:val="002102FC"/>
    <w:rsid w:val="002112FC"/>
    <w:rsid w:val="00216740"/>
    <w:rsid w:val="00220C83"/>
    <w:rsid w:val="002214C9"/>
    <w:rsid w:val="00224273"/>
    <w:rsid w:val="00224297"/>
    <w:rsid w:val="00225DD0"/>
    <w:rsid w:val="002313B9"/>
    <w:rsid w:val="00260FC7"/>
    <w:rsid w:val="00261843"/>
    <w:rsid w:val="00261BE3"/>
    <w:rsid w:val="00267D6D"/>
    <w:rsid w:val="002773AC"/>
    <w:rsid w:val="00285EFA"/>
    <w:rsid w:val="00294EDD"/>
    <w:rsid w:val="00295A10"/>
    <w:rsid w:val="002A476B"/>
    <w:rsid w:val="002A6D35"/>
    <w:rsid w:val="002B1EDF"/>
    <w:rsid w:val="002B4DDF"/>
    <w:rsid w:val="002B5481"/>
    <w:rsid w:val="002C2498"/>
    <w:rsid w:val="002C6642"/>
    <w:rsid w:val="002D1ED2"/>
    <w:rsid w:val="002E2674"/>
    <w:rsid w:val="002F0C34"/>
    <w:rsid w:val="00300F85"/>
    <w:rsid w:val="003039A2"/>
    <w:rsid w:val="00306485"/>
    <w:rsid w:val="00312BBF"/>
    <w:rsid w:val="00326691"/>
    <w:rsid w:val="003327E0"/>
    <w:rsid w:val="00332A56"/>
    <w:rsid w:val="0034308F"/>
    <w:rsid w:val="00343163"/>
    <w:rsid w:val="00344FCB"/>
    <w:rsid w:val="00345360"/>
    <w:rsid w:val="00346E0B"/>
    <w:rsid w:val="00356377"/>
    <w:rsid w:val="00366996"/>
    <w:rsid w:val="00370D07"/>
    <w:rsid w:val="00371162"/>
    <w:rsid w:val="00373D5E"/>
    <w:rsid w:val="003840EE"/>
    <w:rsid w:val="00385C5C"/>
    <w:rsid w:val="00394BA2"/>
    <w:rsid w:val="003B5993"/>
    <w:rsid w:val="003B7127"/>
    <w:rsid w:val="003C0517"/>
    <w:rsid w:val="003C462E"/>
    <w:rsid w:val="003C77C1"/>
    <w:rsid w:val="003D7B8C"/>
    <w:rsid w:val="003E2B25"/>
    <w:rsid w:val="003E6021"/>
    <w:rsid w:val="003F093B"/>
    <w:rsid w:val="003F5C1E"/>
    <w:rsid w:val="003F763C"/>
    <w:rsid w:val="004120C7"/>
    <w:rsid w:val="004139C8"/>
    <w:rsid w:val="00413BA9"/>
    <w:rsid w:val="004147CD"/>
    <w:rsid w:val="0041581F"/>
    <w:rsid w:val="004167BA"/>
    <w:rsid w:val="004219A1"/>
    <w:rsid w:val="0043045E"/>
    <w:rsid w:val="00431321"/>
    <w:rsid w:val="00433651"/>
    <w:rsid w:val="00446269"/>
    <w:rsid w:val="0044773C"/>
    <w:rsid w:val="004526BA"/>
    <w:rsid w:val="0045533C"/>
    <w:rsid w:val="00462EA9"/>
    <w:rsid w:val="004631B2"/>
    <w:rsid w:val="00472FA7"/>
    <w:rsid w:val="00475C50"/>
    <w:rsid w:val="00476A7A"/>
    <w:rsid w:val="004822BB"/>
    <w:rsid w:val="00496443"/>
    <w:rsid w:val="004B31FD"/>
    <w:rsid w:val="004B7693"/>
    <w:rsid w:val="004C1CAF"/>
    <w:rsid w:val="004D050C"/>
    <w:rsid w:val="004D310F"/>
    <w:rsid w:val="004D6F27"/>
    <w:rsid w:val="004E32C5"/>
    <w:rsid w:val="004E4114"/>
    <w:rsid w:val="005003A7"/>
    <w:rsid w:val="00506AD2"/>
    <w:rsid w:val="00511D21"/>
    <w:rsid w:val="00516DC1"/>
    <w:rsid w:val="00521770"/>
    <w:rsid w:val="00522323"/>
    <w:rsid w:val="00526510"/>
    <w:rsid w:val="00527648"/>
    <w:rsid w:val="0054224E"/>
    <w:rsid w:val="00546EBC"/>
    <w:rsid w:val="005720A2"/>
    <w:rsid w:val="00575739"/>
    <w:rsid w:val="00592C33"/>
    <w:rsid w:val="00593293"/>
    <w:rsid w:val="005977C8"/>
    <w:rsid w:val="005A1500"/>
    <w:rsid w:val="005B2043"/>
    <w:rsid w:val="005C285F"/>
    <w:rsid w:val="005C3E10"/>
    <w:rsid w:val="005C4032"/>
    <w:rsid w:val="005C7115"/>
    <w:rsid w:val="005C7246"/>
    <w:rsid w:val="005D3601"/>
    <w:rsid w:val="005F1811"/>
    <w:rsid w:val="005F4411"/>
    <w:rsid w:val="006043C5"/>
    <w:rsid w:val="00607CD4"/>
    <w:rsid w:val="0061236B"/>
    <w:rsid w:val="00615AFF"/>
    <w:rsid w:val="00616026"/>
    <w:rsid w:val="006255CC"/>
    <w:rsid w:val="006369A2"/>
    <w:rsid w:val="00636F16"/>
    <w:rsid w:val="00640066"/>
    <w:rsid w:val="006413EE"/>
    <w:rsid w:val="0064219C"/>
    <w:rsid w:val="00653629"/>
    <w:rsid w:val="00653700"/>
    <w:rsid w:val="00656552"/>
    <w:rsid w:val="00657F90"/>
    <w:rsid w:val="00662C31"/>
    <w:rsid w:val="00666A8F"/>
    <w:rsid w:val="00667625"/>
    <w:rsid w:val="00670822"/>
    <w:rsid w:val="00671946"/>
    <w:rsid w:val="00674D92"/>
    <w:rsid w:val="006752E7"/>
    <w:rsid w:val="00687039"/>
    <w:rsid w:val="006A2FC3"/>
    <w:rsid w:val="006A43D1"/>
    <w:rsid w:val="006B1275"/>
    <w:rsid w:val="006B5558"/>
    <w:rsid w:val="006C3A9B"/>
    <w:rsid w:val="006D3668"/>
    <w:rsid w:val="006D3942"/>
    <w:rsid w:val="006D3AFA"/>
    <w:rsid w:val="006E1826"/>
    <w:rsid w:val="006F426E"/>
    <w:rsid w:val="007175EC"/>
    <w:rsid w:val="007210E6"/>
    <w:rsid w:val="007229EE"/>
    <w:rsid w:val="007305A1"/>
    <w:rsid w:val="00733EEF"/>
    <w:rsid w:val="00741992"/>
    <w:rsid w:val="00747986"/>
    <w:rsid w:val="0075312B"/>
    <w:rsid w:val="00755F34"/>
    <w:rsid w:val="0075702B"/>
    <w:rsid w:val="0076061E"/>
    <w:rsid w:val="00760E3D"/>
    <w:rsid w:val="00761415"/>
    <w:rsid w:val="007654E7"/>
    <w:rsid w:val="00771039"/>
    <w:rsid w:val="00775CBF"/>
    <w:rsid w:val="00784D89"/>
    <w:rsid w:val="0078576B"/>
    <w:rsid w:val="00793CB2"/>
    <w:rsid w:val="00797DEE"/>
    <w:rsid w:val="007A04E7"/>
    <w:rsid w:val="007A431B"/>
    <w:rsid w:val="007A4A28"/>
    <w:rsid w:val="007B1730"/>
    <w:rsid w:val="007B70B7"/>
    <w:rsid w:val="007C161F"/>
    <w:rsid w:val="007D05E9"/>
    <w:rsid w:val="007D17BA"/>
    <w:rsid w:val="007D4B9A"/>
    <w:rsid w:val="007D783F"/>
    <w:rsid w:val="007E3AC4"/>
    <w:rsid w:val="007E44FF"/>
    <w:rsid w:val="007E599A"/>
    <w:rsid w:val="007E6E19"/>
    <w:rsid w:val="007F08BC"/>
    <w:rsid w:val="007F2532"/>
    <w:rsid w:val="007F451E"/>
    <w:rsid w:val="00803D9D"/>
    <w:rsid w:val="0081078A"/>
    <w:rsid w:val="0081229B"/>
    <w:rsid w:val="00814BED"/>
    <w:rsid w:val="00825565"/>
    <w:rsid w:val="00830B8F"/>
    <w:rsid w:val="008417E3"/>
    <w:rsid w:val="00850847"/>
    <w:rsid w:val="00853960"/>
    <w:rsid w:val="008547E7"/>
    <w:rsid w:val="00854D87"/>
    <w:rsid w:val="00855BF3"/>
    <w:rsid w:val="00866096"/>
    <w:rsid w:val="00867DF2"/>
    <w:rsid w:val="008959A4"/>
    <w:rsid w:val="00897BEF"/>
    <w:rsid w:val="008A4592"/>
    <w:rsid w:val="008A7DF5"/>
    <w:rsid w:val="008B0170"/>
    <w:rsid w:val="008B0245"/>
    <w:rsid w:val="008B21CD"/>
    <w:rsid w:val="008B2E20"/>
    <w:rsid w:val="008B566F"/>
    <w:rsid w:val="008C0805"/>
    <w:rsid w:val="008C1199"/>
    <w:rsid w:val="008D6988"/>
    <w:rsid w:val="008D6BAE"/>
    <w:rsid w:val="008E2B65"/>
    <w:rsid w:val="008E5C23"/>
    <w:rsid w:val="008F4ED8"/>
    <w:rsid w:val="008F5DA6"/>
    <w:rsid w:val="009006EB"/>
    <w:rsid w:val="00901A79"/>
    <w:rsid w:val="0090229E"/>
    <w:rsid w:val="00906CEB"/>
    <w:rsid w:val="0090782A"/>
    <w:rsid w:val="009149D5"/>
    <w:rsid w:val="00927D52"/>
    <w:rsid w:val="009303AC"/>
    <w:rsid w:val="00932FA5"/>
    <w:rsid w:val="00934933"/>
    <w:rsid w:val="00943EA3"/>
    <w:rsid w:val="00956AF3"/>
    <w:rsid w:val="009611E8"/>
    <w:rsid w:val="009631EC"/>
    <w:rsid w:val="00973197"/>
    <w:rsid w:val="009747E2"/>
    <w:rsid w:val="00980AD0"/>
    <w:rsid w:val="00981000"/>
    <w:rsid w:val="00984230"/>
    <w:rsid w:val="00985AFB"/>
    <w:rsid w:val="009867BA"/>
    <w:rsid w:val="009872F5"/>
    <w:rsid w:val="00990FD4"/>
    <w:rsid w:val="009B133E"/>
    <w:rsid w:val="009D3747"/>
    <w:rsid w:val="009D52F7"/>
    <w:rsid w:val="009D67E0"/>
    <w:rsid w:val="009F22B1"/>
    <w:rsid w:val="009F5245"/>
    <w:rsid w:val="00A05476"/>
    <w:rsid w:val="00A1293D"/>
    <w:rsid w:val="00A22BE5"/>
    <w:rsid w:val="00A3758D"/>
    <w:rsid w:val="00A433E5"/>
    <w:rsid w:val="00A44C20"/>
    <w:rsid w:val="00A5293F"/>
    <w:rsid w:val="00A5443C"/>
    <w:rsid w:val="00A550AB"/>
    <w:rsid w:val="00A60F3D"/>
    <w:rsid w:val="00A61710"/>
    <w:rsid w:val="00A816F6"/>
    <w:rsid w:val="00A83229"/>
    <w:rsid w:val="00A8707A"/>
    <w:rsid w:val="00AA1667"/>
    <w:rsid w:val="00AA351E"/>
    <w:rsid w:val="00AA730F"/>
    <w:rsid w:val="00AB0B14"/>
    <w:rsid w:val="00AB3ED7"/>
    <w:rsid w:val="00AB4B3D"/>
    <w:rsid w:val="00AB589F"/>
    <w:rsid w:val="00AB79AD"/>
    <w:rsid w:val="00AC305F"/>
    <w:rsid w:val="00AC6D98"/>
    <w:rsid w:val="00AD2BB1"/>
    <w:rsid w:val="00AE7766"/>
    <w:rsid w:val="00AF0B51"/>
    <w:rsid w:val="00B0377D"/>
    <w:rsid w:val="00B04276"/>
    <w:rsid w:val="00B06976"/>
    <w:rsid w:val="00B11B40"/>
    <w:rsid w:val="00B123CF"/>
    <w:rsid w:val="00B27C78"/>
    <w:rsid w:val="00B31C0D"/>
    <w:rsid w:val="00B34FD5"/>
    <w:rsid w:val="00B35A01"/>
    <w:rsid w:val="00B51017"/>
    <w:rsid w:val="00B529CB"/>
    <w:rsid w:val="00B5525E"/>
    <w:rsid w:val="00B63F48"/>
    <w:rsid w:val="00B71BE1"/>
    <w:rsid w:val="00B722A8"/>
    <w:rsid w:val="00B756B5"/>
    <w:rsid w:val="00B85673"/>
    <w:rsid w:val="00B87BA6"/>
    <w:rsid w:val="00BA7D2C"/>
    <w:rsid w:val="00BB0500"/>
    <w:rsid w:val="00BC1436"/>
    <w:rsid w:val="00BC5966"/>
    <w:rsid w:val="00BC64B9"/>
    <w:rsid w:val="00BC6A96"/>
    <w:rsid w:val="00BD1E6B"/>
    <w:rsid w:val="00BD5DE6"/>
    <w:rsid w:val="00BD79C2"/>
    <w:rsid w:val="00BE162A"/>
    <w:rsid w:val="00BE6E4B"/>
    <w:rsid w:val="00BF0EF0"/>
    <w:rsid w:val="00BF1AA4"/>
    <w:rsid w:val="00BF5CC7"/>
    <w:rsid w:val="00C013EB"/>
    <w:rsid w:val="00C11300"/>
    <w:rsid w:val="00C224C5"/>
    <w:rsid w:val="00C34445"/>
    <w:rsid w:val="00C34B8D"/>
    <w:rsid w:val="00C35ECC"/>
    <w:rsid w:val="00C3721B"/>
    <w:rsid w:val="00C37416"/>
    <w:rsid w:val="00C45132"/>
    <w:rsid w:val="00C46A68"/>
    <w:rsid w:val="00C474BE"/>
    <w:rsid w:val="00C47CAF"/>
    <w:rsid w:val="00C5449B"/>
    <w:rsid w:val="00C56B7D"/>
    <w:rsid w:val="00C61670"/>
    <w:rsid w:val="00C728C7"/>
    <w:rsid w:val="00C7294D"/>
    <w:rsid w:val="00C7497D"/>
    <w:rsid w:val="00C77A7D"/>
    <w:rsid w:val="00C804CF"/>
    <w:rsid w:val="00C851B4"/>
    <w:rsid w:val="00C951AC"/>
    <w:rsid w:val="00CA30E9"/>
    <w:rsid w:val="00CA45DD"/>
    <w:rsid w:val="00CB3E2B"/>
    <w:rsid w:val="00CB6302"/>
    <w:rsid w:val="00CC7AB7"/>
    <w:rsid w:val="00CD5405"/>
    <w:rsid w:val="00CE637E"/>
    <w:rsid w:val="00CF097A"/>
    <w:rsid w:val="00CF182C"/>
    <w:rsid w:val="00D05C90"/>
    <w:rsid w:val="00D14F5D"/>
    <w:rsid w:val="00D304E9"/>
    <w:rsid w:val="00D30A5E"/>
    <w:rsid w:val="00D35228"/>
    <w:rsid w:val="00D363E0"/>
    <w:rsid w:val="00D36542"/>
    <w:rsid w:val="00D46B92"/>
    <w:rsid w:val="00D50D04"/>
    <w:rsid w:val="00D549BB"/>
    <w:rsid w:val="00D54E81"/>
    <w:rsid w:val="00D565C3"/>
    <w:rsid w:val="00D5774E"/>
    <w:rsid w:val="00D676EE"/>
    <w:rsid w:val="00D75998"/>
    <w:rsid w:val="00D81D15"/>
    <w:rsid w:val="00D83EE7"/>
    <w:rsid w:val="00D9201E"/>
    <w:rsid w:val="00D92A41"/>
    <w:rsid w:val="00D9607A"/>
    <w:rsid w:val="00DA2868"/>
    <w:rsid w:val="00DA46E5"/>
    <w:rsid w:val="00DB329C"/>
    <w:rsid w:val="00DB449A"/>
    <w:rsid w:val="00DC3E3A"/>
    <w:rsid w:val="00DC57BB"/>
    <w:rsid w:val="00DD2050"/>
    <w:rsid w:val="00DD317F"/>
    <w:rsid w:val="00DD744C"/>
    <w:rsid w:val="00DE5AAB"/>
    <w:rsid w:val="00DF02B9"/>
    <w:rsid w:val="00DF20A2"/>
    <w:rsid w:val="00DF4AB0"/>
    <w:rsid w:val="00E04412"/>
    <w:rsid w:val="00E05251"/>
    <w:rsid w:val="00E075DD"/>
    <w:rsid w:val="00E1171D"/>
    <w:rsid w:val="00E132B9"/>
    <w:rsid w:val="00E23EFB"/>
    <w:rsid w:val="00E30819"/>
    <w:rsid w:val="00E60EB7"/>
    <w:rsid w:val="00E635F8"/>
    <w:rsid w:val="00E6685B"/>
    <w:rsid w:val="00E70010"/>
    <w:rsid w:val="00E757B1"/>
    <w:rsid w:val="00E82D18"/>
    <w:rsid w:val="00E95401"/>
    <w:rsid w:val="00E9687B"/>
    <w:rsid w:val="00EA0F2E"/>
    <w:rsid w:val="00EA3FA1"/>
    <w:rsid w:val="00EA7170"/>
    <w:rsid w:val="00EB3A5E"/>
    <w:rsid w:val="00EB771B"/>
    <w:rsid w:val="00EC0F97"/>
    <w:rsid w:val="00ED0450"/>
    <w:rsid w:val="00ED45F4"/>
    <w:rsid w:val="00ED67B5"/>
    <w:rsid w:val="00EE05B9"/>
    <w:rsid w:val="00EE7400"/>
    <w:rsid w:val="00EF0601"/>
    <w:rsid w:val="00EF26F9"/>
    <w:rsid w:val="00EF4C90"/>
    <w:rsid w:val="00EF6A19"/>
    <w:rsid w:val="00F004AD"/>
    <w:rsid w:val="00F01EEC"/>
    <w:rsid w:val="00F07463"/>
    <w:rsid w:val="00F11521"/>
    <w:rsid w:val="00F12339"/>
    <w:rsid w:val="00F163DE"/>
    <w:rsid w:val="00F2295F"/>
    <w:rsid w:val="00F255EC"/>
    <w:rsid w:val="00F34C33"/>
    <w:rsid w:val="00F35819"/>
    <w:rsid w:val="00F40D96"/>
    <w:rsid w:val="00F43F51"/>
    <w:rsid w:val="00F453E2"/>
    <w:rsid w:val="00F47EA4"/>
    <w:rsid w:val="00F54204"/>
    <w:rsid w:val="00F55A92"/>
    <w:rsid w:val="00F55B1B"/>
    <w:rsid w:val="00F61925"/>
    <w:rsid w:val="00F64B65"/>
    <w:rsid w:val="00F70CB1"/>
    <w:rsid w:val="00F718BF"/>
    <w:rsid w:val="00F806FE"/>
    <w:rsid w:val="00F938AC"/>
    <w:rsid w:val="00F94880"/>
    <w:rsid w:val="00F959E0"/>
    <w:rsid w:val="00FA0F4C"/>
    <w:rsid w:val="00FA6403"/>
    <w:rsid w:val="00FA7865"/>
    <w:rsid w:val="00FB4734"/>
    <w:rsid w:val="00FB6095"/>
    <w:rsid w:val="00FC1E2C"/>
    <w:rsid w:val="00FC6D79"/>
    <w:rsid w:val="00FC71E6"/>
    <w:rsid w:val="00FE2A88"/>
    <w:rsid w:val="00FE5792"/>
    <w:rsid w:val="00FF0F99"/>
    <w:rsid w:val="00FF3122"/>
    <w:rsid w:val="00FF6DEE"/>
    <w:rsid w:val="01C35664"/>
    <w:rsid w:val="022B158D"/>
    <w:rsid w:val="03CA264E"/>
    <w:rsid w:val="04D668A3"/>
    <w:rsid w:val="07B351ED"/>
    <w:rsid w:val="07D87C5B"/>
    <w:rsid w:val="0A30035F"/>
    <w:rsid w:val="0B173301"/>
    <w:rsid w:val="0B99602A"/>
    <w:rsid w:val="0C5B5557"/>
    <w:rsid w:val="0C7423B1"/>
    <w:rsid w:val="0D160909"/>
    <w:rsid w:val="0D511EAB"/>
    <w:rsid w:val="0DEC2E30"/>
    <w:rsid w:val="0E6C129E"/>
    <w:rsid w:val="0ECD353A"/>
    <w:rsid w:val="11804654"/>
    <w:rsid w:val="14253AC6"/>
    <w:rsid w:val="1589376A"/>
    <w:rsid w:val="15F96C3E"/>
    <w:rsid w:val="18FD2073"/>
    <w:rsid w:val="1A006D8C"/>
    <w:rsid w:val="1A482D2A"/>
    <w:rsid w:val="1D086066"/>
    <w:rsid w:val="1F3F3802"/>
    <w:rsid w:val="1FA569FD"/>
    <w:rsid w:val="20B954B8"/>
    <w:rsid w:val="20BC31ED"/>
    <w:rsid w:val="21C157A3"/>
    <w:rsid w:val="220F2886"/>
    <w:rsid w:val="221331F7"/>
    <w:rsid w:val="22741B77"/>
    <w:rsid w:val="22831DA1"/>
    <w:rsid w:val="267C1ABE"/>
    <w:rsid w:val="27A06C19"/>
    <w:rsid w:val="2A697B49"/>
    <w:rsid w:val="2A8D0E01"/>
    <w:rsid w:val="2B143BB9"/>
    <w:rsid w:val="2B87608C"/>
    <w:rsid w:val="2EC708DF"/>
    <w:rsid w:val="2F744196"/>
    <w:rsid w:val="30AC1A46"/>
    <w:rsid w:val="30D14865"/>
    <w:rsid w:val="34552CB8"/>
    <w:rsid w:val="3513314E"/>
    <w:rsid w:val="369165A7"/>
    <w:rsid w:val="37C03B5F"/>
    <w:rsid w:val="39E12F5E"/>
    <w:rsid w:val="3C920E40"/>
    <w:rsid w:val="3EB62941"/>
    <w:rsid w:val="3F297F0A"/>
    <w:rsid w:val="3FD74973"/>
    <w:rsid w:val="421D2A3A"/>
    <w:rsid w:val="42C77DFC"/>
    <w:rsid w:val="447958D3"/>
    <w:rsid w:val="44B02881"/>
    <w:rsid w:val="44B81A5A"/>
    <w:rsid w:val="44E25B6C"/>
    <w:rsid w:val="455C78E1"/>
    <w:rsid w:val="48607BB9"/>
    <w:rsid w:val="49C65097"/>
    <w:rsid w:val="4A546A6E"/>
    <w:rsid w:val="4B554D1E"/>
    <w:rsid w:val="4B685060"/>
    <w:rsid w:val="4BAB027B"/>
    <w:rsid w:val="4BFF221F"/>
    <w:rsid w:val="4C997AFB"/>
    <w:rsid w:val="4D847B72"/>
    <w:rsid w:val="4DF847AD"/>
    <w:rsid w:val="4E7640F3"/>
    <w:rsid w:val="50B96881"/>
    <w:rsid w:val="510212E2"/>
    <w:rsid w:val="51CD7B49"/>
    <w:rsid w:val="5256724D"/>
    <w:rsid w:val="53BB211F"/>
    <w:rsid w:val="56C42214"/>
    <w:rsid w:val="57423276"/>
    <w:rsid w:val="58895F9C"/>
    <w:rsid w:val="598E612C"/>
    <w:rsid w:val="5AC931B9"/>
    <w:rsid w:val="5C584BEA"/>
    <w:rsid w:val="5CD554F2"/>
    <w:rsid w:val="60073A8D"/>
    <w:rsid w:val="60512246"/>
    <w:rsid w:val="61684EE0"/>
    <w:rsid w:val="640F3D7C"/>
    <w:rsid w:val="64F7273A"/>
    <w:rsid w:val="66BB71CF"/>
    <w:rsid w:val="67642382"/>
    <w:rsid w:val="67DE2F4C"/>
    <w:rsid w:val="68EA0281"/>
    <w:rsid w:val="69825519"/>
    <w:rsid w:val="6AC0430E"/>
    <w:rsid w:val="6AD521DB"/>
    <w:rsid w:val="6B3C23F0"/>
    <w:rsid w:val="6C1403EC"/>
    <w:rsid w:val="6CDB067C"/>
    <w:rsid w:val="6D0428B9"/>
    <w:rsid w:val="6D1C3A0A"/>
    <w:rsid w:val="6EE97353"/>
    <w:rsid w:val="6F697E39"/>
    <w:rsid w:val="725E373F"/>
    <w:rsid w:val="72984AB3"/>
    <w:rsid w:val="73A552B6"/>
    <w:rsid w:val="743319ED"/>
    <w:rsid w:val="75165EBF"/>
    <w:rsid w:val="77753F44"/>
    <w:rsid w:val="77F34684"/>
    <w:rsid w:val="786235F7"/>
    <w:rsid w:val="78D42197"/>
    <w:rsid w:val="791C6A12"/>
    <w:rsid w:val="7B42075B"/>
    <w:rsid w:val="7BB876CF"/>
    <w:rsid w:val="7C1F2CFD"/>
    <w:rsid w:val="7E720030"/>
    <w:rsid w:val="7F9041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qFormat="1" w:unhideWhenUsed="0" w:uiPriority="0" w:semiHidden="0" w:name="Salutation" w:locked="1"/>
    <w:lsdException w:qFormat="1"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ocked="1"/>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locked/>
    <w:uiPriority w:val="0"/>
    <w:pPr>
      <w:autoSpaceDE w:val="0"/>
      <w:autoSpaceDN w:val="0"/>
      <w:jc w:val="left"/>
      <w:outlineLvl w:val="0"/>
    </w:pPr>
    <w:rPr>
      <w:rFonts w:ascii="宋体" w:hAnsi="宋体" w:cs="宋体"/>
      <w:b/>
      <w:bCs/>
      <w:kern w:val="0"/>
      <w:sz w:val="43"/>
      <w:szCs w:val="43"/>
      <w:lang w:eastAsia="en-US"/>
    </w:rPr>
  </w:style>
  <w:style w:type="paragraph" w:styleId="3">
    <w:name w:val="heading 2"/>
    <w:basedOn w:val="1"/>
    <w:next w:val="4"/>
    <w:link w:val="55"/>
    <w:qFormat/>
    <w:uiPriority w:val="0"/>
    <w:pPr>
      <w:keepNext/>
      <w:keepLines/>
      <w:spacing w:before="120" w:after="120"/>
      <w:jc w:val="center"/>
      <w:outlineLvl w:val="1"/>
    </w:pPr>
    <w:rPr>
      <w:rFonts w:ascii="Arial" w:hAnsi="Arial" w:eastAsia="黑体"/>
      <w:b/>
      <w:sz w:val="28"/>
      <w:szCs w:val="28"/>
    </w:rPr>
  </w:style>
  <w:style w:type="paragraph" w:styleId="5">
    <w:name w:val="heading 3"/>
    <w:basedOn w:val="1"/>
    <w:next w:val="4"/>
    <w:link w:val="56"/>
    <w:qFormat/>
    <w:uiPriority w:val="0"/>
    <w:pPr>
      <w:keepNext/>
      <w:keepLines/>
      <w:spacing w:before="120" w:after="120"/>
      <w:outlineLvl w:val="2"/>
    </w:pPr>
    <w:rPr>
      <w:rFonts w:eastAsia="黑体"/>
      <w:b/>
      <w:sz w:val="32"/>
      <w:szCs w:val="20"/>
    </w:rPr>
  </w:style>
  <w:style w:type="paragraph" w:styleId="6">
    <w:name w:val="heading 4"/>
    <w:basedOn w:val="1"/>
    <w:next w:val="1"/>
    <w:link w:val="72"/>
    <w:qFormat/>
    <w:locked/>
    <w:uiPriority w:val="0"/>
    <w:pPr>
      <w:autoSpaceDE w:val="0"/>
      <w:autoSpaceDN w:val="0"/>
      <w:spacing w:line="374" w:lineRule="exact"/>
      <w:jc w:val="center"/>
      <w:outlineLvl w:val="3"/>
    </w:pPr>
    <w:rPr>
      <w:rFonts w:ascii="宋体" w:hAnsi="宋体" w:cs="宋体"/>
      <w:b/>
      <w:bCs/>
      <w:kern w:val="0"/>
      <w:sz w:val="30"/>
      <w:szCs w:val="30"/>
      <w:lang w:eastAsia="en-US"/>
    </w:rPr>
  </w:style>
  <w:style w:type="paragraph" w:styleId="7">
    <w:name w:val="heading 5"/>
    <w:basedOn w:val="1"/>
    <w:next w:val="1"/>
    <w:link w:val="73"/>
    <w:qFormat/>
    <w:locked/>
    <w:uiPriority w:val="0"/>
    <w:pPr>
      <w:autoSpaceDE w:val="0"/>
      <w:autoSpaceDN w:val="0"/>
      <w:ind w:left="461"/>
      <w:jc w:val="left"/>
      <w:outlineLvl w:val="4"/>
    </w:pPr>
    <w:rPr>
      <w:rFonts w:ascii="黑体" w:hAnsi="黑体" w:eastAsia="黑体" w:cs="黑体"/>
      <w:b/>
      <w:bCs/>
      <w:kern w:val="0"/>
      <w:sz w:val="28"/>
      <w:szCs w:val="28"/>
      <w:lang w:eastAsia="en-US"/>
    </w:rPr>
  </w:style>
  <w:style w:type="paragraph" w:styleId="8">
    <w:name w:val="heading 6"/>
    <w:basedOn w:val="1"/>
    <w:next w:val="1"/>
    <w:link w:val="69"/>
    <w:unhideWhenUsed/>
    <w:qFormat/>
    <w:locked/>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74"/>
    <w:qFormat/>
    <w:locked/>
    <w:uiPriority w:val="0"/>
    <w:pPr>
      <w:keepNext/>
      <w:keepLines/>
      <w:spacing w:before="240" w:after="64" w:line="317" w:lineRule="auto"/>
      <w:outlineLvl w:val="6"/>
    </w:pPr>
    <w:rPr>
      <w:b/>
      <w:color w:val="000000"/>
      <w:sz w:val="24"/>
      <w:szCs w:val="20"/>
      <w:u w:color="000000"/>
    </w:rPr>
  </w:style>
  <w:style w:type="paragraph" w:styleId="10">
    <w:name w:val="heading 8"/>
    <w:basedOn w:val="1"/>
    <w:next w:val="1"/>
    <w:link w:val="75"/>
    <w:qFormat/>
    <w:locked/>
    <w:uiPriority w:val="0"/>
    <w:pPr>
      <w:keepNext/>
      <w:keepLines/>
      <w:adjustRightInd w:val="0"/>
      <w:spacing w:line="360" w:lineRule="atLeast"/>
      <w:ind w:left="1888"/>
      <w:textAlignment w:val="baseline"/>
      <w:outlineLvl w:val="7"/>
    </w:pPr>
    <w:rPr>
      <w:rFonts w:ascii="宋体"/>
      <w:kern w:val="0"/>
      <w:sz w:val="24"/>
      <w:szCs w:val="20"/>
    </w:rPr>
  </w:style>
  <w:style w:type="paragraph" w:styleId="11">
    <w:name w:val="heading 9"/>
    <w:basedOn w:val="1"/>
    <w:next w:val="1"/>
    <w:link w:val="76"/>
    <w:qFormat/>
    <w:locked/>
    <w:uiPriority w:val="0"/>
    <w:pPr>
      <w:keepNext/>
      <w:keepLines/>
      <w:adjustRightInd w:val="0"/>
      <w:spacing w:line="360" w:lineRule="atLeast"/>
      <w:ind w:left="2591"/>
      <w:textAlignment w:val="baseline"/>
      <w:outlineLvl w:val="8"/>
    </w:pPr>
    <w:rPr>
      <w:rFonts w:ascii="宋体"/>
      <w:kern w:val="0"/>
      <w:sz w:val="24"/>
      <w:szCs w:val="20"/>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4"/>
    <w:qFormat/>
    <w:uiPriority w:val="0"/>
    <w:pPr>
      <w:ind w:firstLine="420"/>
    </w:pPr>
    <w:rPr>
      <w:kern w:val="0"/>
      <w:sz w:val="20"/>
      <w:szCs w:val="20"/>
    </w:rPr>
  </w:style>
  <w:style w:type="paragraph" w:styleId="12">
    <w:name w:val="toc 7"/>
    <w:basedOn w:val="1"/>
    <w:next w:val="1"/>
    <w:qFormat/>
    <w:locked/>
    <w:uiPriority w:val="0"/>
    <w:pPr>
      <w:ind w:left="2520" w:leftChars="1200"/>
    </w:pPr>
    <w:rPr>
      <w:rFonts w:ascii="Calibri" w:hAnsi="Calibri"/>
      <w:szCs w:val="22"/>
    </w:rPr>
  </w:style>
  <w:style w:type="paragraph" w:styleId="13">
    <w:name w:val="caption"/>
    <w:basedOn w:val="1"/>
    <w:next w:val="1"/>
    <w:qFormat/>
    <w:locked/>
    <w:uiPriority w:val="0"/>
    <w:rPr>
      <w:rFonts w:ascii="Cambria" w:hAnsi="Cambria" w:eastAsia="黑体"/>
      <w:sz w:val="20"/>
      <w:szCs w:val="20"/>
    </w:rPr>
  </w:style>
  <w:style w:type="paragraph" w:styleId="14">
    <w:name w:val="Document Map"/>
    <w:basedOn w:val="1"/>
    <w:link w:val="174"/>
    <w:qFormat/>
    <w:locked/>
    <w:uiPriority w:val="0"/>
    <w:pPr>
      <w:shd w:val="clear" w:color="auto" w:fill="000080"/>
    </w:pPr>
    <w:rPr>
      <w:rFonts w:ascii="宋体"/>
      <w:kern w:val="0"/>
      <w:sz w:val="24"/>
      <w:szCs w:val="20"/>
    </w:rPr>
  </w:style>
  <w:style w:type="paragraph" w:styleId="15">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7"/>
    <w:qFormat/>
    <w:locked/>
    <w:uiPriority w:val="0"/>
    <w:pPr>
      <w:jc w:val="left"/>
    </w:pPr>
    <w:rPr>
      <w:szCs w:val="20"/>
    </w:rPr>
  </w:style>
  <w:style w:type="paragraph" w:styleId="17">
    <w:name w:val="Salutation"/>
    <w:basedOn w:val="1"/>
    <w:next w:val="1"/>
    <w:link w:val="194"/>
    <w:qFormat/>
    <w:locked/>
    <w:uiPriority w:val="0"/>
    <w:pPr>
      <w:widowControl/>
      <w:jc w:val="left"/>
    </w:pPr>
    <w:rPr>
      <w:rFonts w:ascii="宋体"/>
      <w:kern w:val="0"/>
      <w:sz w:val="24"/>
      <w:szCs w:val="20"/>
    </w:rPr>
  </w:style>
  <w:style w:type="paragraph" w:styleId="18">
    <w:name w:val="Body Text 3"/>
    <w:basedOn w:val="1"/>
    <w:link w:val="212"/>
    <w:qFormat/>
    <w:locked/>
    <w:uiPriority w:val="0"/>
    <w:pPr>
      <w:spacing w:line="500" w:lineRule="exact"/>
    </w:pPr>
    <w:rPr>
      <w:rFonts w:ascii="宋体"/>
      <w:color w:val="000000"/>
      <w:kern w:val="0"/>
      <w:sz w:val="24"/>
      <w:szCs w:val="20"/>
    </w:rPr>
  </w:style>
  <w:style w:type="paragraph" w:styleId="19">
    <w:name w:val="Body Text"/>
    <w:basedOn w:val="1"/>
    <w:link w:val="70"/>
    <w:unhideWhenUsed/>
    <w:qFormat/>
    <w:locked/>
    <w:uiPriority w:val="0"/>
    <w:pPr>
      <w:spacing w:after="120"/>
    </w:pPr>
  </w:style>
  <w:style w:type="paragraph" w:styleId="20">
    <w:name w:val="Body Text Indent"/>
    <w:basedOn w:val="1"/>
    <w:link w:val="226"/>
    <w:qFormat/>
    <w:locked/>
    <w:uiPriority w:val="0"/>
    <w:pPr>
      <w:spacing w:line="360" w:lineRule="auto"/>
      <w:ind w:firstLine="500" w:firstLineChars="200"/>
    </w:pPr>
    <w:rPr>
      <w:rFonts w:eastAsia="仿宋_GB2312"/>
      <w:sz w:val="25"/>
    </w:rPr>
  </w:style>
  <w:style w:type="paragraph" w:styleId="21">
    <w:name w:val="Block Text"/>
    <w:basedOn w:val="1"/>
    <w:qFormat/>
    <w:locked/>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index 4"/>
    <w:basedOn w:val="1"/>
    <w:next w:val="1"/>
    <w:qFormat/>
    <w:locked/>
    <w:uiPriority w:val="0"/>
    <w:pPr>
      <w:ind w:left="600" w:leftChars="600"/>
    </w:pPr>
  </w:style>
  <w:style w:type="paragraph" w:styleId="23">
    <w:name w:val="toc 5"/>
    <w:basedOn w:val="1"/>
    <w:next w:val="1"/>
    <w:qFormat/>
    <w:locked/>
    <w:uiPriority w:val="0"/>
    <w:pPr>
      <w:tabs>
        <w:tab w:val="right" w:leader="dot" w:pos="8296"/>
      </w:tabs>
      <w:ind w:left="1050" w:leftChars="500"/>
    </w:pPr>
    <w:rPr>
      <w:rFonts w:ascii="Calibri" w:hAnsi="Calibri"/>
      <w:szCs w:val="22"/>
    </w:rPr>
  </w:style>
  <w:style w:type="paragraph" w:styleId="24">
    <w:name w:val="toc 3"/>
    <w:basedOn w:val="1"/>
    <w:next w:val="1"/>
    <w:qFormat/>
    <w:locked/>
    <w:uiPriority w:val="0"/>
    <w:pPr>
      <w:ind w:left="840" w:leftChars="400"/>
    </w:pPr>
    <w:rPr>
      <w:rFonts w:ascii="Calibri" w:hAnsi="Calibri"/>
      <w:szCs w:val="22"/>
    </w:rPr>
  </w:style>
  <w:style w:type="paragraph" w:styleId="25">
    <w:name w:val="Plain Text"/>
    <w:basedOn w:val="1"/>
    <w:link w:val="189"/>
    <w:qFormat/>
    <w:locked/>
    <w:uiPriority w:val="0"/>
    <w:rPr>
      <w:rFonts w:ascii="宋体" w:hAnsi="Courier New"/>
      <w:color w:val="000000"/>
      <w:szCs w:val="21"/>
      <w:u w:color="000000"/>
    </w:rPr>
  </w:style>
  <w:style w:type="paragraph" w:styleId="26">
    <w:name w:val="toc 8"/>
    <w:basedOn w:val="1"/>
    <w:next w:val="1"/>
    <w:qFormat/>
    <w:locked/>
    <w:uiPriority w:val="0"/>
    <w:pPr>
      <w:ind w:left="2940" w:leftChars="1400"/>
    </w:pPr>
    <w:rPr>
      <w:rFonts w:ascii="Calibri" w:hAnsi="Calibri"/>
      <w:szCs w:val="22"/>
    </w:rPr>
  </w:style>
  <w:style w:type="paragraph" w:styleId="27">
    <w:name w:val="Date"/>
    <w:basedOn w:val="1"/>
    <w:next w:val="1"/>
    <w:link w:val="66"/>
    <w:unhideWhenUsed/>
    <w:qFormat/>
    <w:locked/>
    <w:uiPriority w:val="0"/>
    <w:pPr>
      <w:ind w:left="100" w:leftChars="2500"/>
    </w:pPr>
  </w:style>
  <w:style w:type="paragraph" w:styleId="28">
    <w:name w:val="Body Text Indent 2"/>
    <w:basedOn w:val="1"/>
    <w:link w:val="67"/>
    <w:qFormat/>
    <w:locked/>
    <w:uiPriority w:val="0"/>
    <w:pPr>
      <w:spacing w:after="120" w:line="480" w:lineRule="auto"/>
      <w:ind w:left="420" w:leftChars="200"/>
    </w:pPr>
    <w:rPr>
      <w:szCs w:val="20"/>
    </w:rPr>
  </w:style>
  <w:style w:type="paragraph" w:styleId="29">
    <w:name w:val="Balloon Text"/>
    <w:basedOn w:val="1"/>
    <w:link w:val="204"/>
    <w:qFormat/>
    <w:locked/>
    <w:uiPriority w:val="0"/>
    <w:rPr>
      <w:color w:val="000000"/>
      <w:sz w:val="18"/>
      <w:szCs w:val="18"/>
      <w:u w:color="000000"/>
    </w:rPr>
  </w:style>
  <w:style w:type="paragraph" w:styleId="30">
    <w:name w:val="footer"/>
    <w:basedOn w:val="1"/>
    <w:link w:val="58"/>
    <w:qFormat/>
    <w:uiPriority w:val="0"/>
    <w:pPr>
      <w:tabs>
        <w:tab w:val="center" w:pos="4153"/>
        <w:tab w:val="right" w:pos="8306"/>
      </w:tabs>
      <w:snapToGrid w:val="0"/>
      <w:jc w:val="left"/>
    </w:pPr>
    <w:rPr>
      <w:sz w:val="18"/>
      <w:szCs w:val="18"/>
    </w:rPr>
  </w:style>
  <w:style w:type="paragraph" w:styleId="31">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locked/>
    <w:uiPriority w:val="0"/>
    <w:pPr>
      <w:tabs>
        <w:tab w:val="right" w:leader="dot" w:pos="8296"/>
      </w:tabs>
    </w:pPr>
    <w:rPr>
      <w:rFonts w:ascii="宋体" w:eastAsia="楷体_GB2312" w:cs="TimesNewRomanPSMT"/>
      <w:b/>
      <w:kern w:val="0"/>
      <w:sz w:val="28"/>
      <w:szCs w:val="20"/>
    </w:rPr>
  </w:style>
  <w:style w:type="paragraph" w:styleId="33">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276"/>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locked/>
    <w:uiPriority w:val="0"/>
    <w:pPr>
      <w:ind w:left="2100" w:leftChars="1000"/>
    </w:pPr>
    <w:rPr>
      <w:rFonts w:ascii="Calibri" w:hAnsi="Calibri"/>
      <w:szCs w:val="22"/>
    </w:rPr>
  </w:style>
  <w:style w:type="paragraph" w:styleId="36">
    <w:name w:val="Body Text Indent 3"/>
    <w:basedOn w:val="1"/>
    <w:link w:val="260"/>
    <w:qFormat/>
    <w:locked/>
    <w:uiPriority w:val="0"/>
    <w:pPr>
      <w:spacing w:line="400" w:lineRule="exact"/>
      <w:ind w:left="1169" w:leftChars="172" w:hanging="808" w:hangingChars="385"/>
    </w:pPr>
    <w:rPr>
      <w:rFonts w:ascii="宋体" w:hAnsi="宋体"/>
      <w:color w:val="000000"/>
      <w:szCs w:val="21"/>
      <w:u w:color="000000"/>
    </w:rPr>
  </w:style>
  <w:style w:type="paragraph" w:styleId="37">
    <w:name w:val="toc 2"/>
    <w:basedOn w:val="1"/>
    <w:next w:val="1"/>
    <w:qFormat/>
    <w:locked/>
    <w:uiPriority w:val="0"/>
    <w:pPr>
      <w:ind w:left="420" w:leftChars="200"/>
    </w:pPr>
    <w:rPr>
      <w:rFonts w:ascii="宋体"/>
      <w:b/>
      <w:sz w:val="28"/>
      <w:szCs w:val="20"/>
    </w:rPr>
  </w:style>
  <w:style w:type="paragraph" w:styleId="38">
    <w:name w:val="toc 9"/>
    <w:basedOn w:val="1"/>
    <w:next w:val="1"/>
    <w:qFormat/>
    <w:locked/>
    <w:uiPriority w:val="0"/>
    <w:pPr>
      <w:ind w:left="3360" w:leftChars="1600"/>
    </w:pPr>
    <w:rPr>
      <w:rFonts w:ascii="Calibri" w:hAnsi="Calibri"/>
      <w:szCs w:val="22"/>
    </w:rPr>
  </w:style>
  <w:style w:type="paragraph" w:styleId="39">
    <w:name w:val="Body Text 2"/>
    <w:basedOn w:val="1"/>
    <w:link w:val="233"/>
    <w:qFormat/>
    <w:locked/>
    <w:uiPriority w:val="0"/>
    <w:pPr>
      <w:tabs>
        <w:tab w:val="left" w:pos="851"/>
      </w:tabs>
      <w:spacing w:line="320" w:lineRule="exact"/>
      <w:ind w:right="-108"/>
      <w:jc w:val="center"/>
    </w:pPr>
    <w:rPr>
      <w:rFonts w:ascii="宋体"/>
      <w:kern w:val="0"/>
      <w:sz w:val="24"/>
      <w:szCs w:val="20"/>
    </w:rPr>
  </w:style>
  <w:style w:type="paragraph" w:styleId="40">
    <w:name w:val="HTML Preformatted"/>
    <w:basedOn w:val="1"/>
    <w:link w:val="270"/>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link w:val="254"/>
    <w:qFormat/>
    <w:locked/>
    <w:uiPriority w:val="0"/>
    <w:pPr>
      <w:tabs>
        <w:tab w:val="left" w:pos="1300"/>
      </w:tabs>
      <w:spacing w:before="240" w:after="60"/>
      <w:jc w:val="center"/>
      <w:outlineLvl w:val="0"/>
    </w:pPr>
    <w:rPr>
      <w:rFonts w:ascii="Cambria" w:hAnsi="Cambria"/>
      <w:b/>
      <w:bCs/>
      <w:kern w:val="0"/>
      <w:sz w:val="32"/>
      <w:szCs w:val="32"/>
    </w:rPr>
  </w:style>
  <w:style w:type="paragraph" w:styleId="43">
    <w:name w:val="annotation subject"/>
    <w:basedOn w:val="16"/>
    <w:next w:val="16"/>
    <w:link w:val="173"/>
    <w:qFormat/>
    <w:locked/>
    <w:uiPriority w:val="0"/>
    <w:rPr>
      <w:b/>
      <w:bCs/>
      <w:color w:val="000000"/>
      <w:szCs w:val="24"/>
      <w:u w:color="000000"/>
    </w:rPr>
  </w:style>
  <w:style w:type="paragraph" w:styleId="44">
    <w:name w:val="Body Text First Indent"/>
    <w:basedOn w:val="19"/>
    <w:link w:val="175"/>
    <w:qFormat/>
    <w:locked/>
    <w:uiPriority w:val="0"/>
    <w:pPr>
      <w:ind w:firstLine="420" w:firstLineChars="100"/>
    </w:pPr>
    <w:rPr>
      <w:rFonts w:ascii="宋体"/>
      <w:kern w:val="0"/>
      <w:sz w:val="24"/>
      <w:szCs w:val="20"/>
    </w:rPr>
  </w:style>
  <w:style w:type="table" w:styleId="46">
    <w:name w:val="Table Grid"/>
    <w:basedOn w:val="4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locked/>
    <w:uiPriority w:val="0"/>
    <w:rPr>
      <w:b/>
      <w:bCs/>
    </w:rPr>
  </w:style>
  <w:style w:type="character" w:styleId="49">
    <w:name w:val="page number"/>
    <w:qFormat/>
    <w:locked/>
    <w:uiPriority w:val="0"/>
    <w:rPr>
      <w:rFonts w:cs="Times New Roman"/>
    </w:rPr>
  </w:style>
  <w:style w:type="character" w:styleId="50">
    <w:name w:val="FollowedHyperlink"/>
    <w:basedOn w:val="47"/>
    <w:qFormat/>
    <w:uiPriority w:val="99"/>
    <w:rPr>
      <w:rFonts w:cs="Times New Roman"/>
      <w:color w:val="000000"/>
      <w:u w:val="none"/>
    </w:rPr>
  </w:style>
  <w:style w:type="character" w:styleId="51">
    <w:name w:val="Emphasis"/>
    <w:qFormat/>
    <w:locked/>
    <w:uiPriority w:val="0"/>
    <w:rPr>
      <w:i/>
      <w:iCs/>
    </w:rPr>
  </w:style>
  <w:style w:type="character" w:styleId="52">
    <w:name w:val="Hyperlink"/>
    <w:basedOn w:val="47"/>
    <w:qFormat/>
    <w:uiPriority w:val="99"/>
    <w:rPr>
      <w:rFonts w:cs="Times New Roman"/>
      <w:color w:val="000000"/>
      <w:u w:val="none"/>
    </w:rPr>
  </w:style>
  <w:style w:type="character" w:styleId="53">
    <w:name w:val="annotation reference"/>
    <w:qFormat/>
    <w:locked/>
    <w:uiPriority w:val="0"/>
    <w:rPr>
      <w:sz w:val="21"/>
      <w:szCs w:val="21"/>
    </w:rPr>
  </w:style>
  <w:style w:type="character" w:customStyle="1" w:styleId="54">
    <w:name w:val="正文缩进 Char"/>
    <w:link w:val="4"/>
    <w:qFormat/>
    <w:locked/>
    <w:uiPriority w:val="0"/>
    <w:rPr>
      <w:rFonts w:eastAsia="宋体"/>
    </w:rPr>
  </w:style>
  <w:style w:type="character" w:customStyle="1" w:styleId="55">
    <w:name w:val="标题 2 Char"/>
    <w:basedOn w:val="47"/>
    <w:link w:val="3"/>
    <w:qFormat/>
    <w:locked/>
    <w:uiPriority w:val="0"/>
    <w:rPr>
      <w:rFonts w:ascii="Arial" w:hAnsi="Arial" w:eastAsia="黑体" w:cs="Times New Roman"/>
      <w:b/>
      <w:sz w:val="28"/>
      <w:szCs w:val="28"/>
    </w:rPr>
  </w:style>
  <w:style w:type="character" w:customStyle="1" w:styleId="56">
    <w:name w:val="标题 3 Char"/>
    <w:basedOn w:val="47"/>
    <w:link w:val="5"/>
    <w:qFormat/>
    <w:locked/>
    <w:uiPriority w:val="0"/>
    <w:rPr>
      <w:rFonts w:ascii="Times New Roman" w:hAnsi="Times New Roman" w:eastAsia="黑体" w:cs="Times New Roman"/>
      <w:b/>
      <w:sz w:val="20"/>
      <w:szCs w:val="20"/>
    </w:rPr>
  </w:style>
  <w:style w:type="character" w:customStyle="1" w:styleId="57">
    <w:name w:val="批注文字 Char"/>
    <w:basedOn w:val="47"/>
    <w:link w:val="16"/>
    <w:qFormat/>
    <w:locked/>
    <w:uiPriority w:val="0"/>
    <w:rPr>
      <w:rFonts w:eastAsia="宋体" w:cs="Times New Roman"/>
      <w:kern w:val="2"/>
      <w:sz w:val="21"/>
      <w:lang w:val="en-US" w:eastAsia="zh-CN" w:bidi="ar-SA"/>
    </w:rPr>
  </w:style>
  <w:style w:type="character" w:customStyle="1" w:styleId="58">
    <w:name w:val="页脚 Char"/>
    <w:basedOn w:val="47"/>
    <w:link w:val="30"/>
    <w:qFormat/>
    <w:locked/>
    <w:uiPriority w:val="0"/>
    <w:rPr>
      <w:rFonts w:ascii="Times New Roman" w:hAnsi="Times New Roman" w:eastAsia="宋体" w:cs="Times New Roman"/>
      <w:sz w:val="18"/>
      <w:szCs w:val="18"/>
    </w:rPr>
  </w:style>
  <w:style w:type="character" w:customStyle="1" w:styleId="59">
    <w:name w:val="页眉 Char"/>
    <w:basedOn w:val="47"/>
    <w:link w:val="31"/>
    <w:qFormat/>
    <w:locked/>
    <w:uiPriority w:val="0"/>
    <w:rPr>
      <w:rFonts w:ascii="Times New Roman" w:hAnsi="Times New Roman" w:eastAsia="宋体" w:cs="Times New Roman"/>
      <w:sz w:val="18"/>
      <w:szCs w:val="18"/>
    </w:rPr>
  </w:style>
  <w:style w:type="paragraph" w:customStyle="1" w:styleId="60">
    <w:name w:val="Char Char Char Char"/>
    <w:basedOn w:val="1"/>
    <w:qFormat/>
    <w:uiPriority w:val="0"/>
    <w:pPr>
      <w:spacing w:line="600" w:lineRule="exact"/>
    </w:pPr>
    <w:rPr>
      <w:rFonts w:ascii="??" w:hAnsi="??" w:cs="宋体"/>
      <w:kern w:val="0"/>
      <w:szCs w:val="20"/>
    </w:rPr>
  </w:style>
  <w:style w:type="paragraph" w:styleId="61">
    <w:name w:val="List Paragraph"/>
    <w:basedOn w:val="1"/>
    <w:qFormat/>
    <w:uiPriority w:val="0"/>
    <w:pPr>
      <w:ind w:firstLine="420" w:firstLineChars="200"/>
    </w:pPr>
  </w:style>
  <w:style w:type="paragraph" w:customStyle="1" w:styleId="62">
    <w:name w:val="p0 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3">
    <w:name w:val="纯文本2"/>
    <w:basedOn w:val="1"/>
    <w:qFormat/>
    <w:uiPriority w:val="0"/>
    <w:pPr>
      <w:adjustRightInd w:val="0"/>
    </w:pPr>
    <w:rPr>
      <w:rFonts w:ascii="宋体" w:hAnsi="Courier New"/>
      <w:szCs w:val="20"/>
    </w:rPr>
  </w:style>
  <w:style w:type="paragraph" w:customStyle="1" w:styleId="64">
    <w:name w:val="p0"/>
    <w:qFormat/>
    <w:uiPriority w:val="0"/>
    <w:rPr>
      <w:rFonts w:ascii="Times New Roman" w:hAnsi="Times New Roman" w:eastAsia="宋体" w:cs="Times New Roman"/>
      <w:sz w:val="21"/>
      <w:szCs w:val="21"/>
      <w:lang w:val="en-US" w:eastAsia="zh-CN" w:bidi="ar-SA"/>
    </w:rPr>
  </w:style>
  <w:style w:type="paragraph" w:customStyle="1" w:styleId="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66">
    <w:name w:val="日期 Char"/>
    <w:basedOn w:val="47"/>
    <w:link w:val="27"/>
    <w:qFormat/>
    <w:uiPriority w:val="0"/>
    <w:rPr>
      <w:kern w:val="2"/>
      <w:sz w:val="21"/>
      <w:szCs w:val="24"/>
    </w:rPr>
  </w:style>
  <w:style w:type="character" w:customStyle="1" w:styleId="67">
    <w:name w:val="正文文本缩进 2 Char"/>
    <w:basedOn w:val="47"/>
    <w:link w:val="28"/>
    <w:qFormat/>
    <w:uiPriority w:val="0"/>
    <w:rPr>
      <w:kern w:val="2"/>
      <w:sz w:val="21"/>
    </w:rPr>
  </w:style>
  <w:style w:type="paragraph" w:customStyle="1" w:styleId="68">
    <w:name w:val="Normal_21"/>
    <w:qFormat/>
    <w:uiPriority w:val="0"/>
    <w:pPr>
      <w:spacing w:before="120" w:after="240"/>
      <w:jc w:val="both"/>
    </w:pPr>
    <w:rPr>
      <w:rFonts w:ascii="Calibri" w:hAnsi="Calibri" w:eastAsia="宋体" w:cs="Times New Roman"/>
      <w:sz w:val="22"/>
      <w:szCs w:val="22"/>
      <w:lang w:val="en-US" w:eastAsia="en-US" w:bidi="ar-SA"/>
    </w:rPr>
  </w:style>
  <w:style w:type="character" w:customStyle="1" w:styleId="69">
    <w:name w:val="标题 6 Char"/>
    <w:basedOn w:val="47"/>
    <w:link w:val="8"/>
    <w:qFormat/>
    <w:uiPriority w:val="0"/>
    <w:rPr>
      <w:rFonts w:ascii="Cambria" w:hAnsi="Cambria" w:eastAsia="宋体" w:cs="Times New Roman"/>
      <w:b/>
      <w:bCs/>
      <w:kern w:val="2"/>
      <w:sz w:val="24"/>
      <w:szCs w:val="24"/>
    </w:rPr>
  </w:style>
  <w:style w:type="character" w:customStyle="1" w:styleId="70">
    <w:name w:val="正文文本 Char"/>
    <w:basedOn w:val="47"/>
    <w:link w:val="19"/>
    <w:qFormat/>
    <w:uiPriority w:val="0"/>
    <w:rPr>
      <w:kern w:val="2"/>
      <w:sz w:val="21"/>
      <w:szCs w:val="24"/>
    </w:rPr>
  </w:style>
  <w:style w:type="character" w:customStyle="1" w:styleId="71">
    <w:name w:val="标题 1 Char"/>
    <w:basedOn w:val="47"/>
    <w:link w:val="2"/>
    <w:qFormat/>
    <w:uiPriority w:val="0"/>
    <w:rPr>
      <w:rFonts w:ascii="宋体" w:hAnsi="宋体" w:cs="宋体"/>
      <w:b/>
      <w:bCs/>
      <w:sz w:val="43"/>
      <w:szCs w:val="43"/>
      <w:lang w:eastAsia="en-US"/>
    </w:rPr>
  </w:style>
  <w:style w:type="character" w:customStyle="1" w:styleId="72">
    <w:name w:val="标题 4 Char"/>
    <w:basedOn w:val="47"/>
    <w:link w:val="6"/>
    <w:qFormat/>
    <w:uiPriority w:val="0"/>
    <w:rPr>
      <w:rFonts w:ascii="宋体" w:hAnsi="宋体" w:cs="宋体"/>
      <w:b/>
      <w:bCs/>
      <w:sz w:val="30"/>
      <w:szCs w:val="30"/>
      <w:lang w:eastAsia="en-US"/>
    </w:rPr>
  </w:style>
  <w:style w:type="character" w:customStyle="1" w:styleId="73">
    <w:name w:val="标题 5 Char"/>
    <w:basedOn w:val="47"/>
    <w:link w:val="7"/>
    <w:qFormat/>
    <w:uiPriority w:val="0"/>
    <w:rPr>
      <w:rFonts w:ascii="黑体" w:hAnsi="黑体" w:eastAsia="黑体" w:cs="黑体"/>
      <w:b/>
      <w:bCs/>
      <w:sz w:val="28"/>
      <w:szCs w:val="28"/>
      <w:lang w:eastAsia="en-US"/>
    </w:rPr>
  </w:style>
  <w:style w:type="character" w:customStyle="1" w:styleId="74">
    <w:name w:val="标题 7 Char"/>
    <w:basedOn w:val="47"/>
    <w:link w:val="9"/>
    <w:qFormat/>
    <w:uiPriority w:val="0"/>
    <w:rPr>
      <w:b/>
      <w:color w:val="000000"/>
      <w:kern w:val="2"/>
      <w:sz w:val="24"/>
      <w:u w:color="000000"/>
    </w:rPr>
  </w:style>
  <w:style w:type="character" w:customStyle="1" w:styleId="75">
    <w:name w:val="标题 8 Char"/>
    <w:basedOn w:val="47"/>
    <w:link w:val="10"/>
    <w:qFormat/>
    <w:uiPriority w:val="0"/>
    <w:rPr>
      <w:rFonts w:ascii="宋体"/>
      <w:sz w:val="24"/>
    </w:rPr>
  </w:style>
  <w:style w:type="character" w:customStyle="1" w:styleId="76">
    <w:name w:val="标题 9 Char"/>
    <w:basedOn w:val="47"/>
    <w:link w:val="11"/>
    <w:qFormat/>
    <w:uiPriority w:val="0"/>
    <w:rPr>
      <w:rFonts w:ascii="宋体"/>
      <w:sz w:val="24"/>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9">
    <w:name w:val="reader-word-layer"/>
    <w:basedOn w:val="1"/>
    <w:qFormat/>
    <w:uiPriority w:val="0"/>
    <w:pPr>
      <w:widowControl/>
      <w:autoSpaceDE w:val="0"/>
      <w:autoSpaceDN w:val="0"/>
      <w:spacing w:before="100" w:beforeAutospacing="1" w:after="100" w:afterAutospacing="1"/>
      <w:jc w:val="left"/>
    </w:pPr>
    <w:rPr>
      <w:rFonts w:ascii="宋体" w:hAnsi="宋体" w:cs="宋体"/>
      <w:kern w:val="0"/>
      <w:sz w:val="24"/>
      <w:lang w:eastAsia="en-US"/>
    </w:rPr>
  </w:style>
  <w:style w:type="character" w:customStyle="1" w:styleId="80">
    <w:name w:val="正文缩进 Char2"/>
    <w:qFormat/>
    <w:locked/>
    <w:uiPriority w:val="0"/>
    <w:rPr>
      <w:rFonts w:eastAsia="宋体"/>
      <w:color w:val="000000"/>
      <w:sz w:val="24"/>
      <w:u w:color="000000"/>
      <w:lang w:val="en-US" w:eastAsia="zh-CN" w:bidi="ar-SA"/>
    </w:rPr>
  </w:style>
  <w:style w:type="character" w:customStyle="1" w:styleId="81">
    <w:name w:val="标题 1 Char1"/>
    <w:qFormat/>
    <w:uiPriority w:val="0"/>
    <w:rPr>
      <w:rFonts w:eastAsia="宋体"/>
      <w:b/>
      <w:bCs/>
      <w:kern w:val="44"/>
      <w:sz w:val="44"/>
      <w:szCs w:val="44"/>
      <w:lang w:bidi="ar-SA"/>
    </w:rPr>
  </w:style>
  <w:style w:type="character" w:customStyle="1" w:styleId="82">
    <w:name w:val="正文文本 3 Char1"/>
    <w:basedOn w:val="47"/>
    <w:qFormat/>
    <w:uiPriority w:val="0"/>
    <w:rPr>
      <w:kern w:val="2"/>
      <w:sz w:val="16"/>
      <w:szCs w:val="16"/>
    </w:rPr>
  </w:style>
  <w:style w:type="character" w:customStyle="1" w:styleId="83">
    <w:name w:val="批注主题 Char"/>
    <w:qFormat/>
    <w:locked/>
    <w:uiPriority w:val="0"/>
    <w:rPr>
      <w:b/>
      <w:bCs/>
      <w:color w:val="000000"/>
      <w:kern w:val="2"/>
      <w:sz w:val="21"/>
      <w:szCs w:val="24"/>
      <w:u w:color="000000"/>
    </w:rPr>
  </w:style>
  <w:style w:type="character" w:customStyle="1" w:styleId="84">
    <w:name w:val="Char Char9"/>
    <w:qFormat/>
    <w:locked/>
    <w:uiPriority w:val="0"/>
    <w:rPr>
      <w:rFonts w:ascii="宋体" w:hAnsi="宋体" w:eastAsia="宋体"/>
      <w:kern w:val="2"/>
      <w:sz w:val="18"/>
      <w:szCs w:val="18"/>
      <w:lang w:val="en-US" w:eastAsia="zh-CN" w:bidi="ar-SA"/>
    </w:rPr>
  </w:style>
  <w:style w:type="character" w:customStyle="1" w:styleId="85">
    <w:name w:val="文档结构图 Char2"/>
    <w:qFormat/>
    <w:uiPriority w:val="0"/>
    <w:rPr>
      <w:rFonts w:eastAsia="宋体"/>
      <w:kern w:val="2"/>
      <w:sz w:val="21"/>
      <w:szCs w:val="24"/>
      <w:lang w:bidi="ar-SA"/>
    </w:rPr>
  </w:style>
  <w:style w:type="character" w:customStyle="1" w:styleId="86">
    <w:name w:val="Footer Char"/>
    <w:qFormat/>
    <w:locked/>
    <w:uiPriority w:val="0"/>
    <w:rPr>
      <w:rFonts w:ascii="Times New Roman"/>
      <w:sz w:val="18"/>
    </w:rPr>
  </w:style>
  <w:style w:type="character" w:customStyle="1" w:styleId="87">
    <w:name w:val="正文首行缩进 Char"/>
    <w:basedOn w:val="70"/>
    <w:qFormat/>
    <w:locked/>
    <w:uiPriority w:val="0"/>
    <w:rPr>
      <w:rFonts w:ascii="宋体"/>
      <w:kern w:val="2"/>
      <w:sz w:val="24"/>
      <w:szCs w:val="24"/>
    </w:rPr>
  </w:style>
  <w:style w:type="character" w:customStyle="1" w:styleId="88">
    <w:name w:val="Char Char4"/>
    <w:qFormat/>
    <w:locked/>
    <w:uiPriority w:val="0"/>
    <w:rPr>
      <w:rFonts w:ascii="Cambria" w:hAnsi="Cambria" w:eastAsia="宋体"/>
      <w:b/>
      <w:bCs/>
      <w:kern w:val="2"/>
      <w:sz w:val="32"/>
      <w:szCs w:val="32"/>
      <w:lang w:val="en-US" w:eastAsia="zh-CN" w:bidi="ar-SA"/>
    </w:rPr>
  </w:style>
  <w:style w:type="character" w:customStyle="1" w:styleId="89">
    <w:name w:val="apple-converted-space"/>
    <w:basedOn w:val="47"/>
    <w:qFormat/>
    <w:uiPriority w:val="0"/>
  </w:style>
  <w:style w:type="character" w:customStyle="1" w:styleId="90">
    <w:name w:val="称呼 Char"/>
    <w:qFormat/>
    <w:locked/>
    <w:uiPriority w:val="0"/>
    <w:rPr>
      <w:rFonts w:ascii="宋体"/>
      <w:sz w:val="24"/>
    </w:rPr>
  </w:style>
  <w:style w:type="character" w:customStyle="1" w:styleId="91">
    <w:name w:val="Variable"/>
    <w:qFormat/>
    <w:uiPriority w:val="0"/>
    <w:rPr>
      <w:i/>
    </w:rPr>
  </w:style>
  <w:style w:type="character" w:customStyle="1" w:styleId="92">
    <w:name w:val="Char Char22"/>
    <w:qFormat/>
    <w:uiPriority w:val="0"/>
    <w:rPr>
      <w:b/>
      <w:bCs/>
      <w:kern w:val="44"/>
      <w:sz w:val="44"/>
      <w:szCs w:val="44"/>
    </w:rPr>
  </w:style>
  <w:style w:type="character" w:customStyle="1" w:styleId="93">
    <w:name w:val="引用 Char1"/>
    <w:qFormat/>
    <w:uiPriority w:val="0"/>
    <w:rPr>
      <w:rFonts w:ascii="宋体"/>
      <w:i/>
      <w:iCs/>
      <w:color w:val="000000"/>
      <w:sz w:val="24"/>
    </w:rPr>
  </w:style>
  <w:style w:type="character" w:customStyle="1" w:styleId="94">
    <w:name w:val="Char Char13"/>
    <w:qFormat/>
    <w:locked/>
    <w:uiPriority w:val="0"/>
    <w:rPr>
      <w:rFonts w:eastAsia="宋体"/>
      <w:b/>
      <w:bCs/>
      <w:kern w:val="44"/>
      <w:sz w:val="44"/>
      <w:szCs w:val="44"/>
      <w:lang w:val="en-US" w:eastAsia="zh-CN" w:bidi="ar-SA"/>
    </w:rPr>
  </w:style>
  <w:style w:type="character" w:customStyle="1" w:styleId="95">
    <w:name w:val="称呼 Char1"/>
    <w:qFormat/>
    <w:uiPriority w:val="0"/>
    <w:rPr>
      <w:kern w:val="2"/>
      <w:sz w:val="21"/>
      <w:szCs w:val="24"/>
    </w:rPr>
  </w:style>
  <w:style w:type="character" w:customStyle="1" w:styleId="96">
    <w:name w:val="批注框文本 Char1"/>
    <w:qFormat/>
    <w:uiPriority w:val="0"/>
    <w:rPr>
      <w:kern w:val="2"/>
      <w:sz w:val="18"/>
      <w:szCs w:val="18"/>
    </w:rPr>
  </w:style>
  <w:style w:type="character" w:customStyle="1" w:styleId="97">
    <w:name w:val="文档结构图 Char"/>
    <w:qFormat/>
    <w:locked/>
    <w:uiPriority w:val="0"/>
    <w:rPr>
      <w:rFonts w:ascii="宋体"/>
      <w:sz w:val="24"/>
      <w:shd w:val="clear" w:color="auto" w:fill="000080"/>
    </w:rPr>
  </w:style>
  <w:style w:type="character" w:customStyle="1" w:styleId="98">
    <w:name w:val="明显引用 Char"/>
    <w:qFormat/>
    <w:uiPriority w:val="0"/>
    <w:rPr>
      <w:b/>
      <w:bCs/>
      <w:i/>
      <w:iCs/>
      <w:color w:val="4F81BD"/>
      <w:kern w:val="2"/>
      <w:sz w:val="21"/>
      <w:szCs w:val="22"/>
    </w:rPr>
  </w:style>
  <w:style w:type="paragraph" w:styleId="99">
    <w:name w:val="Intense Quote"/>
    <w:basedOn w:val="1"/>
    <w:next w:val="1"/>
    <w:link w:val="210"/>
    <w:qFormat/>
    <w:uiPriority w:val="0"/>
    <w:pPr>
      <w:pBdr>
        <w:bottom w:val="single" w:color="4F81BD" w:sz="4" w:space="4"/>
      </w:pBdr>
      <w:spacing w:before="200" w:after="280"/>
      <w:ind w:left="936" w:right="936"/>
    </w:pPr>
    <w:rPr>
      <w:b/>
      <w:bCs/>
      <w:i/>
      <w:iCs/>
      <w:color w:val="4F81BD"/>
      <w:szCs w:val="22"/>
    </w:rPr>
  </w:style>
  <w:style w:type="character" w:customStyle="1" w:styleId="100">
    <w:name w:val="样式 标题 3h3section:3Level 3 HeadH3level_3PIM 33rd level3H... Char Char"/>
    <w:link w:val="101"/>
    <w:qFormat/>
    <w:locked/>
    <w:uiPriority w:val="0"/>
    <w:rPr>
      <w:rFonts w:ascii="Arial" w:hAnsi="Arial"/>
      <w:b/>
      <w:color w:val="000000"/>
      <w:kern w:val="2"/>
      <w:sz w:val="28"/>
      <w:u w:color="000000"/>
    </w:rPr>
  </w:style>
  <w:style w:type="paragraph" w:customStyle="1" w:styleId="101">
    <w:name w:val="样式 标题 3h3section:3Level 3 HeadH3level_3PIM 33rd level3H..."/>
    <w:basedOn w:val="5"/>
    <w:link w:val="100"/>
    <w:qFormat/>
    <w:uiPriority w:val="0"/>
    <w:pPr>
      <w:tabs>
        <w:tab w:val="left" w:pos="1680"/>
      </w:tabs>
      <w:adjustRightInd w:val="0"/>
      <w:spacing w:before="260" w:after="260" w:line="416" w:lineRule="atLeast"/>
      <w:textAlignment w:val="baseline"/>
    </w:pPr>
    <w:rPr>
      <w:rFonts w:ascii="Arial" w:hAnsi="Arial" w:eastAsia="宋体"/>
      <w:color w:val="000000"/>
      <w:sz w:val="28"/>
      <w:u w:color="000000"/>
    </w:rPr>
  </w:style>
  <w:style w:type="character" w:customStyle="1" w:styleId="102">
    <w:name w:val="Char Char"/>
    <w:qFormat/>
    <w:uiPriority w:val="0"/>
    <w:rPr>
      <w:rFonts w:eastAsia="宋体"/>
      <w:sz w:val="24"/>
      <w:szCs w:val="24"/>
      <w:lang w:val="en-US" w:eastAsia="zh-CN" w:bidi="ar-SA"/>
    </w:rPr>
  </w:style>
  <w:style w:type="character" w:customStyle="1" w:styleId="103">
    <w:name w:val="Char Char7"/>
    <w:qFormat/>
    <w:locked/>
    <w:uiPriority w:val="0"/>
    <w:rPr>
      <w:rFonts w:ascii="宋体" w:hAnsi="宋体" w:eastAsia="宋体"/>
      <w:kern w:val="2"/>
      <w:sz w:val="21"/>
      <w:szCs w:val="24"/>
      <w:lang w:val="en-US" w:eastAsia="zh-CN" w:bidi="ar-SA"/>
    </w:rPr>
  </w:style>
  <w:style w:type="character" w:customStyle="1" w:styleId="104">
    <w:name w:val="批注主题 Char3"/>
    <w:qFormat/>
    <w:uiPriority w:val="0"/>
    <w:rPr>
      <w:rFonts w:eastAsia="宋体"/>
      <w:b/>
      <w:bCs/>
      <w:kern w:val="2"/>
      <w:sz w:val="21"/>
      <w:szCs w:val="24"/>
      <w:lang w:bidi="ar-SA"/>
    </w:rPr>
  </w:style>
  <w:style w:type="character" w:customStyle="1" w:styleId="105">
    <w:name w:val="正文首行缩进 Char1"/>
    <w:qFormat/>
    <w:uiPriority w:val="0"/>
    <w:rPr>
      <w:rFonts w:eastAsia="仿宋_GB2312"/>
      <w:kern w:val="2"/>
      <w:sz w:val="21"/>
      <w:szCs w:val="24"/>
      <w:lang w:bidi="ar-SA"/>
    </w:rPr>
  </w:style>
  <w:style w:type="character" w:customStyle="1" w:styleId="106">
    <w:name w:val="日期 Char2"/>
    <w:qFormat/>
    <w:uiPriority w:val="0"/>
    <w:rPr>
      <w:rFonts w:eastAsia="宋体"/>
      <w:kern w:val="2"/>
      <w:sz w:val="21"/>
      <w:szCs w:val="24"/>
      <w:lang w:val="en-US" w:eastAsia="zh-CN" w:bidi="ar-SA"/>
    </w:rPr>
  </w:style>
  <w:style w:type="character" w:customStyle="1" w:styleId="107">
    <w:name w:val="引用 Char"/>
    <w:qFormat/>
    <w:uiPriority w:val="0"/>
    <w:rPr>
      <w:i/>
      <w:iCs/>
      <w:color w:val="000000"/>
      <w:kern w:val="2"/>
      <w:sz w:val="21"/>
      <w:szCs w:val="22"/>
    </w:rPr>
  </w:style>
  <w:style w:type="paragraph" w:styleId="108">
    <w:name w:val="Quote"/>
    <w:basedOn w:val="1"/>
    <w:next w:val="1"/>
    <w:link w:val="299"/>
    <w:qFormat/>
    <w:uiPriority w:val="0"/>
    <w:rPr>
      <w:i/>
      <w:iCs/>
      <w:color w:val="000000"/>
      <w:szCs w:val="22"/>
    </w:rPr>
  </w:style>
  <w:style w:type="character" w:customStyle="1" w:styleId="109">
    <w:name w:val="仿宋，小四"/>
    <w:qFormat/>
    <w:uiPriority w:val="0"/>
    <w:rPr>
      <w:rFonts w:eastAsia="仿宋_GB2312"/>
      <w:sz w:val="24"/>
    </w:rPr>
  </w:style>
  <w:style w:type="character" w:customStyle="1" w:styleId="110">
    <w:name w:val="level1"/>
    <w:basedOn w:val="47"/>
    <w:qFormat/>
    <w:uiPriority w:val="0"/>
  </w:style>
  <w:style w:type="character" w:customStyle="1" w:styleId="111">
    <w:name w:val="日期 Char1"/>
    <w:qFormat/>
    <w:uiPriority w:val="0"/>
    <w:rPr>
      <w:kern w:val="2"/>
      <w:sz w:val="21"/>
      <w:szCs w:val="22"/>
    </w:rPr>
  </w:style>
  <w:style w:type="character" w:customStyle="1" w:styleId="112">
    <w:name w:val="标题4 Char2"/>
    <w:qFormat/>
    <w:uiPriority w:val="0"/>
    <w:rPr>
      <w:rFonts w:eastAsia="宋体"/>
      <w:sz w:val="24"/>
      <w:szCs w:val="24"/>
      <w:lang w:val="en-US" w:eastAsia="zh-CN" w:bidi="ar-SA"/>
    </w:rPr>
  </w:style>
  <w:style w:type="character" w:customStyle="1" w:styleId="113">
    <w:name w:val="Char Char6"/>
    <w:qFormat/>
    <w:uiPriority w:val="0"/>
    <w:rPr>
      <w:rFonts w:ascii="宋体" w:hAnsi="Courier New" w:cs="Courier New"/>
      <w:kern w:val="2"/>
      <w:sz w:val="21"/>
      <w:szCs w:val="21"/>
    </w:rPr>
  </w:style>
  <w:style w:type="character" w:customStyle="1" w:styleId="114">
    <w:name w:val="批注主题 Char2"/>
    <w:qFormat/>
    <w:uiPriority w:val="0"/>
    <w:rPr>
      <w:b/>
      <w:bCs/>
      <w:kern w:val="2"/>
      <w:sz w:val="21"/>
      <w:szCs w:val="24"/>
    </w:rPr>
  </w:style>
  <w:style w:type="character" w:customStyle="1" w:styleId="115">
    <w:name w:val="Char Char5"/>
    <w:qFormat/>
    <w:locked/>
    <w:uiPriority w:val="0"/>
    <w:rPr>
      <w:rFonts w:ascii="宋体" w:hAnsi="宋体" w:eastAsia="宋体"/>
      <w:kern w:val="2"/>
      <w:sz w:val="21"/>
      <w:szCs w:val="24"/>
      <w:lang w:val="en-US" w:eastAsia="zh-CN" w:bidi="ar-SA"/>
    </w:rPr>
  </w:style>
  <w:style w:type="character" w:customStyle="1" w:styleId="116">
    <w:name w:val="文档结构图 Char1"/>
    <w:qFormat/>
    <w:uiPriority w:val="0"/>
    <w:rPr>
      <w:rFonts w:ascii="宋体"/>
      <w:kern w:val="2"/>
      <w:sz w:val="18"/>
      <w:szCs w:val="18"/>
    </w:rPr>
  </w:style>
  <w:style w:type="character" w:customStyle="1" w:styleId="117">
    <w:name w:val="Char Char3"/>
    <w:qFormat/>
    <w:locked/>
    <w:uiPriority w:val="0"/>
    <w:rPr>
      <w:rFonts w:ascii="宋体" w:hAnsi="宋体" w:eastAsia="宋体"/>
      <w:kern w:val="2"/>
      <w:sz w:val="18"/>
      <w:szCs w:val="18"/>
      <w:lang w:val="en-US" w:eastAsia="zh-CN" w:bidi="ar-SA"/>
    </w:rPr>
  </w:style>
  <w:style w:type="character" w:customStyle="1" w:styleId="118">
    <w:name w:val="Char Char2"/>
    <w:qFormat/>
    <w:locked/>
    <w:uiPriority w:val="0"/>
    <w:rPr>
      <w:rFonts w:ascii="仿宋_GB2312" w:eastAsia="仿宋_GB2312"/>
      <w:kern w:val="2"/>
      <w:sz w:val="23"/>
      <w:szCs w:val="24"/>
      <w:lang w:val="en-US" w:eastAsia="zh-CN" w:bidi="ar-SA"/>
    </w:rPr>
  </w:style>
  <w:style w:type="character" w:customStyle="1" w:styleId="119">
    <w:name w:val="不明显参考1"/>
    <w:qFormat/>
    <w:uiPriority w:val="0"/>
    <w:rPr>
      <w:smallCaps/>
      <w:color w:val="C0504D"/>
      <w:u w:val="single"/>
    </w:rPr>
  </w:style>
  <w:style w:type="character" w:customStyle="1" w:styleId="120">
    <w:name w:val="明显引用 Char1"/>
    <w:qFormat/>
    <w:uiPriority w:val="0"/>
    <w:rPr>
      <w:b/>
      <w:bCs/>
      <w:i/>
      <w:iCs/>
      <w:color w:val="4F81BD"/>
      <w:kern w:val="2"/>
      <w:sz w:val="21"/>
      <w:szCs w:val="24"/>
    </w:rPr>
  </w:style>
  <w:style w:type="character" w:customStyle="1" w:styleId="121">
    <w:name w:val="标题 3 Char1"/>
    <w:qFormat/>
    <w:uiPriority w:val="0"/>
    <w:rPr>
      <w:rFonts w:eastAsia="宋体"/>
      <w:b/>
      <w:bCs/>
      <w:kern w:val="2"/>
      <w:sz w:val="32"/>
      <w:szCs w:val="32"/>
      <w:lang w:bidi="ar-SA"/>
    </w:rPr>
  </w:style>
  <w:style w:type="character" w:customStyle="1" w:styleId="122">
    <w:name w:val="标题 Char2"/>
    <w:qFormat/>
    <w:uiPriority w:val="0"/>
    <w:rPr>
      <w:rFonts w:ascii="Cambria" w:hAnsi="Cambria"/>
      <w:b/>
      <w:bCs/>
      <w:kern w:val="2"/>
      <w:sz w:val="32"/>
      <w:szCs w:val="32"/>
      <w:lang w:bidi="ar-SA"/>
    </w:rPr>
  </w:style>
  <w:style w:type="character" w:customStyle="1" w:styleId="123">
    <w:name w:val="正文文本 Char1"/>
    <w:qFormat/>
    <w:uiPriority w:val="0"/>
    <w:rPr>
      <w:kern w:val="2"/>
      <w:sz w:val="21"/>
      <w:szCs w:val="22"/>
    </w:rPr>
  </w:style>
  <w:style w:type="character" w:customStyle="1" w:styleId="124">
    <w:name w:val="正文文本缩进 Char"/>
    <w:qFormat/>
    <w:locked/>
    <w:uiPriority w:val="0"/>
    <w:rPr>
      <w:rFonts w:eastAsia="仿宋_GB2312"/>
      <w:kern w:val="2"/>
      <w:sz w:val="25"/>
      <w:szCs w:val="24"/>
    </w:rPr>
  </w:style>
  <w:style w:type="character" w:customStyle="1" w:styleId="125">
    <w:name w:val="批注框文本 Char"/>
    <w:qFormat/>
    <w:locked/>
    <w:uiPriority w:val="0"/>
    <w:rPr>
      <w:color w:val="000000"/>
      <w:kern w:val="2"/>
      <w:sz w:val="18"/>
      <w:szCs w:val="18"/>
      <w:u w:color="000000"/>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标题 4 Char1"/>
    <w:qFormat/>
    <w:uiPriority w:val="0"/>
    <w:rPr>
      <w:rFonts w:ascii="Arial" w:hAnsi="Arial" w:eastAsia="黑体"/>
      <w:b/>
      <w:bCs/>
      <w:kern w:val="2"/>
      <w:sz w:val="28"/>
      <w:szCs w:val="28"/>
      <w:lang w:bidi="ar-SA"/>
    </w:rPr>
  </w:style>
  <w:style w:type="character" w:customStyle="1" w:styleId="128">
    <w:name w:val="批注文字 Char1"/>
    <w:qFormat/>
    <w:uiPriority w:val="0"/>
    <w:rPr>
      <w:kern w:val="2"/>
      <w:sz w:val="21"/>
      <w:szCs w:val="24"/>
    </w:rPr>
  </w:style>
  <w:style w:type="character" w:customStyle="1" w:styleId="129">
    <w:name w:val="页脚 Char1"/>
    <w:qFormat/>
    <w:uiPriority w:val="0"/>
    <w:rPr>
      <w:rFonts w:eastAsia="宋体"/>
      <w:kern w:val="2"/>
      <w:sz w:val="18"/>
      <w:szCs w:val="24"/>
      <w:lang w:bidi="ar-SA"/>
    </w:rPr>
  </w:style>
  <w:style w:type="character" w:customStyle="1" w:styleId="130">
    <w:name w:val="正文文本缩进 3 Char"/>
    <w:qFormat/>
    <w:locked/>
    <w:uiPriority w:val="0"/>
    <w:rPr>
      <w:rFonts w:ascii="宋体" w:hAnsi="宋体"/>
      <w:color w:val="000000"/>
      <w:kern w:val="2"/>
      <w:sz w:val="21"/>
      <w:szCs w:val="21"/>
      <w:u w:color="000000"/>
    </w:rPr>
  </w:style>
  <w:style w:type="character" w:customStyle="1" w:styleId="131">
    <w:name w:val="正文文本 2 Char1"/>
    <w:qFormat/>
    <w:uiPriority w:val="0"/>
    <w:rPr>
      <w:kern w:val="2"/>
      <w:sz w:val="21"/>
      <w:szCs w:val="24"/>
    </w:rPr>
  </w:style>
  <w:style w:type="character" w:customStyle="1" w:styleId="132">
    <w:name w:val="标题5 Char Char"/>
    <w:link w:val="133"/>
    <w:qFormat/>
    <w:uiPriority w:val="0"/>
    <w:rPr>
      <w:rFonts w:ascii="Arial" w:hAnsi="Arial"/>
      <w:b/>
      <w:bCs/>
      <w:sz w:val="24"/>
      <w:szCs w:val="32"/>
    </w:rPr>
  </w:style>
  <w:style w:type="paragraph" w:customStyle="1" w:styleId="133">
    <w:name w:val="标题5"/>
    <w:basedOn w:val="5"/>
    <w:link w:val="132"/>
    <w:qFormat/>
    <w:uiPriority w:val="0"/>
    <w:pPr>
      <w:spacing w:before="260" w:after="260" w:line="413" w:lineRule="auto"/>
    </w:pPr>
    <w:rPr>
      <w:rFonts w:ascii="Arial" w:hAnsi="Arial" w:eastAsia="宋体"/>
      <w:bCs/>
      <w:kern w:val="0"/>
      <w:sz w:val="24"/>
      <w:szCs w:val="32"/>
    </w:rPr>
  </w:style>
  <w:style w:type="character" w:customStyle="1" w:styleId="134">
    <w:name w:val="标题 6 Char1"/>
    <w:qFormat/>
    <w:uiPriority w:val="0"/>
    <w:rPr>
      <w:rFonts w:ascii="Cambria" w:hAnsi="Cambria" w:eastAsia="宋体"/>
      <w:b/>
      <w:bCs/>
      <w:kern w:val="2"/>
      <w:sz w:val="24"/>
      <w:szCs w:val="24"/>
      <w:lang w:val="en-US" w:eastAsia="zh-CN" w:bidi="ar-SA"/>
    </w:rPr>
  </w:style>
  <w:style w:type="character" w:customStyle="1" w:styleId="135">
    <w:name w:val="样式3 Char Char Char Char"/>
    <w:link w:val="136"/>
    <w:qFormat/>
    <w:uiPriority w:val="0"/>
    <w:rPr>
      <w:rFonts w:eastAsia="黑体"/>
      <w:b/>
      <w:bCs/>
      <w:kern w:val="2"/>
      <w:sz w:val="32"/>
      <w:szCs w:val="32"/>
    </w:rPr>
  </w:style>
  <w:style w:type="paragraph" w:customStyle="1" w:styleId="136">
    <w:name w:val="样式3 Char"/>
    <w:basedOn w:val="5"/>
    <w:next w:val="1"/>
    <w:link w:val="135"/>
    <w:qFormat/>
    <w:uiPriority w:val="0"/>
    <w:pPr>
      <w:spacing w:before="260" w:after="260"/>
      <w:jc w:val="center"/>
    </w:pPr>
    <w:rPr>
      <w:bCs/>
      <w:szCs w:val="32"/>
    </w:rPr>
  </w:style>
  <w:style w:type="character" w:customStyle="1" w:styleId="137">
    <w:name w:val="不明显强调1"/>
    <w:qFormat/>
    <w:uiPriority w:val="0"/>
    <w:rPr>
      <w:i/>
      <w:iCs/>
      <w:color w:val="808080"/>
    </w:rPr>
  </w:style>
  <w:style w:type="character" w:customStyle="1" w:styleId="138">
    <w:name w:val="批注文字 Char Char"/>
    <w:qFormat/>
    <w:uiPriority w:val="0"/>
    <w:rPr>
      <w:rFonts w:ascii="宋体" w:hAnsi="Times New Roman" w:eastAsia="宋体" w:cs="Times New Roman"/>
      <w:sz w:val="28"/>
      <w:szCs w:val="20"/>
    </w:rPr>
  </w:style>
  <w:style w:type="character" w:customStyle="1" w:styleId="139">
    <w:name w:val="副标题 Char2"/>
    <w:qFormat/>
    <w:uiPriority w:val="0"/>
    <w:rPr>
      <w:rFonts w:ascii="Cambria" w:hAnsi="Cambria"/>
      <w:b/>
      <w:bCs/>
      <w:kern w:val="28"/>
      <w:sz w:val="32"/>
      <w:szCs w:val="32"/>
    </w:rPr>
  </w:style>
  <w:style w:type="character" w:customStyle="1" w:styleId="140">
    <w:name w:val="标题 Char1"/>
    <w:qFormat/>
    <w:uiPriority w:val="0"/>
    <w:rPr>
      <w:rFonts w:ascii="Cambria" w:hAnsi="Cambria" w:cs="Times New Roman"/>
      <w:b/>
      <w:bCs/>
      <w:kern w:val="2"/>
      <w:sz w:val="32"/>
      <w:szCs w:val="32"/>
    </w:rPr>
  </w:style>
  <w:style w:type="character" w:customStyle="1" w:styleId="141">
    <w:name w:val="HTML 预设格式 Char"/>
    <w:qFormat/>
    <w:locked/>
    <w:uiPriority w:val="0"/>
    <w:rPr>
      <w:rFonts w:ascii="宋体" w:hAnsi="宋体" w:cs="宋体"/>
      <w:sz w:val="24"/>
    </w:rPr>
  </w:style>
  <w:style w:type="character" w:customStyle="1" w:styleId="142">
    <w:name w:val="Header Char"/>
    <w:qFormat/>
    <w:locked/>
    <w:uiPriority w:val="0"/>
    <w:rPr>
      <w:rFonts w:ascii="Times New Roman"/>
      <w:sz w:val="18"/>
    </w:rPr>
  </w:style>
  <w:style w:type="character" w:customStyle="1" w:styleId="143">
    <w:name w:val="标题4 Char Char"/>
    <w:link w:val="144"/>
    <w:qFormat/>
    <w:uiPriority w:val="0"/>
    <w:rPr>
      <w:rFonts w:ascii="Arial" w:hAnsi="Arial"/>
      <w:b/>
      <w:bCs/>
      <w:sz w:val="24"/>
      <w:szCs w:val="32"/>
    </w:rPr>
  </w:style>
  <w:style w:type="paragraph" w:customStyle="1" w:styleId="144">
    <w:name w:val="标题4"/>
    <w:basedOn w:val="3"/>
    <w:next w:val="22"/>
    <w:link w:val="143"/>
    <w:qFormat/>
    <w:uiPriority w:val="0"/>
    <w:pPr>
      <w:spacing w:before="260" w:after="260" w:line="413" w:lineRule="auto"/>
      <w:jc w:val="both"/>
    </w:pPr>
    <w:rPr>
      <w:rFonts w:eastAsia="宋体"/>
      <w:bCs/>
      <w:kern w:val="0"/>
      <w:sz w:val="24"/>
      <w:szCs w:val="32"/>
    </w:rPr>
  </w:style>
  <w:style w:type="character" w:customStyle="1" w:styleId="145">
    <w:name w:val="页眉 Char1"/>
    <w:qFormat/>
    <w:uiPriority w:val="0"/>
    <w:rPr>
      <w:rFonts w:eastAsia="宋体"/>
      <w:kern w:val="2"/>
      <w:sz w:val="18"/>
      <w:szCs w:val="18"/>
      <w:lang w:bidi="ar-SA"/>
    </w:rPr>
  </w:style>
  <w:style w:type="character" w:customStyle="1" w:styleId="14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47">
    <w:name w:val="正文文本 3 Char"/>
    <w:qFormat/>
    <w:locked/>
    <w:uiPriority w:val="0"/>
    <w:rPr>
      <w:rFonts w:ascii="宋体"/>
      <w:color w:val="000000"/>
      <w:sz w:val="24"/>
    </w:rPr>
  </w:style>
  <w:style w:type="character" w:customStyle="1" w:styleId="148">
    <w:name w:val="批注主题 Char1"/>
    <w:qFormat/>
    <w:uiPriority w:val="0"/>
    <w:rPr>
      <w:b/>
      <w:bCs/>
      <w:kern w:val="2"/>
      <w:sz w:val="21"/>
      <w:szCs w:val="22"/>
    </w:rPr>
  </w:style>
  <w:style w:type="character" w:customStyle="1" w:styleId="149">
    <w:name w:val="副标题 Char"/>
    <w:link w:val="150"/>
    <w:qFormat/>
    <w:locked/>
    <w:uiPriority w:val="0"/>
    <w:rPr>
      <w:rFonts w:ascii="Arial" w:hAnsi="Arial"/>
      <w:b/>
      <w:color w:val="000000"/>
      <w:kern w:val="44"/>
    </w:rPr>
  </w:style>
  <w:style w:type="paragraph" w:customStyle="1" w:styleId="150">
    <w:name w:val="Subtitle1"/>
    <w:basedOn w:val="1"/>
    <w:next w:val="1"/>
    <w:link w:val="149"/>
    <w:qFormat/>
    <w:uiPriority w:val="0"/>
    <w:pPr>
      <w:spacing w:before="120" w:after="120"/>
      <w:jc w:val="left"/>
    </w:pPr>
    <w:rPr>
      <w:rFonts w:ascii="Arial" w:hAnsi="Arial"/>
      <w:b/>
      <w:color w:val="000000"/>
      <w:kern w:val="44"/>
      <w:sz w:val="20"/>
      <w:szCs w:val="20"/>
    </w:rPr>
  </w:style>
  <w:style w:type="character" w:customStyle="1" w:styleId="151">
    <w:name w:val="正文文本 2 Char"/>
    <w:qFormat/>
    <w:locked/>
    <w:uiPriority w:val="0"/>
    <w:rPr>
      <w:rFonts w:ascii="宋体"/>
      <w:sz w:val="24"/>
    </w:rPr>
  </w:style>
  <w:style w:type="character" w:customStyle="1" w:styleId="152">
    <w:name w:val="标题 9 Char1"/>
    <w:qFormat/>
    <w:uiPriority w:val="0"/>
    <w:rPr>
      <w:rFonts w:ascii="Cambria" w:hAnsi="Cambria" w:eastAsia="宋体"/>
      <w:kern w:val="2"/>
      <w:sz w:val="21"/>
      <w:szCs w:val="21"/>
      <w:lang w:val="en-US" w:eastAsia="zh-CN" w:bidi="ar-SA"/>
    </w:rPr>
  </w:style>
  <w:style w:type="character" w:customStyle="1" w:styleId="153">
    <w:name w:val="正文缩进 Char1"/>
    <w:qFormat/>
    <w:uiPriority w:val="0"/>
    <w:rPr>
      <w:rFonts w:eastAsia="宋体"/>
      <w:sz w:val="24"/>
      <w:szCs w:val="24"/>
      <w:lang w:val="en-US" w:eastAsia="zh-CN" w:bidi="ar-SA"/>
    </w:rPr>
  </w:style>
  <w:style w:type="character" w:customStyle="1" w:styleId="154">
    <w:name w:val="批注文字 Char2"/>
    <w:qFormat/>
    <w:uiPriority w:val="0"/>
    <w:rPr>
      <w:rFonts w:eastAsia="宋体"/>
      <w:kern w:val="2"/>
      <w:sz w:val="21"/>
      <w:szCs w:val="24"/>
      <w:lang w:bidi="ar-SA"/>
    </w:rPr>
  </w:style>
  <w:style w:type="character" w:customStyle="1" w:styleId="155">
    <w:name w:val="标题 Char"/>
    <w:qFormat/>
    <w:locked/>
    <w:uiPriority w:val="0"/>
    <w:rPr>
      <w:rFonts w:ascii="Cambria" w:hAnsi="Cambria"/>
      <w:b/>
      <w:bCs/>
      <w:sz w:val="32"/>
      <w:szCs w:val="32"/>
    </w:rPr>
  </w:style>
  <w:style w:type="character" w:customStyle="1" w:styleId="156">
    <w:name w:val="明显参考1"/>
    <w:qFormat/>
    <w:uiPriority w:val="0"/>
    <w:rPr>
      <w:b/>
      <w:bCs/>
      <w:smallCaps/>
      <w:color w:val="C0504D"/>
      <w:spacing w:val="5"/>
      <w:u w:val="single"/>
    </w:rPr>
  </w:style>
  <w:style w:type="character" w:customStyle="1" w:styleId="157">
    <w:name w:val="Char Char15"/>
    <w:qFormat/>
    <w:uiPriority w:val="0"/>
    <w:rPr>
      <w:rFonts w:eastAsia="宋体"/>
      <w:kern w:val="2"/>
      <w:sz w:val="18"/>
      <w:szCs w:val="24"/>
      <w:lang w:val="en-US" w:eastAsia="zh-CN" w:bidi="ar-SA"/>
    </w:rPr>
  </w:style>
  <w:style w:type="character" w:customStyle="1" w:styleId="158">
    <w:name w:val="textcontents"/>
    <w:qFormat/>
    <w:uiPriority w:val="0"/>
    <w:rPr>
      <w:rFonts w:cs="Times New Roman"/>
    </w:rPr>
  </w:style>
  <w:style w:type="character" w:customStyle="1" w:styleId="159">
    <w:name w:val="标题 7 Char1"/>
    <w:qFormat/>
    <w:uiPriority w:val="0"/>
    <w:rPr>
      <w:rFonts w:ascii="Calibri" w:hAnsi="Calibri" w:eastAsia="宋体"/>
      <w:b/>
      <w:bCs/>
      <w:kern w:val="2"/>
      <w:sz w:val="24"/>
      <w:szCs w:val="24"/>
      <w:lang w:val="en-US" w:eastAsia="zh-CN" w:bidi="ar-SA"/>
    </w:rPr>
  </w:style>
  <w:style w:type="character" w:customStyle="1" w:styleId="160">
    <w:name w:val="纯文本 Char"/>
    <w:qFormat/>
    <w:locked/>
    <w:uiPriority w:val="0"/>
    <w:rPr>
      <w:rFonts w:ascii="宋体" w:hAnsi="Courier New"/>
      <w:color w:val="000000"/>
      <w:kern w:val="2"/>
      <w:sz w:val="21"/>
      <w:szCs w:val="21"/>
      <w:u w:color="000000"/>
    </w:rPr>
  </w:style>
  <w:style w:type="character" w:customStyle="1" w:styleId="161">
    <w:name w:val="书籍标题1"/>
    <w:qFormat/>
    <w:uiPriority w:val="0"/>
    <w:rPr>
      <w:b/>
      <w:bCs/>
      <w:smallCaps/>
      <w:spacing w:val="5"/>
    </w:rPr>
  </w:style>
  <w:style w:type="character" w:customStyle="1" w:styleId="162">
    <w:name w:val="明显引用 Char2"/>
    <w:qFormat/>
    <w:uiPriority w:val="99"/>
    <w:rPr>
      <w:rFonts w:ascii="宋体"/>
      <w:b/>
      <w:bCs/>
      <w:i/>
      <w:iCs/>
      <w:color w:val="4F81BD"/>
      <w:sz w:val="24"/>
    </w:rPr>
  </w:style>
  <w:style w:type="character" w:customStyle="1" w:styleId="163">
    <w:name w:val="正文文本 Char2"/>
    <w:qFormat/>
    <w:uiPriority w:val="0"/>
    <w:rPr>
      <w:rFonts w:eastAsia="仿宋_GB2312"/>
      <w:kern w:val="2"/>
      <w:sz w:val="23"/>
      <w:szCs w:val="24"/>
      <w:lang w:bidi="ar-SA"/>
    </w:rPr>
  </w:style>
  <w:style w:type="character" w:customStyle="1" w:styleId="164">
    <w:name w:val="标题 5 Char1"/>
    <w:qFormat/>
    <w:uiPriority w:val="0"/>
    <w:rPr>
      <w:rFonts w:eastAsia="宋体"/>
      <w:b/>
      <w:bCs/>
      <w:kern w:val="2"/>
      <w:sz w:val="28"/>
      <w:szCs w:val="28"/>
      <w:lang w:bidi="ar-SA"/>
    </w:rPr>
  </w:style>
  <w:style w:type="character" w:customStyle="1" w:styleId="165">
    <w:name w:val="Char Char8"/>
    <w:qFormat/>
    <w:uiPriority w:val="0"/>
    <w:rPr>
      <w:rFonts w:eastAsia="宋体"/>
      <w:sz w:val="24"/>
      <w:szCs w:val="24"/>
      <w:lang w:val="en-US" w:eastAsia="zh-CN" w:bidi="ar-SA"/>
    </w:rPr>
  </w:style>
  <w:style w:type="character" w:customStyle="1" w:styleId="166">
    <w:name w:val="标题 2 Char1"/>
    <w:qFormat/>
    <w:uiPriority w:val="0"/>
    <w:rPr>
      <w:rFonts w:ascii="Arial" w:hAnsi="Arial" w:eastAsia="黑体"/>
      <w:b/>
      <w:bCs/>
      <w:kern w:val="2"/>
      <w:sz w:val="32"/>
      <w:szCs w:val="32"/>
      <w:lang w:bidi="ar-SA"/>
    </w:rPr>
  </w:style>
  <w:style w:type="character" w:customStyle="1" w:styleId="167">
    <w:name w:val="标题 8 Char1"/>
    <w:qFormat/>
    <w:uiPriority w:val="0"/>
    <w:rPr>
      <w:rFonts w:ascii="Cambria" w:hAnsi="Cambria" w:eastAsia="宋体"/>
      <w:kern w:val="2"/>
      <w:sz w:val="24"/>
      <w:szCs w:val="24"/>
      <w:lang w:val="en-US" w:eastAsia="zh-CN" w:bidi="ar-SA"/>
    </w:rPr>
  </w:style>
  <w:style w:type="character" w:customStyle="1" w:styleId="168">
    <w:name w:val="Char Char10"/>
    <w:qFormat/>
    <w:locked/>
    <w:uiPriority w:val="0"/>
    <w:rPr>
      <w:rFonts w:eastAsia="宋体"/>
      <w:sz w:val="24"/>
      <w:lang w:val="en-US" w:eastAsia="zh-CN" w:bidi="ar-SA"/>
    </w:rPr>
  </w:style>
  <w:style w:type="character" w:customStyle="1" w:styleId="169">
    <w:name w:val="bigfont"/>
    <w:basedOn w:val="47"/>
    <w:qFormat/>
    <w:uiPriority w:val="0"/>
  </w:style>
  <w:style w:type="character" w:customStyle="1" w:styleId="170">
    <w:name w:val="明显强调1"/>
    <w:qFormat/>
    <w:uiPriority w:val="0"/>
    <w:rPr>
      <w:b/>
      <w:bCs/>
      <w:i/>
      <w:iCs/>
      <w:color w:val="4F81BD"/>
    </w:rPr>
  </w:style>
  <w:style w:type="character" w:customStyle="1" w:styleId="171">
    <w:name w:val="批注文字 Char3"/>
    <w:basedOn w:val="47"/>
    <w:qFormat/>
    <w:uiPriority w:val="0"/>
    <w:rPr>
      <w:rFonts w:ascii="宋体" w:hAnsi="宋体" w:cs="宋体"/>
      <w:sz w:val="22"/>
      <w:szCs w:val="22"/>
      <w:lang w:eastAsia="en-US"/>
    </w:rPr>
  </w:style>
  <w:style w:type="paragraph" w:customStyle="1" w:styleId="172">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character" w:customStyle="1" w:styleId="173">
    <w:name w:val="批注主题 Char4"/>
    <w:basedOn w:val="57"/>
    <w:link w:val="43"/>
    <w:qFormat/>
    <w:uiPriority w:val="0"/>
    <w:rPr>
      <w:rFonts w:eastAsia="宋体" w:cs="Times New Roman"/>
      <w:b/>
      <w:bCs/>
      <w:kern w:val="2"/>
      <w:sz w:val="21"/>
      <w:szCs w:val="24"/>
      <w:lang w:val="en-US" w:eastAsia="zh-CN" w:bidi="ar-SA"/>
    </w:rPr>
  </w:style>
  <w:style w:type="character" w:customStyle="1" w:styleId="174">
    <w:name w:val="文档结构图 Char3"/>
    <w:basedOn w:val="47"/>
    <w:link w:val="14"/>
    <w:qFormat/>
    <w:uiPriority w:val="0"/>
    <w:rPr>
      <w:rFonts w:ascii="宋体"/>
      <w:kern w:val="2"/>
      <w:sz w:val="18"/>
      <w:szCs w:val="18"/>
    </w:rPr>
  </w:style>
  <w:style w:type="character" w:customStyle="1" w:styleId="175">
    <w:name w:val="正文首行缩进 Char2"/>
    <w:basedOn w:val="70"/>
    <w:link w:val="44"/>
    <w:qFormat/>
    <w:uiPriority w:val="0"/>
    <w:rPr>
      <w:kern w:val="2"/>
      <w:sz w:val="21"/>
      <w:szCs w:val="24"/>
    </w:rPr>
  </w:style>
  <w:style w:type="character" w:customStyle="1" w:styleId="176">
    <w:name w:val="正文文本 Char3"/>
    <w:basedOn w:val="47"/>
    <w:qFormat/>
    <w:uiPriority w:val="0"/>
    <w:rPr>
      <w:rFonts w:ascii="宋体" w:hAnsi="宋体" w:cs="宋体"/>
      <w:sz w:val="24"/>
      <w:szCs w:val="24"/>
      <w:lang w:eastAsia="en-US"/>
    </w:rPr>
  </w:style>
  <w:style w:type="paragraph" w:customStyle="1" w:styleId="17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8">
    <w:name w:val="样式 标题 2 + (中文) 宋体 (西文)五号 非(西文)粗体 段前: 6 磅 段后: 3 磅 行距: 1.5 倍行距"/>
    <w:basedOn w:val="3"/>
    <w:qFormat/>
    <w:uiPriority w:val="0"/>
    <w:pPr>
      <w:adjustRightInd w:val="0"/>
      <w:spacing w:after="60" w:line="360" w:lineRule="auto"/>
      <w:textAlignment w:val="baseline"/>
    </w:pPr>
    <w:rPr>
      <w:rFonts w:eastAsia="宋体"/>
      <w:kern w:val="0"/>
      <w:sz w:val="24"/>
      <w:szCs w:val="24"/>
    </w:rPr>
  </w:style>
  <w:style w:type="paragraph" w:customStyle="1" w:styleId="17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0">
    <w:name w:val="Char Char Char1 Char"/>
    <w:basedOn w:val="1"/>
    <w:qFormat/>
    <w:uiPriority w:val="0"/>
    <w:rPr>
      <w:szCs w:val="20"/>
    </w:rPr>
  </w:style>
  <w:style w:type="paragraph" w:customStyle="1" w:styleId="181">
    <w:name w:val="p15"/>
    <w:basedOn w:val="1"/>
    <w:qFormat/>
    <w:uiPriority w:val="0"/>
    <w:pPr>
      <w:widowControl/>
      <w:ind w:firstLine="420"/>
    </w:pPr>
    <w:rPr>
      <w:kern w:val="0"/>
      <w:szCs w:val="20"/>
    </w:rPr>
  </w:style>
  <w:style w:type="paragraph" w:customStyle="1" w:styleId="1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3">
    <w:name w:val="Char Char1"/>
    <w:basedOn w:val="1"/>
    <w:qFormat/>
    <w:uiPriority w:val="0"/>
  </w:style>
  <w:style w:type="paragraph" w:customStyle="1" w:styleId="184">
    <w:name w:val="Char2"/>
    <w:basedOn w:val="1"/>
    <w:qFormat/>
    <w:uiPriority w:val="0"/>
    <w:pPr>
      <w:spacing w:beforeLines="50" w:afterLines="100"/>
      <w:jc w:val="center"/>
    </w:pPr>
  </w:style>
  <w:style w:type="paragraph" w:customStyle="1" w:styleId="185">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186">
    <w:name w:val="p18"/>
    <w:basedOn w:val="1"/>
    <w:qFormat/>
    <w:uiPriority w:val="0"/>
    <w:pPr>
      <w:widowControl/>
    </w:pPr>
    <w:rPr>
      <w:kern w:val="0"/>
      <w:szCs w:val="21"/>
    </w:rPr>
  </w:style>
  <w:style w:type="paragraph" w:customStyle="1" w:styleId="187">
    <w:name w:val="Char Char1 Char"/>
    <w:basedOn w:val="1"/>
    <w:qFormat/>
    <w:uiPriority w:val="0"/>
  </w:style>
  <w:style w:type="paragraph" w:customStyle="1" w:styleId="18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character" w:customStyle="1" w:styleId="189">
    <w:name w:val="纯文本 Char1"/>
    <w:basedOn w:val="47"/>
    <w:link w:val="25"/>
    <w:qFormat/>
    <w:uiPriority w:val="0"/>
    <w:rPr>
      <w:rFonts w:ascii="宋体" w:hAnsi="Courier New" w:cs="Courier New"/>
      <w:kern w:val="2"/>
      <w:sz w:val="21"/>
      <w:szCs w:val="21"/>
    </w:rPr>
  </w:style>
  <w:style w:type="paragraph" w:customStyle="1" w:styleId="190">
    <w:name w:val="样式 (中文) 黑体 小三 黑色"/>
    <w:basedOn w:val="3"/>
    <w:qFormat/>
    <w:uiPriority w:val="0"/>
    <w:pPr>
      <w:spacing w:before="260" w:after="260"/>
    </w:pPr>
    <w:rPr>
      <w:bCs/>
      <w:color w:val="000000"/>
      <w:sz w:val="30"/>
      <w:szCs w:val="32"/>
    </w:rPr>
  </w:style>
  <w:style w:type="paragraph" w:customStyle="1" w:styleId="19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92">
    <w:name w:val="_Style 6"/>
    <w:basedOn w:val="1"/>
    <w:qFormat/>
    <w:uiPriority w:val="0"/>
  </w:style>
  <w:style w:type="paragraph" w:customStyle="1" w:styleId="193">
    <w:name w:val="font8"/>
    <w:basedOn w:val="1"/>
    <w:qFormat/>
    <w:uiPriority w:val="0"/>
    <w:pPr>
      <w:widowControl/>
      <w:spacing w:before="100" w:beforeAutospacing="1" w:after="100" w:afterAutospacing="1"/>
      <w:jc w:val="left"/>
    </w:pPr>
    <w:rPr>
      <w:rFonts w:ascii="Arial" w:hAnsi="Arial" w:cs="Arial"/>
      <w:kern w:val="0"/>
      <w:sz w:val="16"/>
      <w:szCs w:val="16"/>
    </w:rPr>
  </w:style>
  <w:style w:type="character" w:customStyle="1" w:styleId="194">
    <w:name w:val="称呼 Char2"/>
    <w:basedOn w:val="47"/>
    <w:link w:val="17"/>
    <w:qFormat/>
    <w:uiPriority w:val="0"/>
    <w:rPr>
      <w:kern w:val="2"/>
      <w:sz w:val="21"/>
      <w:szCs w:val="24"/>
    </w:rPr>
  </w:style>
  <w:style w:type="paragraph" w:customStyle="1" w:styleId="19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rPr>
  </w:style>
  <w:style w:type="paragraph" w:customStyle="1" w:styleId="196">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97">
    <w:name w:val="Char Char Char Char Char Char Char Char Char Char Char Char Char Char Char Char Char Char Char Char Char Char Char Char Char"/>
    <w:basedOn w:val="1"/>
    <w:qFormat/>
    <w:uiPriority w:val="0"/>
  </w:style>
  <w:style w:type="paragraph" w:customStyle="1" w:styleId="1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200">
    <w:name w:val="Char Char Char"/>
    <w:basedOn w:val="1"/>
    <w:next w:val="1"/>
    <w:qFormat/>
    <w:uiPriority w:val="0"/>
  </w:style>
  <w:style w:type="paragraph" w:customStyle="1" w:styleId="20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0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204">
    <w:name w:val="批注框文本 Char2"/>
    <w:basedOn w:val="47"/>
    <w:link w:val="29"/>
    <w:qFormat/>
    <w:uiPriority w:val="0"/>
    <w:rPr>
      <w:kern w:val="2"/>
      <w:sz w:val="18"/>
      <w:szCs w:val="18"/>
    </w:rPr>
  </w:style>
  <w:style w:type="paragraph" w:customStyle="1" w:styleId="205">
    <w:name w:val="reader-word-layer reader-word-s14-3"/>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07">
    <w:name w:val="样式2"/>
    <w:basedOn w:val="3"/>
    <w:next w:val="1"/>
    <w:qFormat/>
    <w:uiPriority w:val="0"/>
    <w:pPr>
      <w:spacing w:before="260" w:after="260"/>
    </w:pPr>
    <w:rPr>
      <w:bCs/>
      <w:sz w:val="36"/>
      <w:szCs w:val="32"/>
    </w:rPr>
  </w:style>
  <w:style w:type="paragraph" w:customStyle="1" w:styleId="208">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09">
    <w:name w:val="样式3"/>
    <w:basedOn w:val="5"/>
    <w:next w:val="1"/>
    <w:qFormat/>
    <w:uiPriority w:val="0"/>
    <w:pPr>
      <w:spacing w:before="260" w:after="260"/>
      <w:jc w:val="center"/>
    </w:pPr>
    <w:rPr>
      <w:bCs/>
      <w:szCs w:val="32"/>
    </w:rPr>
  </w:style>
  <w:style w:type="character" w:customStyle="1" w:styleId="210">
    <w:name w:val="明显引用 Char3"/>
    <w:basedOn w:val="47"/>
    <w:link w:val="99"/>
    <w:qFormat/>
    <w:uiPriority w:val="99"/>
    <w:rPr>
      <w:b/>
      <w:bCs/>
      <w:i/>
      <w:iCs/>
      <w:color w:val="4F81BD"/>
      <w:kern w:val="2"/>
      <w:sz w:val="21"/>
      <w:szCs w:val="24"/>
    </w:rPr>
  </w:style>
  <w:style w:type="paragraph" w:customStyle="1" w:styleId="211">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character" w:customStyle="1" w:styleId="212">
    <w:name w:val="正文文本 3 Char2"/>
    <w:basedOn w:val="47"/>
    <w:link w:val="18"/>
    <w:qFormat/>
    <w:uiPriority w:val="0"/>
    <w:rPr>
      <w:kern w:val="2"/>
      <w:sz w:val="16"/>
      <w:szCs w:val="16"/>
    </w:rPr>
  </w:style>
  <w:style w:type="paragraph" w:customStyle="1" w:styleId="2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Char3"/>
    <w:basedOn w:val="1"/>
    <w:qFormat/>
    <w:uiPriority w:val="0"/>
    <w:pPr>
      <w:spacing w:beforeLines="50" w:afterLines="100"/>
      <w:jc w:val="center"/>
    </w:pPr>
  </w:style>
  <w:style w:type="paragraph" w:customStyle="1" w:styleId="215">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16">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217">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18">
    <w:name w:val="百姓X"/>
    <w:basedOn w:val="1"/>
    <w:qFormat/>
    <w:uiPriority w:val="0"/>
    <w:pPr>
      <w:spacing w:before="120" w:after="120" w:line="360" w:lineRule="auto"/>
      <w:ind w:firstLine="540"/>
    </w:pPr>
    <w:rPr>
      <w:rFonts w:ascii="Arial Narrow" w:hAnsi="Arial Narrow"/>
      <w:sz w:val="24"/>
    </w:rPr>
  </w:style>
  <w:style w:type="paragraph" w:customStyle="1" w:styleId="219">
    <w:name w:val="Char1"/>
    <w:basedOn w:val="1"/>
    <w:qFormat/>
    <w:uiPriority w:val="0"/>
  </w:style>
  <w:style w:type="paragraph" w:customStyle="1" w:styleId="220">
    <w:name w:val="样式6"/>
    <w:basedOn w:val="32"/>
    <w:next w:val="1"/>
    <w:qFormat/>
    <w:uiPriority w:val="0"/>
  </w:style>
  <w:style w:type="paragraph" w:customStyle="1" w:styleId="221">
    <w:name w:val="正"/>
    <w:basedOn w:val="1"/>
    <w:qFormat/>
    <w:uiPriority w:val="0"/>
    <w:pPr>
      <w:spacing w:line="360" w:lineRule="auto"/>
      <w:ind w:left="360" w:hanging="360" w:hangingChars="150"/>
    </w:pPr>
    <w:rPr>
      <w:sz w:val="24"/>
    </w:rPr>
  </w:style>
  <w:style w:type="character" w:customStyle="1" w:styleId="222">
    <w:name w:val="日期 Char3"/>
    <w:basedOn w:val="47"/>
    <w:qFormat/>
    <w:uiPriority w:val="0"/>
    <w:rPr>
      <w:rFonts w:ascii="宋体" w:hAnsi="宋体" w:cs="宋体"/>
      <w:sz w:val="22"/>
      <w:szCs w:val="22"/>
      <w:lang w:eastAsia="en-US"/>
    </w:rPr>
  </w:style>
  <w:style w:type="paragraph" w:customStyle="1" w:styleId="223">
    <w:name w:val="Char"/>
    <w:basedOn w:val="1"/>
    <w:qFormat/>
    <w:uiPriority w:val="0"/>
    <w:pPr>
      <w:spacing w:beforeLines="50" w:afterLines="100"/>
      <w:jc w:val="center"/>
    </w:pPr>
  </w:style>
  <w:style w:type="paragraph" w:customStyle="1" w:styleId="224">
    <w:name w:val="_Style 10"/>
    <w:basedOn w:val="1"/>
    <w:qFormat/>
    <w:uiPriority w:val="0"/>
    <w:pPr>
      <w:widowControl/>
      <w:spacing w:line="400" w:lineRule="exact"/>
      <w:jc w:val="center"/>
    </w:pPr>
  </w:style>
  <w:style w:type="paragraph" w:customStyle="1" w:styleId="225">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26">
    <w:name w:val="正文文本缩进 Char1"/>
    <w:basedOn w:val="47"/>
    <w:link w:val="20"/>
    <w:qFormat/>
    <w:uiPriority w:val="0"/>
    <w:rPr>
      <w:kern w:val="2"/>
      <w:sz w:val="21"/>
      <w:szCs w:val="24"/>
    </w:rPr>
  </w:style>
  <w:style w:type="paragraph" w:customStyle="1" w:styleId="227">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228">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2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30">
    <w:name w:val="样式 标题 1 + 居中"/>
    <w:basedOn w:val="2"/>
    <w:qFormat/>
    <w:uiPriority w:val="0"/>
    <w:pPr>
      <w:keepNext/>
      <w:keepLines/>
      <w:autoSpaceDE/>
      <w:autoSpaceDN/>
      <w:spacing w:before="340" w:after="330" w:line="576" w:lineRule="auto"/>
      <w:jc w:val="center"/>
    </w:pPr>
    <w:rPr>
      <w:rFonts w:ascii="Times New Roman" w:hAnsi="Times New Roman" w:cs="Times New Roman"/>
      <w:bCs w:val="0"/>
      <w:kern w:val="44"/>
      <w:sz w:val="32"/>
      <w:szCs w:val="20"/>
      <w:lang w:eastAsia="zh-CN"/>
    </w:rPr>
  </w:style>
  <w:style w:type="paragraph" w:customStyle="1" w:styleId="231">
    <w:name w:val="默认段落字体 Para Char"/>
    <w:basedOn w:val="1"/>
    <w:qFormat/>
    <w:uiPriority w:val="0"/>
  </w:style>
  <w:style w:type="paragraph" w:customStyle="1" w:styleId="232">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character" w:customStyle="1" w:styleId="233">
    <w:name w:val="正文文本 2 Char2"/>
    <w:basedOn w:val="47"/>
    <w:link w:val="39"/>
    <w:qFormat/>
    <w:uiPriority w:val="0"/>
    <w:rPr>
      <w:kern w:val="2"/>
      <w:sz w:val="21"/>
      <w:szCs w:val="24"/>
    </w:rPr>
  </w:style>
  <w:style w:type="paragraph" w:customStyle="1" w:styleId="23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35">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6">
    <w:name w:val="xl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reader-word-layer reader-word-s14-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副标题1"/>
    <w:basedOn w:val="1"/>
    <w:next w:val="1"/>
    <w:qFormat/>
    <w:uiPriority w:val="0"/>
    <w:pPr>
      <w:spacing w:before="120" w:after="120"/>
      <w:jc w:val="left"/>
    </w:pPr>
    <w:rPr>
      <w:rFonts w:ascii="Arial" w:hAnsi="Arial"/>
      <w:b/>
      <w:bCs/>
      <w:color w:val="000000"/>
      <w:kern w:val="44"/>
      <w:sz w:val="20"/>
      <w:szCs w:val="20"/>
    </w:rPr>
  </w:style>
  <w:style w:type="paragraph" w:customStyle="1" w:styleId="23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40">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241">
    <w:name w:val="_Style 26"/>
    <w:basedOn w:val="1"/>
    <w:qFormat/>
    <w:uiPriority w:val="0"/>
  </w:style>
  <w:style w:type="paragraph" w:customStyle="1" w:styleId="242">
    <w:name w:val="正文段"/>
    <w:basedOn w:val="1"/>
    <w:qFormat/>
    <w:uiPriority w:val="0"/>
    <w:pPr>
      <w:adjustRightInd w:val="0"/>
      <w:spacing w:after="240" w:line="312" w:lineRule="atLeast"/>
      <w:ind w:firstLine="425"/>
      <w:textAlignment w:val="baseline"/>
    </w:pPr>
    <w:rPr>
      <w:sz w:val="24"/>
    </w:rPr>
  </w:style>
  <w:style w:type="paragraph" w:customStyle="1" w:styleId="243">
    <w:name w:val="Char Char1 Char Char Char Char Char Char Char Char Char Char Char Char Char Char"/>
    <w:basedOn w:val="1"/>
    <w:qFormat/>
    <w:uiPriority w:val="0"/>
    <w:pPr>
      <w:spacing w:after="160" w:line="240" w:lineRule="exact"/>
      <w:jc w:val="left"/>
    </w:pPr>
  </w:style>
  <w:style w:type="paragraph" w:customStyle="1" w:styleId="244">
    <w:name w:val="样式7"/>
    <w:basedOn w:val="32"/>
    <w:next w:val="1"/>
    <w:qFormat/>
    <w:uiPriority w:val="0"/>
  </w:style>
  <w:style w:type="paragraph" w:customStyle="1" w:styleId="24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样式8"/>
    <w:basedOn w:val="1"/>
    <w:qFormat/>
    <w:uiPriority w:val="0"/>
    <w:pPr>
      <w:keepNext/>
      <w:keepLines/>
      <w:spacing w:before="260" w:after="260"/>
      <w:jc w:val="center"/>
      <w:outlineLvl w:val="1"/>
    </w:pPr>
    <w:rPr>
      <w:rFonts w:ascii="Arial" w:hAnsi="Arial" w:eastAsia="黑体"/>
      <w:b/>
      <w:bCs/>
      <w:kern w:val="0"/>
      <w:sz w:val="72"/>
      <w:szCs w:val="32"/>
    </w:rPr>
  </w:style>
  <w:style w:type="paragraph" w:customStyle="1" w:styleId="24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5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修订1"/>
    <w:qFormat/>
    <w:uiPriority w:val="0"/>
    <w:rPr>
      <w:rFonts w:ascii="Times New Roman" w:hAnsi="Times New Roman" w:eastAsia="宋体" w:cs="Times New Roman"/>
      <w:kern w:val="2"/>
      <w:sz w:val="21"/>
      <w:szCs w:val="24"/>
      <w:lang w:val="en-US" w:eastAsia="zh-CN" w:bidi="ar-SA"/>
    </w:rPr>
  </w:style>
  <w:style w:type="paragraph" w:customStyle="1" w:styleId="25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3">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character" w:customStyle="1" w:styleId="254">
    <w:name w:val="标题 Char3"/>
    <w:basedOn w:val="47"/>
    <w:link w:val="42"/>
    <w:qFormat/>
    <w:uiPriority w:val="0"/>
    <w:rPr>
      <w:rFonts w:ascii="Cambria" w:hAnsi="Cambria" w:cs="Times New Roman"/>
      <w:b/>
      <w:bCs/>
      <w:kern w:val="2"/>
      <w:sz w:val="32"/>
      <w:szCs w:val="32"/>
    </w:rPr>
  </w:style>
  <w:style w:type="paragraph" w:customStyle="1" w:styleId="255">
    <w:name w:val="标准正文"/>
    <w:basedOn w:val="1"/>
    <w:qFormat/>
    <w:uiPriority w:val="0"/>
    <w:pPr>
      <w:snapToGrid w:val="0"/>
      <w:spacing w:line="312" w:lineRule="auto"/>
      <w:ind w:firstLine="482"/>
    </w:pPr>
    <w:rPr>
      <w:sz w:val="24"/>
      <w:szCs w:val="20"/>
    </w:rPr>
  </w:style>
  <w:style w:type="paragraph" w:customStyle="1" w:styleId="256">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列出段落1"/>
    <w:basedOn w:val="1"/>
    <w:qFormat/>
    <w:uiPriority w:val="0"/>
    <w:pPr>
      <w:ind w:firstLine="420" w:firstLineChars="200"/>
    </w:pPr>
  </w:style>
  <w:style w:type="paragraph" w:customStyle="1" w:styleId="25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9">
    <w:name w:val="纯文本1"/>
    <w:basedOn w:val="1"/>
    <w:qFormat/>
    <w:uiPriority w:val="0"/>
    <w:rPr>
      <w:rFonts w:ascii="宋体" w:hAnsi="Courier New"/>
      <w:szCs w:val="20"/>
    </w:rPr>
  </w:style>
  <w:style w:type="character" w:customStyle="1" w:styleId="260">
    <w:name w:val="正文文本缩进 3 Char1"/>
    <w:basedOn w:val="47"/>
    <w:link w:val="36"/>
    <w:qFormat/>
    <w:uiPriority w:val="0"/>
    <w:rPr>
      <w:kern w:val="2"/>
      <w:sz w:val="16"/>
      <w:szCs w:val="16"/>
    </w:rPr>
  </w:style>
  <w:style w:type="character" w:customStyle="1" w:styleId="261">
    <w:name w:val="正文文本缩进 2 Char1"/>
    <w:basedOn w:val="47"/>
    <w:qFormat/>
    <w:uiPriority w:val="0"/>
    <w:rPr>
      <w:rFonts w:ascii="宋体" w:hAnsi="宋体" w:cs="宋体"/>
      <w:sz w:val="22"/>
      <w:szCs w:val="22"/>
      <w:lang w:eastAsia="en-US"/>
    </w:rPr>
  </w:style>
  <w:style w:type="paragraph" w:customStyle="1" w:styleId="26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3">
    <w:name w:val="flType"/>
    <w:basedOn w:val="1"/>
    <w:qFormat/>
    <w:uiPriority w:val="0"/>
    <w:pPr>
      <w:adjustRightInd w:val="0"/>
      <w:spacing w:after="284" w:line="113" w:lineRule="atLeast"/>
      <w:jc w:val="center"/>
      <w:textAlignment w:val="baseline"/>
    </w:pPr>
    <w:rPr>
      <w:rFonts w:ascii="宋体"/>
      <w:kern w:val="0"/>
      <w:sz w:val="24"/>
      <w:szCs w:val="20"/>
    </w:rPr>
  </w:style>
  <w:style w:type="paragraph" w:styleId="26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样式 (中文) 黑体 小二 加粗 居中 行距: 1.5 倍行距"/>
    <w:basedOn w:val="2"/>
    <w:qFormat/>
    <w:uiPriority w:val="0"/>
    <w:pPr>
      <w:keepNext/>
      <w:keepLines/>
      <w:autoSpaceDE/>
      <w:autoSpaceDN/>
      <w:spacing w:before="340" w:after="330"/>
      <w:jc w:val="center"/>
    </w:pPr>
    <w:rPr>
      <w:rFonts w:ascii="Times New Roman" w:hAnsi="Times New Roman" w:eastAsia="黑体"/>
      <w:b w:val="0"/>
      <w:bCs w:val="0"/>
      <w:spacing w:val="60"/>
      <w:kern w:val="44"/>
      <w:sz w:val="36"/>
      <w:szCs w:val="20"/>
      <w:lang w:eastAsia="zh-CN"/>
    </w:rPr>
  </w:style>
  <w:style w:type="paragraph" w:customStyle="1" w:styleId="266">
    <w:name w:val="_Style 5"/>
    <w:basedOn w:val="3"/>
    <w:next w:val="1"/>
    <w:qFormat/>
    <w:uiPriority w:val="0"/>
    <w:pPr>
      <w:snapToGrid w:val="0"/>
      <w:jc w:val="left"/>
    </w:pPr>
    <w:rPr>
      <w:bCs/>
      <w:sz w:val="32"/>
      <w:szCs w:val="32"/>
    </w:rPr>
  </w:style>
  <w:style w:type="paragraph" w:customStyle="1" w:styleId="26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character" w:customStyle="1" w:styleId="270">
    <w:name w:val="HTML 预设格式 Char1"/>
    <w:basedOn w:val="47"/>
    <w:link w:val="40"/>
    <w:qFormat/>
    <w:uiPriority w:val="0"/>
    <w:rPr>
      <w:rFonts w:ascii="Courier New" w:hAnsi="Courier New" w:cs="Courier New"/>
      <w:kern w:val="2"/>
    </w:rPr>
  </w:style>
  <w:style w:type="paragraph" w:customStyle="1" w:styleId="27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 Char1 Char Char Char Char Char Char Char"/>
    <w:basedOn w:val="1"/>
    <w:qFormat/>
    <w:uiPriority w:val="0"/>
    <w:rPr>
      <w:szCs w:val="20"/>
    </w:rPr>
  </w:style>
  <w:style w:type="paragraph" w:customStyle="1" w:styleId="274">
    <w:name w:val="样式4"/>
    <w:basedOn w:val="1"/>
    <w:next w:val="32"/>
    <w:qFormat/>
    <w:uiPriority w:val="0"/>
    <w:pPr>
      <w:tabs>
        <w:tab w:val="left" w:pos="8300"/>
      </w:tabs>
      <w:ind w:right="13"/>
      <w:jc w:val="right"/>
    </w:pPr>
    <w:rPr>
      <w:rFonts w:eastAsia="仿宋_GB2312"/>
      <w:sz w:val="28"/>
    </w:rPr>
  </w:style>
  <w:style w:type="paragraph" w:customStyle="1" w:styleId="275">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276">
    <w:name w:val="副标题 Char3"/>
    <w:basedOn w:val="47"/>
    <w:link w:val="34"/>
    <w:qFormat/>
    <w:uiPriority w:val="0"/>
    <w:rPr>
      <w:rFonts w:ascii="Cambria" w:hAnsi="Cambria" w:cs="Times New Roman"/>
      <w:b/>
      <w:bCs/>
      <w:kern w:val="28"/>
      <w:sz w:val="32"/>
      <w:szCs w:val="32"/>
    </w:rPr>
  </w:style>
  <w:style w:type="paragraph" w:customStyle="1" w:styleId="277">
    <w:name w:val="Char Char Char1 Char Char Char Char Char Char Char"/>
    <w:basedOn w:val="1"/>
    <w:qFormat/>
    <w:uiPriority w:val="0"/>
    <w:rPr>
      <w:rFonts w:ascii="Tahoma" w:hAnsi="Tahoma"/>
      <w:sz w:val="24"/>
      <w:szCs w:val="20"/>
    </w:rPr>
  </w:style>
  <w:style w:type="paragraph" w:customStyle="1" w:styleId="278">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279">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28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样式 (中文) 黑体 四号 居中 行距: 1.5 倍行距"/>
    <w:basedOn w:val="5"/>
    <w:qFormat/>
    <w:uiPriority w:val="0"/>
    <w:pPr>
      <w:spacing w:before="260" w:after="260"/>
      <w:jc w:val="center"/>
    </w:pPr>
    <w:rPr>
      <w:rFonts w:cs="宋体"/>
      <w:bCs/>
      <w:sz w:val="28"/>
    </w:rPr>
  </w:style>
  <w:style w:type="paragraph" w:customStyle="1" w:styleId="282">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83">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默认段落字体 Para Char Char Char Char"/>
    <w:basedOn w:val="1"/>
    <w:qFormat/>
    <w:uiPriority w:val="0"/>
  </w:style>
  <w:style w:type="paragraph" w:customStyle="1" w:styleId="28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6">
    <w:name w:val="TOC 标题1"/>
    <w:basedOn w:val="2"/>
    <w:next w:val="1"/>
    <w:qFormat/>
    <w:uiPriority w:val="0"/>
    <w:pPr>
      <w:keepNext/>
      <w:keepLines/>
      <w:autoSpaceDE/>
      <w:autoSpaceDN/>
      <w:spacing w:before="340" w:after="330" w:line="576" w:lineRule="auto"/>
      <w:jc w:val="both"/>
      <w:outlineLvl w:val="9"/>
    </w:pPr>
    <w:rPr>
      <w:rFonts w:ascii="Calibri" w:hAnsi="Calibri" w:cs="Times New Roman"/>
      <w:kern w:val="44"/>
      <w:sz w:val="44"/>
      <w:szCs w:val="44"/>
      <w:lang w:eastAsia="zh-CN"/>
    </w:rPr>
  </w:style>
  <w:style w:type="paragraph" w:customStyle="1" w:styleId="287">
    <w:name w:val="Paragraph P1&amp;2"/>
    <w:basedOn w:val="1"/>
    <w:qFormat/>
    <w:uiPriority w:val="0"/>
    <w:pPr>
      <w:widowControl/>
      <w:tabs>
        <w:tab w:val="left" w:pos="420"/>
      </w:tabs>
      <w:spacing w:before="40" w:after="60" w:line="360" w:lineRule="auto"/>
      <w:ind w:left="1125" w:hanging="1125"/>
      <w:jc w:val="left"/>
    </w:pPr>
    <w:rPr>
      <w:rFonts w:ascii="宋体" w:hAnsi="宋体"/>
      <w:color w:val="FF0000"/>
      <w:sz w:val="24"/>
    </w:rPr>
  </w:style>
  <w:style w:type="paragraph" w:customStyle="1" w:styleId="288">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28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Char Char2 Char Char Char Char"/>
    <w:basedOn w:val="1"/>
    <w:qFormat/>
    <w:uiPriority w:val="0"/>
    <w:rPr>
      <w:rFonts w:ascii="Tahoma" w:hAnsi="Tahoma"/>
      <w:sz w:val="24"/>
      <w:szCs w:val="20"/>
    </w:rPr>
  </w:style>
  <w:style w:type="paragraph" w:customStyle="1" w:styleId="292">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kern w:val="0"/>
      <w:szCs w:val="20"/>
    </w:rPr>
  </w:style>
  <w:style w:type="paragraph" w:customStyle="1" w:styleId="2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0"/>
    <w:pPr>
      <w:adjustRightInd w:val="0"/>
      <w:spacing w:line="480" w:lineRule="atLeast"/>
      <w:ind w:firstLine="567"/>
    </w:pPr>
    <w:rPr>
      <w:rFonts w:ascii="长城仿宋"/>
      <w:kern w:val="0"/>
      <w:sz w:val="24"/>
      <w:szCs w:val="20"/>
    </w:rPr>
  </w:style>
  <w:style w:type="paragraph" w:customStyle="1" w:styleId="296">
    <w:name w:val="_Style 11"/>
    <w:basedOn w:val="1"/>
    <w:qFormat/>
    <w:uiPriority w:val="0"/>
  </w:style>
  <w:style w:type="paragraph" w:customStyle="1" w:styleId="297">
    <w:name w:val="列表1）"/>
    <w:basedOn w:val="4"/>
    <w:qFormat/>
    <w:uiPriority w:val="0"/>
    <w:pPr>
      <w:spacing w:before="10"/>
      <w:ind w:firstLine="0"/>
    </w:pPr>
    <w:rPr>
      <w:rFonts w:ascii="Verdana" w:hAnsi="Verdana"/>
      <w:kern w:val="2"/>
      <w:sz w:val="21"/>
      <w:szCs w:val="21"/>
      <w:u w:color="000000"/>
    </w:rPr>
  </w:style>
  <w:style w:type="paragraph" w:customStyle="1" w:styleId="29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character" w:customStyle="1" w:styleId="299">
    <w:name w:val="引用 Char2"/>
    <w:basedOn w:val="47"/>
    <w:link w:val="108"/>
    <w:qFormat/>
    <w:uiPriority w:val="99"/>
    <w:rPr>
      <w:i/>
      <w:iCs/>
      <w:color w:val="000000"/>
      <w:kern w:val="2"/>
      <w:sz w:val="21"/>
      <w:szCs w:val="24"/>
    </w:rPr>
  </w:style>
  <w:style w:type="paragraph" w:customStyle="1" w:styleId="300">
    <w:name w:val="xl14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301">
    <w:name w:val="样式 标题 3 + (中文) 黑体 小四 非加粗 段前: 7.8 磅 段后: 0 磅 行距: 固定值 20 磅"/>
    <w:basedOn w:val="5"/>
    <w:qFormat/>
    <w:uiPriority w:val="0"/>
    <w:pPr>
      <w:spacing w:before="0" w:after="0" w:line="400" w:lineRule="exact"/>
    </w:pPr>
    <w:rPr>
      <w:rFonts w:cs="宋体"/>
      <w:b w:val="0"/>
      <w:sz w:val="24"/>
    </w:rPr>
  </w:style>
  <w:style w:type="paragraph" w:customStyle="1" w:styleId="302">
    <w:name w:val="样式 (中文) 黑体 小二 居中 行距: 1.5 倍行距"/>
    <w:basedOn w:val="1"/>
    <w:next w:val="1"/>
    <w:qFormat/>
    <w:uiPriority w:val="0"/>
    <w:pPr>
      <w:jc w:val="center"/>
    </w:pPr>
    <w:rPr>
      <w:rFonts w:eastAsia="黑体" w:cs="宋体"/>
      <w:sz w:val="36"/>
      <w:szCs w:val="20"/>
    </w:rPr>
  </w:style>
  <w:style w:type="paragraph" w:customStyle="1" w:styleId="30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04">
    <w:name w:val="样式5"/>
    <w:basedOn w:val="305"/>
    <w:qFormat/>
    <w:uiPriority w:val="0"/>
    <w:pPr>
      <w:spacing w:line="360" w:lineRule="auto"/>
    </w:pPr>
    <w:rPr>
      <w:color w:val="auto"/>
    </w:rPr>
  </w:style>
  <w:style w:type="paragraph" w:customStyle="1" w:styleId="305">
    <w:name w:val="样式1"/>
    <w:basedOn w:val="2"/>
    <w:next w:val="1"/>
    <w:qFormat/>
    <w:uiPriority w:val="0"/>
    <w:pPr>
      <w:keepNext/>
      <w:keepLines/>
      <w:autoSpaceDE/>
      <w:autoSpaceDN/>
      <w:spacing w:before="340" w:after="330"/>
      <w:jc w:val="center"/>
    </w:pPr>
    <w:rPr>
      <w:rFonts w:ascii="Times New Roman" w:hAnsi="Times New Roman" w:eastAsia="黑体" w:cs="Times New Roman"/>
      <w:color w:val="000000"/>
      <w:kern w:val="44"/>
      <w:sz w:val="36"/>
      <w:szCs w:val="44"/>
      <w:u w:color="000000"/>
      <w:lang w:eastAsia="zh-CN"/>
    </w:rPr>
  </w:style>
  <w:style w:type="paragraph" w:customStyle="1" w:styleId="306">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07">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08">
    <w:name w:val="默认段落字体 Para Char Char Char Char Char Char Char Char Char Char"/>
    <w:basedOn w:val="1"/>
    <w:qFormat/>
    <w:uiPriority w:val="0"/>
    <w:rPr>
      <w:rFonts w:hint="eastAsia" w:ascii="Tahoma" w:hAnsi="Tahoma"/>
      <w:sz w:val="24"/>
      <w:szCs w:val="20"/>
    </w:rPr>
  </w:style>
  <w:style w:type="paragraph" w:customStyle="1" w:styleId="30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1">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2">
    <w:name w:val="Address"/>
    <w:basedOn w:val="1"/>
    <w:next w:val="1"/>
    <w:qFormat/>
    <w:uiPriority w:val="0"/>
    <w:pPr>
      <w:autoSpaceDE w:val="0"/>
      <w:autoSpaceDN w:val="0"/>
      <w:adjustRightInd w:val="0"/>
      <w:jc w:val="left"/>
    </w:pPr>
    <w:rPr>
      <w:rFonts w:ascii="宋体"/>
      <w:i/>
      <w:kern w:val="0"/>
      <w:sz w:val="24"/>
      <w:szCs w:val="20"/>
    </w:rPr>
  </w:style>
  <w:style w:type="paragraph" w:customStyle="1" w:styleId="313">
    <w:name w:val="Char Char1 Char Char Char"/>
    <w:basedOn w:val="14"/>
    <w:qFormat/>
    <w:uiPriority w:val="0"/>
    <w:rPr>
      <w:rFonts w:ascii="Times New Roman" w:eastAsia="Times New Roman"/>
      <w:kern w:val="2"/>
      <w:sz w:val="21"/>
      <w:szCs w:val="24"/>
      <w:shd w:val="clear" w:color="auto" w:fill="000080"/>
    </w:rPr>
  </w:style>
  <w:style w:type="paragraph" w:customStyle="1" w:styleId="31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德吉标题二"/>
    <w:basedOn w:val="3"/>
    <w:qFormat/>
    <w:uiPriority w:val="0"/>
    <w:pPr>
      <w:tabs>
        <w:tab w:val="left" w:pos="1300"/>
      </w:tabs>
      <w:spacing w:before="260" w:after="260" w:line="416" w:lineRule="auto"/>
      <w:ind w:left="1140" w:hanging="720"/>
      <w:jc w:val="left"/>
    </w:pPr>
    <w:rPr>
      <w:rFonts w:ascii="仿宋_GB2312" w:eastAsia="仿宋_GB2312"/>
      <w:bCs/>
      <w:sz w:val="32"/>
      <w:szCs w:val="32"/>
    </w:rPr>
  </w:style>
  <w:style w:type="paragraph" w:customStyle="1" w:styleId="316">
    <w:name w:val="prodsubtitle"/>
    <w:basedOn w:val="1"/>
    <w:qFormat/>
    <w:uiPriority w:val="0"/>
    <w:pPr>
      <w:widowControl/>
      <w:jc w:val="left"/>
    </w:pPr>
    <w:rPr>
      <w:rFonts w:ascii="宋体" w:hAnsi="宋体" w:cs="宋体"/>
      <w:kern w:val="0"/>
      <w:sz w:val="24"/>
    </w:rPr>
  </w:style>
  <w:style w:type="paragraph" w:customStyle="1" w:styleId="317">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31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19">
    <w:name w:val="样式 首行缩进:  2 字符"/>
    <w:basedOn w:val="1"/>
    <w:qFormat/>
    <w:uiPriority w:val="0"/>
    <w:pPr>
      <w:spacing w:line="360" w:lineRule="auto"/>
      <w:ind w:firstLine="480" w:firstLineChars="200"/>
    </w:pPr>
    <w:rPr>
      <w:rFonts w:ascii="Arial" w:hAnsi="Arial"/>
      <w:sz w:val="24"/>
      <w:szCs w:val="20"/>
    </w:rPr>
  </w:style>
  <w:style w:type="paragraph" w:customStyle="1" w:styleId="320">
    <w:name w:val="_Style 7"/>
    <w:basedOn w:val="1"/>
    <w:next w:val="1"/>
    <w:qFormat/>
    <w:uiPriority w:val="0"/>
    <w:pPr>
      <w:widowControl/>
      <w:spacing w:after="160" w:line="240" w:lineRule="exact"/>
      <w:jc w:val="left"/>
    </w:pPr>
  </w:style>
  <w:style w:type="paragraph" w:customStyle="1" w:styleId="321">
    <w:name w:val="xl13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325">
    <w:name w:val="正文缩进1"/>
    <w:basedOn w:val="1"/>
    <w:qFormat/>
    <w:uiPriority w:val="0"/>
    <w:pPr>
      <w:adjustRightInd w:val="0"/>
      <w:spacing w:line="312" w:lineRule="atLeast"/>
      <w:ind w:firstLine="420"/>
    </w:pPr>
    <w:rPr>
      <w:rFonts w:hint="eastAsia" w:ascii="Plotter" w:hAnsi="Plotter"/>
      <w:kern w:val="0"/>
      <w:szCs w:val="20"/>
    </w:rPr>
  </w:style>
  <w:style w:type="paragraph" w:customStyle="1" w:styleId="326">
    <w:name w:val="Char Char Char Char2"/>
    <w:basedOn w:val="1"/>
    <w:qFormat/>
    <w:uiPriority w:val="0"/>
    <w:rPr>
      <w:rFonts w:ascii="宋体"/>
      <w:kern w:val="0"/>
      <w:sz w:val="24"/>
    </w:rPr>
  </w:style>
  <w:style w:type="paragraph" w:customStyle="1" w:styleId="32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8">
    <w:name w:val="样式 (中文) 黑体 小二 行距: 1.5 倍行距"/>
    <w:basedOn w:val="1"/>
    <w:qFormat/>
    <w:uiPriority w:val="0"/>
    <w:pPr>
      <w:spacing w:line="360" w:lineRule="auto"/>
    </w:pPr>
    <w:rPr>
      <w:rFonts w:eastAsia="黑体" w:cs="宋体"/>
      <w:sz w:val="36"/>
      <w:szCs w:val="20"/>
    </w:rPr>
  </w:style>
  <w:style w:type="paragraph" w:customStyle="1" w:styleId="32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table" w:customStyle="1" w:styleId="330">
    <w:name w:val="网格型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1">
    <w:name w:val="样式 样式 小四 行距: 1.5 倍行距 + 首行缩进:  3 字符"/>
    <w:basedOn w:val="1"/>
    <w:qFormat/>
    <w:uiPriority w:val="0"/>
    <w:pPr>
      <w:tabs>
        <w:tab w:val="left" w:pos="840"/>
      </w:tabs>
      <w:ind w:firstLine="720"/>
    </w:pPr>
    <w:rPr>
      <w:rFonts w:ascii="宋体" w:hAnsi="宋体" w:cs="宋体"/>
      <w:szCs w:val="21"/>
    </w:rPr>
  </w:style>
  <w:style w:type="paragraph" w:customStyle="1" w:styleId="332">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33">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3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337">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8">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339">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宋体" w:hAnsi="宋体" w:cs="宋体"/>
      <w:color w:val="000000"/>
      <w:kern w:val="0"/>
      <w:szCs w:val="21"/>
    </w:rPr>
  </w:style>
  <w:style w:type="paragraph" w:customStyle="1" w:styleId="340">
    <w:name w:val="xl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341">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2">
    <w:name w:val="xl7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4">
    <w:name w:val="xl75"/>
    <w:basedOn w:val="1"/>
    <w:qFormat/>
    <w:uiPriority w:val="0"/>
    <w:pPr>
      <w:widowControl/>
      <w:pBdr>
        <w:top w:val="single" w:color="auto" w:sz="8" w:space="0"/>
        <w:left w:val="single" w:color="auto" w:sz="8"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5">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46">
    <w:name w:val="xl77"/>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7">
    <w:name w:val="xl78"/>
    <w:basedOn w:val="1"/>
    <w:qFormat/>
    <w:uiPriority w:val="0"/>
    <w:pPr>
      <w:widowControl/>
      <w:pBdr>
        <w:top w:val="single" w:color="auto" w:sz="8"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黑体" w:hAnsi="黑体" w:eastAsia="黑体" w:cs="宋体"/>
      <w:b/>
      <w:bCs/>
      <w:color w:val="000000"/>
      <w:kern w:val="0"/>
      <w:szCs w:val="21"/>
    </w:rPr>
  </w:style>
  <w:style w:type="paragraph" w:customStyle="1" w:styleId="348">
    <w:name w:val="xl79"/>
    <w:basedOn w:val="1"/>
    <w:qFormat/>
    <w:uiPriority w:val="0"/>
    <w:pPr>
      <w:widowControl/>
      <w:pBdr>
        <w:top w:val="single" w:color="auto" w:sz="8" w:space="0"/>
        <w:left w:val="single" w:color="auto" w:sz="4" w:space="0"/>
        <w:bottom w:val="single" w:color="auto" w:sz="4" w:space="0"/>
        <w:right w:val="single" w:color="auto" w:sz="8" w:space="0"/>
      </w:pBdr>
      <w:shd w:val="clear" w:color="FFFFFF" w:fill="FFFFFF"/>
      <w:spacing w:before="100" w:beforeAutospacing="1" w:after="100" w:afterAutospacing="1"/>
      <w:jc w:val="center"/>
      <w:textAlignment w:val="center"/>
    </w:pPr>
    <w:rPr>
      <w:rFonts w:ascii="黑体" w:hAnsi="黑体" w:eastAsia="黑体" w:cs="宋体"/>
      <w:b/>
      <w:bCs/>
      <w:color w:val="000000"/>
      <w:kern w:val="0"/>
      <w:szCs w:val="21"/>
    </w:rPr>
  </w:style>
  <w:style w:type="paragraph" w:customStyle="1" w:styleId="349">
    <w:name w:val="xl8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50">
    <w:name w:val="xl81"/>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51">
    <w:name w:val="xl8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character" w:customStyle="1" w:styleId="352">
    <w:name w:val="标题 4 字符"/>
    <w:semiHidden/>
    <w:qFormat/>
    <w:uiPriority w:val="0"/>
    <w:rPr>
      <w:rFonts w:ascii="Cambria" w:hAnsi="Cambria" w:eastAsia="宋体" w:cs="Times New Roman"/>
      <w:b/>
      <w:bCs/>
      <w:kern w:val="2"/>
      <w:sz w:val="28"/>
      <w:szCs w:val="28"/>
    </w:rPr>
  </w:style>
  <w:style w:type="character" w:customStyle="1" w:styleId="353">
    <w:name w:val="fontstyle01"/>
    <w:basedOn w:val="47"/>
    <w:qFormat/>
    <w:uiPriority w:val="99"/>
    <w:rPr>
      <w:rFonts w:ascii="宋体" w:hAnsi="宋体" w:eastAsia="宋体" w:cs="宋体"/>
      <w:color w:val="FF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7718</Words>
  <Characters>1360</Characters>
  <Lines>11</Lines>
  <Paragraphs>18</Paragraphs>
  <TotalTime>137</TotalTime>
  <ScaleCrop>false</ScaleCrop>
  <LinksUpToDate>false</LinksUpToDate>
  <CharactersWithSpaces>9060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2017-11-14T04:43:00Z</dcterms:created>
  <dc:creator>china</dc:creator>
  <cp:lastModifiedBy>SKW</cp:lastModifiedBy>
  <cp:lastPrinted>2020-09-24T07:07:00Z</cp:lastPrinted>
  <dcterms:modified xsi:type="dcterms:W3CDTF">2020-12-17T01:37:56Z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